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36D0F" w14:textId="77777777" w:rsidR="00B5424E" w:rsidRDefault="00B5424E" w:rsidP="00FA6906">
      <w:pPr>
        <w:jc w:val="left"/>
        <w:rPr>
          <w:b/>
          <w:sz w:val="28"/>
        </w:rPr>
      </w:pPr>
      <w:bookmarkStart w:id="0" w:name="_Ref276648212"/>
      <w:bookmarkStart w:id="1" w:name="_Ref287515407"/>
      <w:bookmarkStart w:id="2" w:name="_Toc309598450"/>
    </w:p>
    <w:p w14:paraId="666E896E" w14:textId="77777777" w:rsidR="00B5424E" w:rsidRDefault="00B5424E" w:rsidP="00FA6906">
      <w:pPr>
        <w:jc w:val="left"/>
        <w:rPr>
          <w:b/>
          <w:sz w:val="28"/>
        </w:rPr>
      </w:pPr>
    </w:p>
    <w:p w14:paraId="107F43B5" w14:textId="77777777" w:rsidR="00B5424E" w:rsidRDefault="00B5424E" w:rsidP="00FA6906">
      <w:pPr>
        <w:jc w:val="left"/>
        <w:rPr>
          <w:b/>
          <w:sz w:val="28"/>
        </w:rPr>
      </w:pPr>
    </w:p>
    <w:p w14:paraId="45731FED" w14:textId="77777777" w:rsidR="00B5424E" w:rsidRDefault="00B5424E" w:rsidP="00FA6906">
      <w:pPr>
        <w:jc w:val="left"/>
        <w:rPr>
          <w:b/>
          <w:sz w:val="28"/>
        </w:rPr>
      </w:pPr>
    </w:p>
    <w:p w14:paraId="517A95FA" w14:textId="77777777" w:rsidR="00B5424E" w:rsidRDefault="00B5424E" w:rsidP="00FA6906">
      <w:pPr>
        <w:jc w:val="left"/>
        <w:rPr>
          <w:b/>
          <w:sz w:val="28"/>
        </w:rPr>
      </w:pPr>
    </w:p>
    <w:p w14:paraId="1A4D9DE5" w14:textId="77777777" w:rsidR="00B5424E" w:rsidRDefault="00B5424E" w:rsidP="00FA6906">
      <w:pPr>
        <w:jc w:val="left"/>
        <w:rPr>
          <w:b/>
          <w:sz w:val="28"/>
        </w:rPr>
      </w:pPr>
    </w:p>
    <w:p w14:paraId="0DFF5B89" w14:textId="77777777" w:rsidR="00B5424E" w:rsidRDefault="00B5424E" w:rsidP="00FA6906">
      <w:pPr>
        <w:jc w:val="left"/>
        <w:rPr>
          <w:b/>
          <w:sz w:val="28"/>
        </w:rPr>
      </w:pPr>
    </w:p>
    <w:p w14:paraId="4F640FDE" w14:textId="77777777" w:rsidR="00B5424E" w:rsidRDefault="00B5424E" w:rsidP="00FA6906">
      <w:pPr>
        <w:jc w:val="left"/>
        <w:rPr>
          <w:b/>
          <w:sz w:val="28"/>
        </w:rPr>
      </w:pPr>
    </w:p>
    <w:p w14:paraId="37D20746" w14:textId="77777777" w:rsidR="00B5424E" w:rsidRDefault="00B5424E" w:rsidP="00FA6906">
      <w:pPr>
        <w:jc w:val="left"/>
        <w:rPr>
          <w:b/>
          <w:sz w:val="28"/>
        </w:rPr>
      </w:pPr>
    </w:p>
    <w:p w14:paraId="52CB6B0E" w14:textId="77777777" w:rsidR="00B5424E" w:rsidRDefault="00B5424E" w:rsidP="00FA6906">
      <w:pPr>
        <w:jc w:val="left"/>
        <w:rPr>
          <w:b/>
          <w:sz w:val="28"/>
        </w:rPr>
      </w:pPr>
    </w:p>
    <w:p w14:paraId="2F7AADA1" w14:textId="77777777" w:rsidR="00B5424E" w:rsidRDefault="00B5424E" w:rsidP="00FA6906">
      <w:pPr>
        <w:jc w:val="left"/>
        <w:rPr>
          <w:b/>
          <w:sz w:val="28"/>
        </w:rPr>
      </w:pPr>
    </w:p>
    <w:p w14:paraId="0F6975E5" w14:textId="6C61E66E" w:rsidR="00B5424E" w:rsidRPr="00B5424E" w:rsidRDefault="00B5424E" w:rsidP="00B5424E">
      <w:pPr>
        <w:jc w:val="center"/>
        <w:rPr>
          <w:b/>
          <w:sz w:val="36"/>
        </w:rPr>
      </w:pPr>
      <w:r w:rsidRPr="00B5424E">
        <w:rPr>
          <w:b/>
          <w:sz w:val="36"/>
        </w:rPr>
        <w:t xml:space="preserve">UTVÄRDERING AV TUNGMETALLUPPTAG I </w:t>
      </w:r>
      <w:r w:rsidR="004C5974">
        <w:rPr>
          <w:b/>
          <w:sz w:val="36"/>
        </w:rPr>
        <w:t xml:space="preserve">GRÄS ODLAT I SUBSTRAT MED INBLANDAD </w:t>
      </w:r>
      <w:proofErr w:type="spellStart"/>
      <w:r w:rsidR="004C5974">
        <w:rPr>
          <w:b/>
          <w:sz w:val="36"/>
        </w:rPr>
        <w:t>FLYGASKA</w:t>
      </w:r>
      <w:proofErr w:type="spellEnd"/>
      <w:r w:rsidRPr="00B5424E">
        <w:rPr>
          <w:b/>
          <w:sz w:val="36"/>
        </w:rPr>
        <w:t xml:space="preserve"> FRÅN </w:t>
      </w:r>
      <w:proofErr w:type="spellStart"/>
      <w:r w:rsidRPr="00B5424E">
        <w:rPr>
          <w:b/>
          <w:sz w:val="36"/>
        </w:rPr>
        <w:t>ÖRESUNDSKRAFTS</w:t>
      </w:r>
      <w:proofErr w:type="spellEnd"/>
      <w:r w:rsidRPr="00B5424E">
        <w:rPr>
          <w:b/>
          <w:sz w:val="36"/>
        </w:rPr>
        <w:t xml:space="preserve"> KRAFTVÄRMEVERK I </w:t>
      </w:r>
      <w:r w:rsidR="00A762D3">
        <w:rPr>
          <w:b/>
          <w:sz w:val="36"/>
        </w:rPr>
        <w:t>NV SKÅNE</w:t>
      </w:r>
      <w:r w:rsidRPr="00B5424E">
        <w:rPr>
          <w:b/>
          <w:sz w:val="36"/>
        </w:rPr>
        <w:t xml:space="preserve"> </w:t>
      </w:r>
    </w:p>
    <w:p w14:paraId="2B7AC91C" w14:textId="16B63DFC" w:rsidR="00B5424E" w:rsidRDefault="00B5424E" w:rsidP="00B5424E">
      <w:pPr>
        <w:jc w:val="left"/>
        <w:rPr>
          <w:b/>
          <w:sz w:val="28"/>
        </w:rPr>
      </w:pPr>
    </w:p>
    <w:p w14:paraId="6874A232" w14:textId="5D7F3419" w:rsidR="00B5424E" w:rsidRDefault="00B5424E" w:rsidP="00B5424E">
      <w:pPr>
        <w:jc w:val="left"/>
        <w:rPr>
          <w:b/>
          <w:sz w:val="28"/>
        </w:rPr>
      </w:pPr>
    </w:p>
    <w:p w14:paraId="73FE9E69" w14:textId="77777777" w:rsidR="00B5424E" w:rsidRDefault="00B5424E" w:rsidP="00B5424E">
      <w:pPr>
        <w:jc w:val="left"/>
        <w:rPr>
          <w:b/>
          <w:sz w:val="28"/>
        </w:rPr>
      </w:pPr>
    </w:p>
    <w:p w14:paraId="34754412" w14:textId="0A10219A" w:rsidR="00B5424E" w:rsidRPr="00B5424E" w:rsidRDefault="00B5424E" w:rsidP="00B5424E">
      <w:pPr>
        <w:jc w:val="center"/>
        <w:rPr>
          <w:b/>
          <w:sz w:val="36"/>
        </w:rPr>
      </w:pPr>
      <w:r w:rsidRPr="00B5424E">
        <w:rPr>
          <w:b/>
          <w:sz w:val="36"/>
        </w:rPr>
        <w:t xml:space="preserve">Torleif </w:t>
      </w:r>
      <w:proofErr w:type="spellStart"/>
      <w:r w:rsidRPr="00B5424E">
        <w:rPr>
          <w:b/>
          <w:sz w:val="36"/>
        </w:rPr>
        <w:t>Bramryd</w:t>
      </w:r>
      <w:proofErr w:type="spellEnd"/>
    </w:p>
    <w:p w14:paraId="27E5C360" w14:textId="77777777" w:rsidR="00B5424E" w:rsidRDefault="00B5424E" w:rsidP="00B5424E">
      <w:pPr>
        <w:jc w:val="center"/>
        <w:rPr>
          <w:b/>
          <w:sz w:val="28"/>
        </w:rPr>
      </w:pPr>
    </w:p>
    <w:p w14:paraId="24314FC2" w14:textId="12CD81CC" w:rsidR="00B5424E" w:rsidRDefault="00B5424E" w:rsidP="00B5424E">
      <w:pPr>
        <w:jc w:val="left"/>
        <w:rPr>
          <w:b/>
          <w:sz w:val="28"/>
        </w:rPr>
      </w:pPr>
    </w:p>
    <w:p w14:paraId="70F92B0D" w14:textId="21F5778D" w:rsidR="00B5424E" w:rsidRDefault="00B5424E" w:rsidP="00B5424E">
      <w:pPr>
        <w:jc w:val="left"/>
        <w:rPr>
          <w:b/>
          <w:sz w:val="28"/>
        </w:rPr>
      </w:pPr>
    </w:p>
    <w:p w14:paraId="60F8305E" w14:textId="2C645F51" w:rsidR="00B5424E" w:rsidRDefault="00B5424E" w:rsidP="00B5424E">
      <w:pPr>
        <w:jc w:val="left"/>
        <w:rPr>
          <w:b/>
          <w:sz w:val="28"/>
        </w:rPr>
      </w:pPr>
    </w:p>
    <w:p w14:paraId="21A95FC0" w14:textId="79CAFA80" w:rsidR="00B5424E" w:rsidRDefault="00B5424E" w:rsidP="00B5424E">
      <w:pPr>
        <w:jc w:val="left"/>
        <w:rPr>
          <w:b/>
          <w:sz w:val="28"/>
        </w:rPr>
      </w:pPr>
    </w:p>
    <w:p w14:paraId="7AF8F1B7" w14:textId="3B5DE501" w:rsidR="00B5424E" w:rsidRDefault="00B5424E" w:rsidP="00B5424E">
      <w:pPr>
        <w:jc w:val="left"/>
        <w:rPr>
          <w:b/>
          <w:sz w:val="28"/>
        </w:rPr>
      </w:pPr>
    </w:p>
    <w:p w14:paraId="1C272404" w14:textId="249D8053" w:rsidR="00B5424E" w:rsidRDefault="00B5424E" w:rsidP="00B5424E">
      <w:pPr>
        <w:jc w:val="left"/>
        <w:rPr>
          <w:b/>
          <w:sz w:val="28"/>
        </w:rPr>
      </w:pPr>
    </w:p>
    <w:p w14:paraId="4950C5F2" w14:textId="3AC6ADEE" w:rsidR="00B5424E" w:rsidRDefault="00B5424E" w:rsidP="00B5424E">
      <w:pPr>
        <w:jc w:val="left"/>
        <w:rPr>
          <w:b/>
          <w:sz w:val="28"/>
        </w:rPr>
      </w:pPr>
    </w:p>
    <w:p w14:paraId="730B5534" w14:textId="14D0B29D" w:rsidR="00B5424E" w:rsidRDefault="00B5424E" w:rsidP="00B5424E">
      <w:pPr>
        <w:jc w:val="left"/>
        <w:rPr>
          <w:b/>
          <w:sz w:val="28"/>
        </w:rPr>
      </w:pPr>
    </w:p>
    <w:p w14:paraId="2560FB4B" w14:textId="14951FF3" w:rsidR="00B5424E" w:rsidRDefault="00B5424E" w:rsidP="00B5424E">
      <w:pPr>
        <w:jc w:val="left"/>
        <w:rPr>
          <w:b/>
          <w:sz w:val="28"/>
        </w:rPr>
      </w:pPr>
    </w:p>
    <w:p w14:paraId="74FBC8B6" w14:textId="77777777" w:rsidR="00AB4299" w:rsidRDefault="00AB4299" w:rsidP="00B5424E">
      <w:pPr>
        <w:jc w:val="left"/>
        <w:rPr>
          <w:b/>
          <w:sz w:val="28"/>
        </w:rPr>
      </w:pPr>
    </w:p>
    <w:p w14:paraId="63717FD5" w14:textId="77777777" w:rsidR="00AB4299" w:rsidRDefault="00AB4299" w:rsidP="00B5424E">
      <w:pPr>
        <w:jc w:val="left"/>
        <w:rPr>
          <w:b/>
          <w:sz w:val="28"/>
        </w:rPr>
      </w:pPr>
    </w:p>
    <w:p w14:paraId="239EF877" w14:textId="77777777" w:rsidR="00AB4299" w:rsidRDefault="00AB4299" w:rsidP="00B5424E">
      <w:pPr>
        <w:jc w:val="left"/>
        <w:rPr>
          <w:b/>
          <w:sz w:val="28"/>
        </w:rPr>
      </w:pPr>
    </w:p>
    <w:p w14:paraId="5E51A3A5" w14:textId="31636D4F" w:rsidR="00AB4299" w:rsidRDefault="00AB4299" w:rsidP="00B5424E">
      <w:pPr>
        <w:jc w:val="left"/>
        <w:rPr>
          <w:b/>
          <w:sz w:val="28"/>
        </w:rPr>
      </w:pPr>
    </w:p>
    <w:p w14:paraId="4E653622" w14:textId="1BDA864D" w:rsidR="0042080E" w:rsidRDefault="0042080E" w:rsidP="00B5424E">
      <w:pPr>
        <w:jc w:val="left"/>
        <w:rPr>
          <w:b/>
          <w:sz w:val="28"/>
        </w:rPr>
      </w:pPr>
    </w:p>
    <w:p w14:paraId="295F0A8C" w14:textId="3E2456C8" w:rsidR="0042080E" w:rsidRDefault="0042080E" w:rsidP="00B5424E">
      <w:pPr>
        <w:jc w:val="left"/>
        <w:rPr>
          <w:b/>
          <w:sz w:val="28"/>
        </w:rPr>
      </w:pPr>
    </w:p>
    <w:p w14:paraId="5057672D" w14:textId="77777777" w:rsidR="004C5974" w:rsidRDefault="004C5974" w:rsidP="00B5424E">
      <w:pPr>
        <w:jc w:val="left"/>
        <w:rPr>
          <w:b/>
          <w:sz w:val="28"/>
        </w:rPr>
      </w:pPr>
    </w:p>
    <w:p w14:paraId="50EE1D45" w14:textId="77777777" w:rsidR="004C5974" w:rsidRDefault="004C5974" w:rsidP="00B5424E">
      <w:pPr>
        <w:jc w:val="left"/>
        <w:rPr>
          <w:b/>
          <w:sz w:val="28"/>
        </w:rPr>
      </w:pPr>
    </w:p>
    <w:p w14:paraId="37F76D7E" w14:textId="59E5BB2E" w:rsidR="00B5424E" w:rsidRPr="00B5424E" w:rsidRDefault="00B5424E" w:rsidP="00B5424E">
      <w:pPr>
        <w:jc w:val="left"/>
        <w:rPr>
          <w:b/>
          <w:sz w:val="28"/>
        </w:rPr>
      </w:pPr>
      <w:r w:rsidRPr="00B5424E">
        <w:rPr>
          <w:b/>
          <w:sz w:val="28"/>
        </w:rPr>
        <w:t>Professor i Miljöstrategi</w:t>
      </w:r>
    </w:p>
    <w:p w14:paraId="193F52D3" w14:textId="55B07D04" w:rsidR="00B5424E" w:rsidRDefault="00B5424E" w:rsidP="00B5424E">
      <w:pPr>
        <w:jc w:val="left"/>
        <w:rPr>
          <w:b/>
          <w:sz w:val="28"/>
        </w:rPr>
      </w:pPr>
      <w:r>
        <w:rPr>
          <w:b/>
          <w:sz w:val="28"/>
        </w:rPr>
        <w:t>Lunds universitet</w:t>
      </w:r>
    </w:p>
    <w:p w14:paraId="77521789" w14:textId="7D9BF5CF" w:rsidR="00B5424E" w:rsidRDefault="00B5424E" w:rsidP="00B5424E">
      <w:pPr>
        <w:jc w:val="left"/>
        <w:rPr>
          <w:b/>
          <w:sz w:val="28"/>
        </w:rPr>
      </w:pPr>
      <w:r>
        <w:rPr>
          <w:b/>
          <w:sz w:val="28"/>
        </w:rPr>
        <w:t>Campus Helsingborg</w:t>
      </w:r>
    </w:p>
    <w:p w14:paraId="633203ED" w14:textId="2ADC6DB9" w:rsidR="00B5424E" w:rsidRDefault="00B5424E" w:rsidP="00B5424E">
      <w:pPr>
        <w:jc w:val="left"/>
        <w:rPr>
          <w:b/>
          <w:sz w:val="28"/>
        </w:rPr>
      </w:pPr>
      <w:r>
        <w:rPr>
          <w:b/>
          <w:sz w:val="28"/>
        </w:rPr>
        <w:t>Box 882</w:t>
      </w:r>
    </w:p>
    <w:p w14:paraId="12E90AFB" w14:textId="1438D42D" w:rsidR="004C5974" w:rsidRDefault="00B5424E" w:rsidP="004C5974">
      <w:pPr>
        <w:jc w:val="left"/>
        <w:rPr>
          <w:b/>
          <w:sz w:val="28"/>
        </w:rPr>
      </w:pPr>
      <w:r>
        <w:rPr>
          <w:b/>
          <w:sz w:val="28"/>
        </w:rPr>
        <w:t>251 08 Helsingborg</w:t>
      </w:r>
    </w:p>
    <w:p w14:paraId="4B356ADB" w14:textId="0810177E" w:rsidR="004C5974" w:rsidRPr="004C5974" w:rsidRDefault="004C5974" w:rsidP="004C5974">
      <w:pPr>
        <w:jc w:val="center"/>
        <w:rPr>
          <w:b/>
          <w:sz w:val="28"/>
        </w:rPr>
      </w:pPr>
      <w:r w:rsidRPr="004C5974">
        <w:rPr>
          <w:b/>
          <w:sz w:val="28"/>
        </w:rPr>
        <w:lastRenderedPageBreak/>
        <w:t xml:space="preserve">UTVÄRDERING AV TUNGMETALLUPPTAG I GRÄS ODLAT I SUBSTRAT MED INBLANDAD </w:t>
      </w:r>
      <w:proofErr w:type="spellStart"/>
      <w:r w:rsidRPr="004C5974">
        <w:rPr>
          <w:b/>
          <w:sz w:val="28"/>
        </w:rPr>
        <w:t>FLYGASKA</w:t>
      </w:r>
      <w:proofErr w:type="spellEnd"/>
      <w:r w:rsidRPr="004C5974">
        <w:rPr>
          <w:b/>
          <w:sz w:val="28"/>
        </w:rPr>
        <w:t xml:space="preserve"> FRÅN </w:t>
      </w:r>
      <w:proofErr w:type="spellStart"/>
      <w:r w:rsidRPr="004C5974">
        <w:rPr>
          <w:b/>
          <w:sz w:val="28"/>
        </w:rPr>
        <w:t>ÖRESUNDSKRAFTS</w:t>
      </w:r>
      <w:proofErr w:type="spellEnd"/>
      <w:r w:rsidRPr="004C5974">
        <w:rPr>
          <w:b/>
          <w:sz w:val="28"/>
        </w:rPr>
        <w:t xml:space="preserve"> KRAFTVÄRMEVERK I NV SKÅNE</w:t>
      </w:r>
    </w:p>
    <w:p w14:paraId="1ABE4E32" w14:textId="77777777" w:rsidR="00B5424E" w:rsidRDefault="00B5424E" w:rsidP="00B5424E">
      <w:pPr>
        <w:pStyle w:val="Rubrik2"/>
        <w:numPr>
          <w:ilvl w:val="0"/>
          <w:numId w:val="0"/>
        </w:numPr>
        <w:ind w:left="576" w:hanging="576"/>
        <w:rPr>
          <w:rFonts w:ascii="Times New Roman" w:hAnsi="Times New Roman"/>
          <w:sz w:val="28"/>
          <w:lang w:val="sv-SE"/>
        </w:rPr>
      </w:pPr>
    </w:p>
    <w:p w14:paraId="4733DF93" w14:textId="36D4BF5E" w:rsidR="003A7AD4" w:rsidRPr="00BE4FFB" w:rsidRDefault="00F71982" w:rsidP="00B5424E">
      <w:pPr>
        <w:pStyle w:val="Rubrik2"/>
        <w:numPr>
          <w:ilvl w:val="0"/>
          <w:numId w:val="0"/>
        </w:numPr>
        <w:ind w:left="576" w:hanging="576"/>
        <w:rPr>
          <w:rFonts w:ascii="Times New Roman" w:hAnsi="Times New Roman"/>
          <w:sz w:val="28"/>
          <w:lang w:val="sv-SE"/>
        </w:rPr>
      </w:pPr>
      <w:r w:rsidRPr="00BE4FFB">
        <w:rPr>
          <w:rFonts w:ascii="Times New Roman" w:hAnsi="Times New Roman"/>
          <w:sz w:val="28"/>
          <w:lang w:val="sv-SE"/>
        </w:rPr>
        <w:t>Sammanfattning</w:t>
      </w:r>
    </w:p>
    <w:p w14:paraId="6D4ED3E4" w14:textId="0423BD5B" w:rsidR="00F71982" w:rsidRPr="00F71982" w:rsidRDefault="00F71982" w:rsidP="00F71982"/>
    <w:p w14:paraId="6A23F258" w14:textId="4500E9EC" w:rsidR="00F71982" w:rsidRDefault="00F71982" w:rsidP="00F71982">
      <w:proofErr w:type="spellStart"/>
      <w:r w:rsidRPr="00F71982">
        <w:t>Flygaska</w:t>
      </w:r>
      <w:proofErr w:type="spellEnd"/>
      <w:r w:rsidRPr="00F71982">
        <w:t xml:space="preserve"> från avfallsförbränning klassas </w:t>
      </w:r>
      <w:r>
        <w:t xml:space="preserve">i de flesta länder som ”farligt avfall” med starka restriktioner vad gäller slutlig deponering som följd. I den här presenterade undersökningen har </w:t>
      </w:r>
      <w:proofErr w:type="spellStart"/>
      <w:r>
        <w:t>flygaska</w:t>
      </w:r>
      <w:proofErr w:type="spellEnd"/>
      <w:r>
        <w:t xml:space="preserve"> från </w:t>
      </w:r>
      <w:proofErr w:type="spellStart"/>
      <w:r>
        <w:t>Öresunskrafts</w:t>
      </w:r>
      <w:proofErr w:type="spellEnd"/>
      <w:r w:rsidR="005B6E14">
        <w:t xml:space="preserve"> avfallseldade Filborna-kraftvärmeverk jämförts med </w:t>
      </w:r>
      <w:proofErr w:type="spellStart"/>
      <w:r w:rsidR="005B6E14">
        <w:t>flygaska</w:t>
      </w:r>
      <w:proofErr w:type="spellEnd"/>
      <w:r w:rsidR="005B6E14">
        <w:t xml:space="preserve"> från det träpellets-eldade kraftvärmeverket Västhamnsverket</w:t>
      </w:r>
      <w:r w:rsidR="00093C36">
        <w:t xml:space="preserve"> i Helsingborg</w:t>
      </w:r>
      <w:r w:rsidR="005B6E14">
        <w:t>, och det träavfallseldade kraftvärmeverket i Ängelholm vad gäller upptag av tungmetaller och näringsämnen i vegetation. Som indikatorart har använts engelskt rajgräs (</w:t>
      </w:r>
      <w:proofErr w:type="spellStart"/>
      <w:r w:rsidR="005B6E14" w:rsidRPr="000B45FF">
        <w:rPr>
          <w:i/>
        </w:rPr>
        <w:t>Lolium</w:t>
      </w:r>
      <w:proofErr w:type="spellEnd"/>
      <w:r w:rsidR="005B6E14" w:rsidRPr="000B45FF">
        <w:rPr>
          <w:i/>
        </w:rPr>
        <w:t xml:space="preserve"> perenne</w:t>
      </w:r>
      <w:r w:rsidR="005B6E14">
        <w:t xml:space="preserve">). </w:t>
      </w:r>
      <w:r>
        <w:t xml:space="preserve">Syftet är att klarlägga hur stort upptag av olika tungmetaller och andra mineralämnen, som har skett i ovanjordiska delar av den odlade gräsbiomassan. Planteringsjord har härvid blandats upp med 12,5 % respektive 25 % </w:t>
      </w:r>
      <w:proofErr w:type="spellStart"/>
      <w:r>
        <w:t>flygaska</w:t>
      </w:r>
      <w:proofErr w:type="spellEnd"/>
      <w:r>
        <w:t xml:space="preserve"> innan sådd av engelskt rajgräs. </w:t>
      </w:r>
      <w:proofErr w:type="spellStart"/>
      <w:r w:rsidR="002E44A2">
        <w:t>Flygaskan</w:t>
      </w:r>
      <w:proofErr w:type="spellEnd"/>
      <w:r w:rsidR="002E44A2">
        <w:t xml:space="preserve"> från det avfallseldade </w:t>
      </w:r>
      <w:proofErr w:type="spellStart"/>
      <w:r w:rsidR="002E44A2">
        <w:t>Filbornaverket</w:t>
      </w:r>
      <w:proofErr w:type="spellEnd"/>
      <w:r w:rsidR="002E44A2">
        <w:t xml:space="preserve"> har </w:t>
      </w:r>
      <w:r w:rsidR="005B6E14">
        <w:t xml:space="preserve">även </w:t>
      </w:r>
      <w:r w:rsidR="002E44A2">
        <w:t xml:space="preserve">jämförts med slagg från </w:t>
      </w:r>
      <w:r w:rsidR="00367481">
        <w:t>samma anläggning.</w:t>
      </w:r>
      <w:r w:rsidR="002E44A2">
        <w:t xml:space="preserve"> </w:t>
      </w:r>
    </w:p>
    <w:p w14:paraId="3F27BACE" w14:textId="72364B59" w:rsidR="002E44A2" w:rsidRDefault="002E44A2" w:rsidP="00F71982"/>
    <w:p w14:paraId="02603C91" w14:textId="731EA51C" w:rsidR="00751BB8" w:rsidRDefault="002E44A2" w:rsidP="00F71982">
      <w:r>
        <w:t xml:space="preserve">Försöket har visat på </w:t>
      </w:r>
      <w:r w:rsidR="00367481">
        <w:t>en ökning av upptaget,</w:t>
      </w:r>
      <w:r>
        <w:t xml:space="preserve"> jämfört med referens</w:t>
      </w:r>
      <w:r w:rsidR="00367481">
        <w:t>,</w:t>
      </w:r>
      <w:r>
        <w:t xml:space="preserve"> av t ex kadmium, krom, nickel och bly efter inblandning av 25 % avfallsbaserad </w:t>
      </w:r>
      <w:proofErr w:type="spellStart"/>
      <w:r>
        <w:t>flygaska</w:t>
      </w:r>
      <w:proofErr w:type="spellEnd"/>
      <w:r>
        <w:t xml:space="preserve"> i planteringsjorden. För kadmium har en ca fyra gångers förhöjning av halterna noterats jämfört med referens. Med en inblandning av 12,5 % </w:t>
      </w:r>
      <w:proofErr w:type="spellStart"/>
      <w:r>
        <w:t>flygaska</w:t>
      </w:r>
      <w:proofErr w:type="spellEnd"/>
      <w:r>
        <w:t xml:space="preserve"> har en motsvarande förhöjning noterats för kadmium, medan övriga metaller inte visade på någon tydlig skillnad jämfört med referens bestående av enbart planteringsjord. I likhet med tidigare undersökningar har något klart linjärt samband med givans storlek inte uppmätts</w:t>
      </w:r>
      <w:r w:rsidR="00751BB8">
        <w:t>, och en dubbel askinblandning har således inte medfört ett fördubblat upptag.</w:t>
      </w:r>
      <w:r>
        <w:t xml:space="preserve"> </w:t>
      </w:r>
      <w:r w:rsidR="00751BB8">
        <w:t>När det gäller slagg från avfallsförbränning har förhöjda halter främst uppmätts för koppar, molybden och zink samt till viss del för järn.</w:t>
      </w:r>
    </w:p>
    <w:p w14:paraId="489C017C" w14:textId="23F1D64E" w:rsidR="00751BB8" w:rsidRDefault="00751BB8" w:rsidP="00F71982"/>
    <w:p w14:paraId="35E72E54" w14:textId="538A10B6" w:rsidR="003A7AD4" w:rsidRDefault="00751BB8" w:rsidP="00751BB8">
      <w:r>
        <w:t>Även gräs odla</w:t>
      </w:r>
      <w:r w:rsidR="00093C36">
        <w:t>t</w:t>
      </w:r>
      <w:r>
        <w:t xml:space="preserve"> på </w:t>
      </w:r>
      <w:proofErr w:type="spellStart"/>
      <w:r>
        <w:t>flygaska</w:t>
      </w:r>
      <w:proofErr w:type="spellEnd"/>
      <w:r>
        <w:t xml:space="preserve"> från Ängelholms kraftvärmeverk visar på något förhöjda kadmium-, bly- och zink-halter jämfört med referens. </w:t>
      </w:r>
      <w:r w:rsidR="00A720FC">
        <w:t>Detta torde kunna förklaras med att avfallsträ och ”bränslekross” delvis använts som bränsle.</w:t>
      </w:r>
    </w:p>
    <w:p w14:paraId="4472AB41" w14:textId="334EE8E3" w:rsidR="00751BB8" w:rsidRDefault="00751BB8" w:rsidP="00751BB8">
      <w:r>
        <w:t xml:space="preserve">Gräs odlat i Västhamnsverkets </w:t>
      </w:r>
      <w:proofErr w:type="spellStart"/>
      <w:r>
        <w:t>flygaska</w:t>
      </w:r>
      <w:proofErr w:type="spellEnd"/>
      <w:r w:rsidR="00A720FC">
        <w:t>, med träpellets som bränsle,</w:t>
      </w:r>
      <w:r>
        <w:t xml:space="preserve"> uppvisar mycket låga upptag av alla undersökta tungmetaller, och det är i stort sett endast näringsämnet kalium som ökat i gräsbiomassa odlad på jord med </w:t>
      </w:r>
      <w:proofErr w:type="spellStart"/>
      <w:r>
        <w:t>flygask</w:t>
      </w:r>
      <w:proofErr w:type="spellEnd"/>
      <w:r>
        <w:t xml:space="preserve">-inblandning från Västhamnsverket. </w:t>
      </w:r>
    </w:p>
    <w:p w14:paraId="3A4E08EF" w14:textId="5EB993A3" w:rsidR="00897949" w:rsidRDefault="00897949" w:rsidP="00751BB8"/>
    <w:p w14:paraId="1061B3C0" w14:textId="343BEB16" w:rsidR="00897949" w:rsidRDefault="00897949" w:rsidP="00751BB8">
      <w:r>
        <w:t xml:space="preserve">Det odlade gräset har överlevt i samtliga försöksenheter (12,5 % </w:t>
      </w:r>
      <w:proofErr w:type="spellStart"/>
      <w:r>
        <w:t>resp</w:t>
      </w:r>
      <w:proofErr w:type="spellEnd"/>
      <w:r>
        <w:t xml:space="preserve"> 25 % ask-inblandning)</w:t>
      </w:r>
      <w:r w:rsidR="005E2199">
        <w:t>.</w:t>
      </w:r>
      <w:r>
        <w:t xml:space="preserve"> </w:t>
      </w:r>
      <w:proofErr w:type="spellStart"/>
      <w:r>
        <w:t>Gräsproduktionen</w:t>
      </w:r>
      <w:proofErr w:type="spellEnd"/>
      <w:r>
        <w:t>, mätt som höjdtillväxt</w:t>
      </w:r>
      <w:r w:rsidR="005E2199">
        <w:t>,</w:t>
      </w:r>
      <w:r>
        <w:t xml:space="preserve"> har varit högst </w:t>
      </w:r>
      <w:r w:rsidR="005E2199">
        <w:t xml:space="preserve">i </w:t>
      </w:r>
      <w:r>
        <w:t>referensenheterna</w:t>
      </w:r>
      <w:r w:rsidR="005E2199">
        <w:t xml:space="preserve"> med enbart planteringsjord</w:t>
      </w:r>
      <w:r>
        <w:t xml:space="preserve">, i enheterna med slagg från </w:t>
      </w:r>
      <w:proofErr w:type="spellStart"/>
      <w:r>
        <w:t>Filbornaverket</w:t>
      </w:r>
      <w:proofErr w:type="spellEnd"/>
      <w:r>
        <w:t xml:space="preserve"> samt vid låg</w:t>
      </w:r>
      <w:r w:rsidR="005E2199">
        <w:t xml:space="preserve"> tillsatsgrad av </w:t>
      </w:r>
      <w:proofErr w:type="spellStart"/>
      <w:r w:rsidR="005E2199">
        <w:t>flygaska</w:t>
      </w:r>
      <w:proofErr w:type="spellEnd"/>
      <w:r w:rsidR="005E2199">
        <w:t xml:space="preserve"> (12,5 %) inblandning. Vid en stor askinblandning på 25 % har höjdtillväxten varit lägre, sannolikt på grund av att en högre halt frigjorda salter har gett negativa osmotiska effekter (”salteffekter”). Detta har gällt för samtliga asktyper och någon skillnad har inte kunnat uppmätas mellan t.ex. </w:t>
      </w:r>
      <w:r w:rsidR="007E35EB">
        <w:t>avfallsförbrännings</w:t>
      </w:r>
      <w:r w:rsidR="005E2199">
        <w:t xml:space="preserve">aska och </w:t>
      </w:r>
      <w:proofErr w:type="spellStart"/>
      <w:r w:rsidR="005E2199">
        <w:t>vedaska</w:t>
      </w:r>
      <w:proofErr w:type="spellEnd"/>
      <w:r w:rsidR="005E2199">
        <w:t xml:space="preserve">. </w:t>
      </w:r>
      <w:r>
        <w:t xml:space="preserve"> </w:t>
      </w:r>
    </w:p>
    <w:p w14:paraId="13D77ABF" w14:textId="4398B450" w:rsidR="00A01C60" w:rsidRDefault="00A01C60" w:rsidP="00751BB8"/>
    <w:p w14:paraId="544A47F0" w14:textId="40B6AB16" w:rsidR="00093C36" w:rsidRDefault="00093C36" w:rsidP="00751BB8"/>
    <w:p w14:paraId="3ACE5039" w14:textId="36A5B39E" w:rsidR="00093C36" w:rsidRDefault="00093C36" w:rsidP="00751BB8"/>
    <w:p w14:paraId="0DE8791C" w14:textId="77777777" w:rsidR="007B06D8" w:rsidRPr="00F71982" w:rsidRDefault="007B06D8" w:rsidP="00751BB8"/>
    <w:p w14:paraId="7AC06064" w14:textId="2C14D2C9" w:rsidR="00093C26" w:rsidRPr="00BE4FFB" w:rsidRDefault="00093C26" w:rsidP="00093C26">
      <w:pPr>
        <w:pStyle w:val="Rubrik2"/>
        <w:numPr>
          <w:ilvl w:val="0"/>
          <w:numId w:val="17"/>
        </w:numPr>
        <w:rPr>
          <w:rFonts w:ascii="Times New Roman" w:hAnsi="Times New Roman"/>
          <w:sz w:val="28"/>
        </w:rPr>
      </w:pPr>
      <w:proofErr w:type="spellStart"/>
      <w:r w:rsidRPr="00BE4FFB">
        <w:rPr>
          <w:rFonts w:ascii="Times New Roman" w:hAnsi="Times New Roman"/>
          <w:sz w:val="28"/>
        </w:rPr>
        <w:lastRenderedPageBreak/>
        <w:t>INLEDNING</w:t>
      </w:r>
      <w:proofErr w:type="spellEnd"/>
    </w:p>
    <w:p w14:paraId="5D52737C" w14:textId="77777777" w:rsidR="00093C26" w:rsidRDefault="00093C26" w:rsidP="00093C26">
      <w:pPr>
        <w:autoSpaceDE w:val="0"/>
        <w:autoSpaceDN w:val="0"/>
        <w:adjustRightInd w:val="0"/>
        <w:rPr>
          <w:rFonts w:eastAsia="AdvTT5235d5a9+22" w:cs="Calibri"/>
          <w:color w:val="231F20"/>
          <w:szCs w:val="24"/>
        </w:rPr>
      </w:pPr>
    </w:p>
    <w:p w14:paraId="2D10531F" w14:textId="0212B0D7" w:rsidR="00F02B1D" w:rsidRDefault="00F02B1D" w:rsidP="00093C26">
      <w:pPr>
        <w:autoSpaceDE w:val="0"/>
        <w:autoSpaceDN w:val="0"/>
        <w:adjustRightInd w:val="0"/>
        <w:rPr>
          <w:rFonts w:eastAsia="AdvTT5235d5a9+22" w:cs="Calibri"/>
          <w:color w:val="231F20"/>
          <w:szCs w:val="24"/>
        </w:rPr>
      </w:pPr>
      <w:r>
        <w:rPr>
          <w:rFonts w:eastAsia="AdvTT5235d5a9+22" w:cs="Calibri"/>
          <w:color w:val="231F20"/>
          <w:szCs w:val="24"/>
        </w:rPr>
        <w:t>I takt med uppförandet av alltfler avfallseldade värme- och kraftvärmeverk i världen uppkommer kraftigt ökande mängder aska och slagg som behöver hanteras. Slagg utnyttjas idag ofta som dräneringslager vid sluttäckning av deponier, som vägbyggnadsmaterial vid tillfälliga vägar inom t ex deponiområden eller som bärlager vid konstruktion av vägar och parkeringsplatser. Det finns således idag en relativt god avsättning för slagg ifall de</w:t>
      </w:r>
      <w:r w:rsidR="00487BA3">
        <w:rPr>
          <w:rFonts w:eastAsia="AdvTT5235d5a9+22" w:cs="Calibri"/>
          <w:color w:val="231F20"/>
          <w:szCs w:val="24"/>
        </w:rPr>
        <w:t>t</w:t>
      </w:r>
      <w:r>
        <w:rPr>
          <w:rFonts w:eastAsia="AdvTT5235d5a9+22" w:cs="Calibri"/>
          <w:color w:val="231F20"/>
          <w:szCs w:val="24"/>
        </w:rPr>
        <w:t xml:space="preserve"> uppfyller ställda kriterier på metallbelastning, etc.</w:t>
      </w:r>
    </w:p>
    <w:p w14:paraId="7DF3F414" w14:textId="77777777" w:rsidR="00B80213" w:rsidRDefault="00B80213" w:rsidP="00093C26">
      <w:pPr>
        <w:autoSpaceDE w:val="0"/>
        <w:autoSpaceDN w:val="0"/>
        <w:adjustRightInd w:val="0"/>
        <w:rPr>
          <w:rFonts w:eastAsia="AdvTT5235d5a9+22" w:cs="Calibri"/>
          <w:color w:val="231F20"/>
          <w:szCs w:val="24"/>
        </w:rPr>
      </w:pPr>
    </w:p>
    <w:p w14:paraId="1C43541B" w14:textId="77777777" w:rsidR="00B80213" w:rsidRDefault="00F02B1D" w:rsidP="00093C26">
      <w:pPr>
        <w:autoSpaceDE w:val="0"/>
        <w:autoSpaceDN w:val="0"/>
        <w:adjustRightInd w:val="0"/>
        <w:rPr>
          <w:rFonts w:eastAsia="AdvTT5235d5a9+22" w:cs="Calibri"/>
          <w:color w:val="231F20"/>
          <w:szCs w:val="24"/>
        </w:rPr>
      </w:pPr>
      <w:proofErr w:type="spellStart"/>
      <w:r>
        <w:rPr>
          <w:rFonts w:eastAsia="AdvTT5235d5a9+22" w:cs="Calibri"/>
          <w:color w:val="231F20"/>
          <w:szCs w:val="24"/>
        </w:rPr>
        <w:t>Flygaskan</w:t>
      </w:r>
      <w:proofErr w:type="spellEnd"/>
      <w:r>
        <w:rPr>
          <w:rFonts w:eastAsia="AdvTT5235d5a9+22" w:cs="Calibri"/>
          <w:color w:val="231F20"/>
          <w:szCs w:val="24"/>
        </w:rPr>
        <w:t xml:space="preserve"> däremot klassas i de flesta länder som ”farligt avfall” på grund av en hög tungmetallbelastning och ett högt innehåll av t ex klorider och </w:t>
      </w:r>
      <w:proofErr w:type="spellStart"/>
      <w:r>
        <w:rPr>
          <w:rFonts w:eastAsia="AdvTT5235d5a9+22" w:cs="Calibri"/>
          <w:color w:val="231F20"/>
          <w:szCs w:val="24"/>
        </w:rPr>
        <w:t>sulfater</w:t>
      </w:r>
      <w:proofErr w:type="spellEnd"/>
      <w:r>
        <w:rPr>
          <w:rFonts w:eastAsia="AdvTT5235d5a9+22" w:cs="Calibri"/>
          <w:color w:val="231F20"/>
          <w:szCs w:val="24"/>
        </w:rPr>
        <w:t xml:space="preserve">. Detta innebär att </w:t>
      </w:r>
      <w:proofErr w:type="spellStart"/>
      <w:r>
        <w:rPr>
          <w:rFonts w:eastAsia="AdvTT5235d5a9+22" w:cs="Calibri"/>
          <w:color w:val="231F20"/>
          <w:szCs w:val="24"/>
        </w:rPr>
        <w:t>flygaskan</w:t>
      </w:r>
      <w:proofErr w:type="spellEnd"/>
      <w:r>
        <w:rPr>
          <w:rFonts w:eastAsia="AdvTT5235d5a9+22" w:cs="Calibri"/>
          <w:color w:val="231F20"/>
          <w:szCs w:val="24"/>
        </w:rPr>
        <w:t xml:space="preserve"> endast får deponeras efter stabilisering, eller inom speciellt säkrade deponier. </w:t>
      </w:r>
      <w:proofErr w:type="spellStart"/>
      <w:r>
        <w:rPr>
          <w:rFonts w:eastAsia="AdvTT5235d5a9+22" w:cs="Calibri"/>
          <w:color w:val="231F20"/>
          <w:szCs w:val="24"/>
        </w:rPr>
        <w:t>Flygaskan</w:t>
      </w:r>
      <w:proofErr w:type="spellEnd"/>
      <w:r>
        <w:rPr>
          <w:rFonts w:eastAsia="AdvTT5235d5a9+22" w:cs="Calibri"/>
          <w:color w:val="231F20"/>
          <w:szCs w:val="24"/>
        </w:rPr>
        <w:t xml:space="preserve"> från Skandinavien (Sverige, Norge, Danmark) transporteras idag i stor utsträckning till </w:t>
      </w:r>
      <w:proofErr w:type="spellStart"/>
      <w:r>
        <w:rPr>
          <w:rFonts w:eastAsia="AdvTT5235d5a9+22" w:cs="Calibri"/>
          <w:color w:val="231F20"/>
          <w:szCs w:val="24"/>
        </w:rPr>
        <w:t>Langöya</w:t>
      </w:r>
      <w:proofErr w:type="spellEnd"/>
      <w:r>
        <w:rPr>
          <w:rFonts w:eastAsia="AdvTT5235d5a9+22" w:cs="Calibri"/>
          <w:color w:val="231F20"/>
          <w:szCs w:val="24"/>
        </w:rPr>
        <w:t xml:space="preserve"> i Oslofjorden i Norge</w:t>
      </w:r>
      <w:r w:rsidR="00B80213">
        <w:rPr>
          <w:rFonts w:eastAsia="AdvTT5235d5a9+22" w:cs="Calibri"/>
          <w:color w:val="231F20"/>
          <w:szCs w:val="24"/>
        </w:rPr>
        <w:t>,</w:t>
      </w:r>
      <w:r>
        <w:rPr>
          <w:rFonts w:eastAsia="AdvTT5235d5a9+22" w:cs="Calibri"/>
          <w:color w:val="231F20"/>
          <w:szCs w:val="24"/>
        </w:rPr>
        <w:t xml:space="preserve"> där den efter viss stabilisering används för att fylla igen ett gammalt brott. Anläggningen på </w:t>
      </w:r>
      <w:proofErr w:type="spellStart"/>
      <w:r>
        <w:rPr>
          <w:rFonts w:eastAsia="AdvTT5235d5a9+22" w:cs="Calibri"/>
          <w:color w:val="231F20"/>
          <w:szCs w:val="24"/>
        </w:rPr>
        <w:t>Langöya</w:t>
      </w:r>
      <w:proofErr w:type="spellEnd"/>
      <w:r>
        <w:rPr>
          <w:rFonts w:eastAsia="AdvTT5235d5a9+22" w:cs="Calibri"/>
          <w:color w:val="231F20"/>
          <w:szCs w:val="24"/>
        </w:rPr>
        <w:t xml:space="preserve"> börja</w:t>
      </w:r>
      <w:r w:rsidR="00B80213">
        <w:rPr>
          <w:rFonts w:eastAsia="AdvTT5235d5a9+22" w:cs="Calibri"/>
          <w:color w:val="231F20"/>
          <w:szCs w:val="24"/>
        </w:rPr>
        <w:t>r</w:t>
      </w:r>
      <w:r>
        <w:rPr>
          <w:rFonts w:eastAsia="AdvTT5235d5a9+22" w:cs="Calibri"/>
          <w:color w:val="231F20"/>
          <w:szCs w:val="24"/>
        </w:rPr>
        <w:t xml:space="preserve"> dock uppnå sin kapacitetsgräns</w:t>
      </w:r>
      <w:r w:rsidR="00B80213">
        <w:rPr>
          <w:rFonts w:eastAsia="AdvTT5235d5a9+22" w:cs="Calibri"/>
          <w:color w:val="231F20"/>
          <w:szCs w:val="24"/>
        </w:rPr>
        <w:t>,</w:t>
      </w:r>
      <w:r>
        <w:rPr>
          <w:rFonts w:eastAsia="AdvTT5235d5a9+22" w:cs="Calibri"/>
          <w:color w:val="231F20"/>
          <w:szCs w:val="24"/>
        </w:rPr>
        <w:t xml:space="preserve"> och det behöver tas fram alternativa, framtida hanteringsmetoder för </w:t>
      </w:r>
      <w:proofErr w:type="spellStart"/>
      <w:r>
        <w:rPr>
          <w:rFonts w:eastAsia="AdvTT5235d5a9+22" w:cs="Calibri"/>
          <w:color w:val="231F20"/>
          <w:szCs w:val="24"/>
        </w:rPr>
        <w:t>flygaska</w:t>
      </w:r>
      <w:proofErr w:type="spellEnd"/>
      <w:r>
        <w:rPr>
          <w:rFonts w:eastAsia="AdvTT5235d5a9+22" w:cs="Calibri"/>
          <w:color w:val="231F20"/>
          <w:szCs w:val="24"/>
        </w:rPr>
        <w:t xml:space="preserve"> från avfallsförbränning.</w:t>
      </w:r>
    </w:p>
    <w:p w14:paraId="083AB3CF" w14:textId="77777777" w:rsidR="00B80213" w:rsidRDefault="00B80213" w:rsidP="00093C26">
      <w:pPr>
        <w:autoSpaceDE w:val="0"/>
        <w:autoSpaceDN w:val="0"/>
        <w:adjustRightInd w:val="0"/>
        <w:rPr>
          <w:rFonts w:eastAsia="AdvTT5235d5a9+22" w:cs="Calibri"/>
          <w:color w:val="231F20"/>
          <w:szCs w:val="24"/>
        </w:rPr>
      </w:pPr>
      <w:r>
        <w:rPr>
          <w:rFonts w:eastAsia="AdvTT5235d5a9+22" w:cs="Calibri"/>
          <w:color w:val="231F20"/>
          <w:szCs w:val="24"/>
        </w:rPr>
        <w:t xml:space="preserve">Det är heller inte hållbart ut klimatsynvinkel att vara tvungen att transportera </w:t>
      </w:r>
      <w:proofErr w:type="spellStart"/>
      <w:r>
        <w:rPr>
          <w:rFonts w:eastAsia="AdvTT5235d5a9+22" w:cs="Calibri"/>
          <w:color w:val="231F20"/>
          <w:szCs w:val="24"/>
        </w:rPr>
        <w:t>flygaskan</w:t>
      </w:r>
      <w:proofErr w:type="spellEnd"/>
      <w:r>
        <w:rPr>
          <w:rFonts w:eastAsia="AdvTT5235d5a9+22" w:cs="Calibri"/>
          <w:color w:val="231F20"/>
          <w:szCs w:val="24"/>
        </w:rPr>
        <w:t xml:space="preserve"> genom långa landsvägstransporter till Norge, utan det vore en klar fördel om </w:t>
      </w:r>
      <w:proofErr w:type="spellStart"/>
      <w:r>
        <w:rPr>
          <w:rFonts w:eastAsia="AdvTT5235d5a9+22" w:cs="Calibri"/>
          <w:color w:val="231F20"/>
          <w:szCs w:val="24"/>
        </w:rPr>
        <w:t>flygaskan</w:t>
      </w:r>
      <w:proofErr w:type="spellEnd"/>
      <w:r>
        <w:rPr>
          <w:rFonts w:eastAsia="AdvTT5235d5a9+22" w:cs="Calibri"/>
          <w:color w:val="231F20"/>
          <w:szCs w:val="24"/>
        </w:rPr>
        <w:t xml:space="preserve"> kunde deponeras eller användas lokalt.</w:t>
      </w:r>
    </w:p>
    <w:p w14:paraId="52AFA956" w14:textId="77777777" w:rsidR="00B80213" w:rsidRDefault="00B80213" w:rsidP="00093C26">
      <w:pPr>
        <w:autoSpaceDE w:val="0"/>
        <w:autoSpaceDN w:val="0"/>
        <w:adjustRightInd w:val="0"/>
        <w:rPr>
          <w:rFonts w:eastAsia="AdvTT5235d5a9+22" w:cs="Calibri"/>
          <w:color w:val="231F20"/>
          <w:szCs w:val="24"/>
        </w:rPr>
      </w:pPr>
    </w:p>
    <w:p w14:paraId="3E244E29" w14:textId="1700FE88" w:rsidR="00B80213" w:rsidRDefault="00B80213" w:rsidP="00093C26">
      <w:pPr>
        <w:autoSpaceDE w:val="0"/>
        <w:autoSpaceDN w:val="0"/>
        <w:adjustRightInd w:val="0"/>
        <w:rPr>
          <w:rFonts w:eastAsia="AdvTT5235d5a9+22" w:cs="Calibri"/>
          <w:color w:val="231F20"/>
          <w:szCs w:val="24"/>
        </w:rPr>
      </w:pPr>
      <w:r>
        <w:rPr>
          <w:rFonts w:eastAsia="AdvTT5235d5a9+22" w:cs="Calibri"/>
          <w:color w:val="231F20"/>
          <w:szCs w:val="24"/>
        </w:rPr>
        <w:t xml:space="preserve">Ett av de huvudsakliga problemen kopplat till </w:t>
      </w:r>
      <w:proofErr w:type="spellStart"/>
      <w:r>
        <w:rPr>
          <w:rFonts w:eastAsia="AdvTT5235d5a9+22" w:cs="Calibri"/>
          <w:color w:val="231F20"/>
          <w:szCs w:val="24"/>
        </w:rPr>
        <w:t>flygaska</w:t>
      </w:r>
      <w:proofErr w:type="spellEnd"/>
      <w:r>
        <w:rPr>
          <w:rFonts w:eastAsia="AdvTT5235d5a9+22" w:cs="Calibri"/>
          <w:color w:val="231F20"/>
          <w:szCs w:val="24"/>
        </w:rPr>
        <w:t xml:space="preserve"> är</w:t>
      </w:r>
      <w:r w:rsidR="00CF7867">
        <w:rPr>
          <w:rFonts w:eastAsia="AdvTT5235d5a9+22" w:cs="Calibri"/>
          <w:color w:val="231F20"/>
          <w:szCs w:val="24"/>
        </w:rPr>
        <w:t>,</w:t>
      </w:r>
      <w:r>
        <w:rPr>
          <w:rFonts w:eastAsia="AdvTT5235d5a9+22" w:cs="Calibri"/>
          <w:color w:val="231F20"/>
          <w:szCs w:val="24"/>
        </w:rPr>
        <w:t xml:space="preserve"> förutom det höga metall- och kloridinnehållet, även att den är relativt </w:t>
      </w:r>
      <w:proofErr w:type="spellStart"/>
      <w:r>
        <w:rPr>
          <w:rFonts w:eastAsia="AdvTT5235d5a9+22" w:cs="Calibri"/>
          <w:color w:val="231F20"/>
          <w:szCs w:val="24"/>
        </w:rPr>
        <w:t>lättlakad</w:t>
      </w:r>
      <w:proofErr w:type="spellEnd"/>
      <w:r>
        <w:rPr>
          <w:rFonts w:eastAsia="AdvTT5235d5a9+22" w:cs="Calibri"/>
          <w:color w:val="231F20"/>
          <w:szCs w:val="24"/>
        </w:rPr>
        <w:t xml:space="preserve">. Detta gör att man från miljömyndigheternas sida har farhågor om en spridning i ekosystemen, t ex genom växtupptag och därpå transport in i näringskedjan via bete, o.s.v. Det är därför av stort värde att undersöka det egentliga upptaget av tungmetaller i vegetation som vuxit i </w:t>
      </w:r>
      <w:proofErr w:type="spellStart"/>
      <w:r>
        <w:rPr>
          <w:rFonts w:eastAsia="AdvTT5235d5a9+22" w:cs="Calibri"/>
          <w:color w:val="231F20"/>
          <w:szCs w:val="24"/>
        </w:rPr>
        <w:t>flygask</w:t>
      </w:r>
      <w:proofErr w:type="spellEnd"/>
      <w:r>
        <w:rPr>
          <w:rFonts w:eastAsia="AdvTT5235d5a9+22" w:cs="Calibri"/>
          <w:color w:val="231F20"/>
          <w:szCs w:val="24"/>
        </w:rPr>
        <w:t>-inblandad jord.</w:t>
      </w:r>
      <w:r w:rsidR="00F02B1D">
        <w:rPr>
          <w:rFonts w:eastAsia="AdvTT5235d5a9+22" w:cs="Calibri"/>
          <w:color w:val="231F20"/>
          <w:szCs w:val="24"/>
        </w:rPr>
        <w:t xml:space="preserve">  </w:t>
      </w:r>
    </w:p>
    <w:p w14:paraId="0956CA74" w14:textId="77777777" w:rsidR="00B80213" w:rsidRDefault="00B80213" w:rsidP="00093C26">
      <w:pPr>
        <w:autoSpaceDE w:val="0"/>
        <w:autoSpaceDN w:val="0"/>
        <w:adjustRightInd w:val="0"/>
        <w:rPr>
          <w:rFonts w:eastAsia="AdvTT5235d5a9+22" w:cs="Calibri"/>
          <w:color w:val="231F20"/>
          <w:szCs w:val="24"/>
        </w:rPr>
      </w:pPr>
    </w:p>
    <w:p w14:paraId="7E4C4B20" w14:textId="2828E2FC" w:rsidR="00093C26" w:rsidRPr="00093C26" w:rsidRDefault="00093C26" w:rsidP="00093C26">
      <w:pPr>
        <w:autoSpaceDE w:val="0"/>
        <w:autoSpaceDN w:val="0"/>
        <w:adjustRightInd w:val="0"/>
        <w:rPr>
          <w:rFonts w:eastAsia="AdvTT5235d5a9+22" w:cs="Calibri"/>
          <w:color w:val="231F20"/>
          <w:szCs w:val="24"/>
        </w:rPr>
      </w:pPr>
      <w:r w:rsidRPr="00093C26">
        <w:rPr>
          <w:rFonts w:eastAsia="AdvTT5235d5a9+22" w:cs="Calibri"/>
          <w:color w:val="231F20"/>
          <w:szCs w:val="24"/>
        </w:rPr>
        <w:t xml:space="preserve">Det finns relativt många undersökningar gjorda på egenskaperna av bottenaska </w:t>
      </w:r>
      <w:r w:rsidRPr="00093C26">
        <w:rPr>
          <w:rFonts w:eastAsia="AdvTT5235d5a9+22" w:cs="Calibri"/>
          <w:noProof/>
          <w:color w:val="231F20"/>
          <w:szCs w:val="24"/>
        </w:rPr>
        <w:t>(t.ex. Chimenos et al., 2000)</w:t>
      </w:r>
      <w:r w:rsidRPr="00093C26">
        <w:rPr>
          <w:rFonts w:eastAsia="AdvTT5235d5a9+22" w:cs="Calibri"/>
          <w:color w:val="231F20"/>
          <w:szCs w:val="24"/>
        </w:rPr>
        <w:t xml:space="preserve"> och dess utlakningsegenskaper </w:t>
      </w:r>
      <w:r w:rsidRPr="00093C26">
        <w:rPr>
          <w:rFonts w:eastAsia="AdvTT5235d5a9+22" w:cs="Calibri"/>
          <w:noProof/>
          <w:color w:val="231F20"/>
          <w:szCs w:val="24"/>
        </w:rPr>
        <w:t>(Bouvet et al., 2007, Guimaraes et al., 2005, Johnson et al., 1996, Johnson et al., 1999, Lapa et al., 2002, Olsson et al., 2009)</w:t>
      </w:r>
      <w:r w:rsidRPr="00093C26">
        <w:rPr>
          <w:rFonts w:eastAsia="AdvTT5235d5a9+22" w:cs="Calibri"/>
          <w:color w:val="231F20"/>
          <w:szCs w:val="24"/>
        </w:rPr>
        <w:t xml:space="preserve"> i olika tidsperspektiv </w:t>
      </w:r>
      <w:r w:rsidRPr="00093C26">
        <w:rPr>
          <w:rFonts w:eastAsia="AdvTT5235d5a9+22" w:cs="Calibri"/>
          <w:noProof/>
          <w:color w:val="231F20"/>
          <w:szCs w:val="24"/>
        </w:rPr>
        <w:t>(Lidelöw and Lagerkvist, 2007, Liu et al., 2008, Rosende et al., 2008)</w:t>
      </w:r>
      <w:r w:rsidRPr="00093C26">
        <w:rPr>
          <w:rFonts w:eastAsia="AdvTT5235d5a9+22" w:cs="Calibri"/>
          <w:color w:val="231F20"/>
          <w:szCs w:val="24"/>
        </w:rPr>
        <w:t xml:space="preserve"> samt livscykelanalyser gjorda </w:t>
      </w:r>
      <w:r w:rsidR="00093C36">
        <w:rPr>
          <w:rFonts w:eastAsia="AdvTT5235d5a9+22" w:cs="Calibri"/>
          <w:color w:val="231F20"/>
          <w:szCs w:val="24"/>
        </w:rPr>
        <w:t>rörande</w:t>
      </w:r>
      <w:r w:rsidRPr="00093C26">
        <w:rPr>
          <w:rFonts w:eastAsia="AdvTT5235d5a9+22" w:cs="Calibri"/>
          <w:color w:val="231F20"/>
          <w:szCs w:val="24"/>
        </w:rPr>
        <w:t xml:space="preserve"> användning av bottenaska i vägkonstruktioner </w:t>
      </w:r>
      <w:r w:rsidRPr="00093C26">
        <w:rPr>
          <w:rFonts w:eastAsia="AdvTT5235d5a9+22" w:cs="Calibri"/>
          <w:noProof/>
          <w:color w:val="231F20"/>
          <w:szCs w:val="24"/>
        </w:rPr>
        <w:t>(Birgisdóttir et al., 2007, Birgisdóttir et al., 2006, Carpenter et al., 2007, Chowdhury et al., 2010)</w:t>
      </w:r>
      <w:r w:rsidRPr="00093C26">
        <w:rPr>
          <w:rFonts w:eastAsia="AdvTT5235d5a9+22" w:cs="Calibri"/>
          <w:color w:val="231F20"/>
          <w:szCs w:val="24"/>
        </w:rPr>
        <w:t>.</w:t>
      </w:r>
    </w:p>
    <w:p w14:paraId="4FEB1026" w14:textId="31915FF1" w:rsidR="00093C26" w:rsidRPr="00093C26" w:rsidRDefault="00093C26" w:rsidP="00093C26">
      <w:pPr>
        <w:autoSpaceDE w:val="0"/>
        <w:autoSpaceDN w:val="0"/>
        <w:adjustRightInd w:val="0"/>
        <w:rPr>
          <w:rFonts w:eastAsia="AdvTT5235d5a9+22" w:cs="Calibri"/>
          <w:color w:val="231F20"/>
          <w:szCs w:val="24"/>
        </w:rPr>
      </w:pPr>
      <w:r w:rsidRPr="00093C26">
        <w:rPr>
          <w:rFonts w:eastAsia="AdvTT5235d5a9+22" w:cs="Calibri"/>
          <w:color w:val="231F20"/>
          <w:szCs w:val="24"/>
        </w:rPr>
        <w:t xml:space="preserve">Undersökningar av </w:t>
      </w:r>
      <w:proofErr w:type="spellStart"/>
      <w:r w:rsidRPr="00093C26">
        <w:rPr>
          <w:rFonts w:eastAsia="AdvTT5235d5a9+22" w:cs="Calibri"/>
          <w:color w:val="231F20"/>
          <w:szCs w:val="24"/>
        </w:rPr>
        <w:t>flygaska</w:t>
      </w:r>
      <w:proofErr w:type="spellEnd"/>
      <w:r w:rsidRPr="00093C26">
        <w:rPr>
          <w:rFonts w:eastAsia="AdvTT5235d5a9+22" w:cs="Calibri"/>
          <w:color w:val="231F20"/>
          <w:szCs w:val="24"/>
        </w:rPr>
        <w:t xml:space="preserve"> är däremot betydligt färre, främst på grund av att </w:t>
      </w:r>
      <w:proofErr w:type="spellStart"/>
      <w:r w:rsidRPr="00093C26">
        <w:rPr>
          <w:rFonts w:eastAsia="AdvTT5235d5a9+22" w:cs="Calibri"/>
          <w:color w:val="231F20"/>
          <w:szCs w:val="24"/>
        </w:rPr>
        <w:t>flygaskan</w:t>
      </w:r>
      <w:proofErr w:type="spellEnd"/>
      <w:r w:rsidRPr="00093C26">
        <w:rPr>
          <w:rFonts w:eastAsia="AdvTT5235d5a9+22" w:cs="Calibri"/>
          <w:color w:val="231F20"/>
          <w:szCs w:val="24"/>
        </w:rPr>
        <w:t xml:space="preserve"> från avfallsförbränning normalt klassas som farligt avfall och inte är aktuell för användning.</w:t>
      </w:r>
      <w:r w:rsidR="00B80213">
        <w:rPr>
          <w:rFonts w:eastAsia="AdvTT5235d5a9+22" w:cs="Calibri"/>
          <w:color w:val="231F20"/>
          <w:szCs w:val="24"/>
        </w:rPr>
        <w:t xml:space="preserve"> I den här presenterade undersökningen är målsättningen därför att klarlägga upptagningspotentialen för tun</w:t>
      </w:r>
      <w:r w:rsidR="006A4F87">
        <w:rPr>
          <w:rFonts w:eastAsia="AdvTT5235d5a9+22" w:cs="Calibri"/>
          <w:color w:val="231F20"/>
          <w:szCs w:val="24"/>
        </w:rPr>
        <w:t>g</w:t>
      </w:r>
      <w:r w:rsidR="00B80213">
        <w:rPr>
          <w:rFonts w:eastAsia="AdvTT5235d5a9+22" w:cs="Calibri"/>
          <w:color w:val="231F20"/>
          <w:szCs w:val="24"/>
        </w:rPr>
        <w:t>m</w:t>
      </w:r>
      <w:r w:rsidR="006A4F87">
        <w:rPr>
          <w:rFonts w:eastAsia="AdvTT5235d5a9+22" w:cs="Calibri"/>
          <w:color w:val="231F20"/>
          <w:szCs w:val="24"/>
        </w:rPr>
        <w:t>e</w:t>
      </w:r>
      <w:r w:rsidR="00B80213">
        <w:rPr>
          <w:rFonts w:eastAsia="AdvTT5235d5a9+22" w:cs="Calibri"/>
          <w:color w:val="231F20"/>
          <w:szCs w:val="24"/>
        </w:rPr>
        <w:t xml:space="preserve">taller i gräs som vuxit på </w:t>
      </w:r>
      <w:proofErr w:type="spellStart"/>
      <w:r w:rsidR="00B80213">
        <w:rPr>
          <w:rFonts w:eastAsia="AdvTT5235d5a9+22" w:cs="Calibri"/>
          <w:color w:val="231F20"/>
          <w:szCs w:val="24"/>
        </w:rPr>
        <w:t>flygaskinblandad</w:t>
      </w:r>
      <w:proofErr w:type="spellEnd"/>
      <w:r w:rsidR="00B80213">
        <w:rPr>
          <w:rFonts w:eastAsia="AdvTT5235d5a9+22" w:cs="Calibri"/>
          <w:color w:val="231F20"/>
          <w:szCs w:val="24"/>
        </w:rPr>
        <w:t xml:space="preserve"> jord, för att på så vis kunna tjäna som underlag vid t ex bedömning av möjligheterna till deponering på </w:t>
      </w:r>
      <w:r w:rsidR="00F71982">
        <w:rPr>
          <w:rFonts w:eastAsia="AdvTT5235d5a9+22" w:cs="Calibri"/>
          <w:color w:val="231F20"/>
          <w:szCs w:val="24"/>
        </w:rPr>
        <w:t>specialutformade, lokala deponier</w:t>
      </w:r>
      <w:r w:rsidR="00CF7867">
        <w:rPr>
          <w:rFonts w:eastAsia="AdvTT5235d5a9+22" w:cs="Calibri"/>
          <w:color w:val="231F20"/>
          <w:szCs w:val="24"/>
        </w:rPr>
        <w:t>, och därmed undvika långvägstransporter</w:t>
      </w:r>
      <w:r w:rsidR="00F71982">
        <w:rPr>
          <w:rFonts w:eastAsia="AdvTT5235d5a9+22" w:cs="Calibri"/>
          <w:color w:val="231F20"/>
          <w:szCs w:val="24"/>
        </w:rPr>
        <w:t>.</w:t>
      </w:r>
    </w:p>
    <w:p w14:paraId="07D74FA9" w14:textId="77777777" w:rsidR="00093C26" w:rsidRPr="00093C26" w:rsidRDefault="00093C26" w:rsidP="00093C26">
      <w:pPr>
        <w:autoSpaceDE w:val="0"/>
        <w:autoSpaceDN w:val="0"/>
        <w:adjustRightInd w:val="0"/>
        <w:rPr>
          <w:rFonts w:eastAsia="AdvTT5235d5a9+22" w:cs="Calibri"/>
          <w:color w:val="231F20"/>
          <w:szCs w:val="24"/>
        </w:rPr>
      </w:pPr>
    </w:p>
    <w:p w14:paraId="24235935" w14:textId="6FD989DF" w:rsidR="00093C26" w:rsidRDefault="00897949" w:rsidP="00897949">
      <w:r>
        <w:t>Projektets syfte har varit att klarlägga upptaget i engelskt rajgräs (</w:t>
      </w:r>
      <w:proofErr w:type="spellStart"/>
      <w:r w:rsidRPr="000B45FF">
        <w:rPr>
          <w:i/>
        </w:rPr>
        <w:t>Lolium</w:t>
      </w:r>
      <w:proofErr w:type="spellEnd"/>
      <w:r w:rsidRPr="000B45FF">
        <w:rPr>
          <w:i/>
        </w:rPr>
        <w:t xml:space="preserve"> perenne</w:t>
      </w:r>
      <w:r>
        <w:t xml:space="preserve">) av de i sammanhanget mest aktuella tungmetallerna och övriga mineralämnen efter olika inblandningsgrad av </w:t>
      </w:r>
      <w:proofErr w:type="spellStart"/>
      <w:r>
        <w:t>flygaska</w:t>
      </w:r>
      <w:proofErr w:type="spellEnd"/>
      <w:r>
        <w:t xml:space="preserve"> (12,5 % respektive 25 %).</w:t>
      </w:r>
    </w:p>
    <w:p w14:paraId="549AB056" w14:textId="0F568ABF" w:rsidR="00897949" w:rsidRPr="00093C26" w:rsidRDefault="00897949" w:rsidP="00897949">
      <w:r>
        <w:t xml:space="preserve">Vidare har gräsets överlevnad och höjdtillväxt mätts som ett mått på </w:t>
      </w:r>
      <w:proofErr w:type="spellStart"/>
      <w:r>
        <w:t>biomasseproduktionen</w:t>
      </w:r>
      <w:proofErr w:type="spellEnd"/>
      <w:r w:rsidR="00A01C60">
        <w:t xml:space="preserve"> och den eventuella osmotiska effekten av en </w:t>
      </w:r>
      <w:proofErr w:type="spellStart"/>
      <w:r w:rsidR="00A01C60">
        <w:t>lättlakad</w:t>
      </w:r>
      <w:proofErr w:type="spellEnd"/>
      <w:r w:rsidR="00A01C60">
        <w:t xml:space="preserve"> aska</w:t>
      </w:r>
      <w:r>
        <w:t>.</w:t>
      </w:r>
    </w:p>
    <w:p w14:paraId="62C69D79" w14:textId="17E85D65" w:rsidR="00093C26" w:rsidRDefault="00093C26" w:rsidP="00CE2D08">
      <w:pPr>
        <w:pStyle w:val="Rubrik2"/>
        <w:numPr>
          <w:ilvl w:val="0"/>
          <w:numId w:val="0"/>
        </w:numPr>
        <w:ind w:left="576" w:hanging="576"/>
        <w:rPr>
          <w:lang w:val="sv-SE"/>
        </w:rPr>
      </w:pPr>
    </w:p>
    <w:p w14:paraId="4853B87E" w14:textId="77777777" w:rsidR="00093C36" w:rsidRPr="00093C36" w:rsidRDefault="00093C36" w:rsidP="00093C36"/>
    <w:p w14:paraId="10C3D1EC" w14:textId="789414FA" w:rsidR="00CE2D08" w:rsidRPr="00BE4FFB" w:rsidRDefault="00093C26" w:rsidP="00CE2D08">
      <w:pPr>
        <w:pStyle w:val="Rubrik2"/>
        <w:numPr>
          <w:ilvl w:val="0"/>
          <w:numId w:val="0"/>
        </w:numPr>
        <w:ind w:left="576" w:hanging="576"/>
        <w:rPr>
          <w:rFonts w:ascii="Times New Roman" w:hAnsi="Times New Roman"/>
          <w:sz w:val="28"/>
          <w:lang w:val="sv-SE"/>
        </w:rPr>
      </w:pPr>
      <w:r w:rsidRPr="00BE4FFB">
        <w:rPr>
          <w:rFonts w:ascii="Times New Roman" w:hAnsi="Times New Roman"/>
          <w:sz w:val="28"/>
          <w:lang w:val="sv-SE"/>
        </w:rPr>
        <w:lastRenderedPageBreak/>
        <w:t>2</w:t>
      </w:r>
      <w:r w:rsidR="00CE2D08" w:rsidRPr="00BE4FFB">
        <w:rPr>
          <w:rFonts w:ascii="Times New Roman" w:hAnsi="Times New Roman"/>
          <w:sz w:val="28"/>
          <w:lang w:val="sv-SE"/>
        </w:rPr>
        <w:t>. METODIK</w:t>
      </w:r>
    </w:p>
    <w:p w14:paraId="39701475" w14:textId="77777777" w:rsidR="00CE2D08" w:rsidRPr="00F02B1D" w:rsidRDefault="00CE2D08" w:rsidP="00CE2D08"/>
    <w:p w14:paraId="584DCC2F" w14:textId="759559AD" w:rsidR="00CE2D08" w:rsidRPr="00BE4FFB" w:rsidRDefault="00CE2D08" w:rsidP="00CE2D08">
      <w:pPr>
        <w:rPr>
          <w:b/>
        </w:rPr>
      </w:pPr>
      <w:r w:rsidRPr="00BE4FFB">
        <w:rPr>
          <w:b/>
        </w:rPr>
        <w:t>2.1 Odlingsförsök</w:t>
      </w:r>
    </w:p>
    <w:p w14:paraId="7EA2D73F" w14:textId="77777777" w:rsidR="00CE2D08" w:rsidRPr="00F02B1D" w:rsidRDefault="00CE2D08" w:rsidP="00CE2D08"/>
    <w:bookmarkEnd w:id="0"/>
    <w:bookmarkEnd w:id="1"/>
    <w:bookmarkEnd w:id="2"/>
    <w:p w14:paraId="2357810E" w14:textId="1FA57F35" w:rsidR="00CD1657" w:rsidRPr="00CF63EB" w:rsidRDefault="00CD1657" w:rsidP="00CD1657">
      <w:r w:rsidRPr="00CF63EB">
        <w:t xml:space="preserve">Odlingsförsöken utfördes av </w:t>
      </w:r>
      <w:proofErr w:type="gramStart"/>
      <w:r w:rsidRPr="00CF63EB">
        <w:t>Lunds Universitet</w:t>
      </w:r>
      <w:proofErr w:type="gramEnd"/>
      <w:r w:rsidRPr="00CF63EB">
        <w:t>, Miljöstrategi,</w:t>
      </w:r>
      <w:r>
        <w:t xml:space="preserve"> Campu</w:t>
      </w:r>
      <w:r w:rsidR="0058066C">
        <w:t>s</w:t>
      </w:r>
      <w:r>
        <w:t xml:space="preserve"> Helsingborg</w:t>
      </w:r>
      <w:r w:rsidR="00CF7867">
        <w:t xml:space="preserve">, och </w:t>
      </w:r>
      <w:r>
        <w:t>gjordes utomhus för att efterlikna fältlika förhållanden.</w:t>
      </w:r>
      <w:r w:rsidRPr="00CF63EB">
        <w:t xml:space="preserve">  </w:t>
      </w:r>
    </w:p>
    <w:p w14:paraId="6EFEB8C5" w14:textId="38CEFB9D" w:rsidR="00CD1657" w:rsidRPr="00BE4FFB" w:rsidRDefault="00CD1657" w:rsidP="00CE2D08">
      <w:pPr>
        <w:pStyle w:val="Rubrik3"/>
        <w:numPr>
          <w:ilvl w:val="2"/>
          <w:numId w:val="12"/>
        </w:numPr>
        <w:rPr>
          <w:rFonts w:ascii="Times New Roman" w:hAnsi="Times New Roman"/>
          <w:i w:val="0"/>
        </w:rPr>
      </w:pPr>
      <w:bookmarkStart w:id="3" w:name="_Toc309598451"/>
      <w:r w:rsidRPr="00BE4FFB">
        <w:rPr>
          <w:rFonts w:ascii="Times New Roman" w:hAnsi="Times New Roman"/>
          <w:i w:val="0"/>
        </w:rPr>
        <w:t>Försöksuppställning</w:t>
      </w:r>
      <w:bookmarkEnd w:id="3"/>
    </w:p>
    <w:p w14:paraId="3D0350BB" w14:textId="5AA15460" w:rsidR="00CD1657" w:rsidRDefault="00CD1657" w:rsidP="00CD1657">
      <w:pPr>
        <w:pStyle w:val="Default"/>
        <w:jc w:val="both"/>
      </w:pPr>
      <w:r w:rsidRPr="007F4BF4">
        <w:t xml:space="preserve">De olika substratens effekter på närings- och tungmetallupptag studerades under </w:t>
      </w:r>
      <w:r>
        <w:t>fältlika</w:t>
      </w:r>
      <w:r w:rsidRPr="007F4BF4">
        <w:t xml:space="preserve"> förhållanden med hjälp av ett krukförsök med engelskt rajgräs (</w:t>
      </w:r>
      <w:proofErr w:type="spellStart"/>
      <w:r w:rsidRPr="007F4BF4">
        <w:rPr>
          <w:i/>
        </w:rPr>
        <w:t>Lolium</w:t>
      </w:r>
      <w:proofErr w:type="spellEnd"/>
      <w:r w:rsidRPr="007F4BF4">
        <w:rPr>
          <w:i/>
        </w:rPr>
        <w:t xml:space="preserve"> perenne</w:t>
      </w:r>
      <w:r w:rsidRPr="007F4BF4">
        <w:t xml:space="preserve">) (vanligt förekommande gräsart i gräsmattor). Härmed kunde relationen mellan substratets innehåll av mineralämnen och upptag, produktion och överlevnad hos gräset klarläggas. </w:t>
      </w:r>
      <w:r w:rsidRPr="00936B42">
        <w:t xml:space="preserve">Engelskt rajgräs valdes </w:t>
      </w:r>
      <w:r w:rsidR="000170DF">
        <w:t xml:space="preserve">även </w:t>
      </w:r>
      <w:r w:rsidRPr="00936B42">
        <w:t>därför att</w:t>
      </w:r>
      <w:r>
        <w:t xml:space="preserve"> det är en art</w:t>
      </w:r>
      <w:r w:rsidR="000170DF">
        <w:t>,</w:t>
      </w:r>
      <w:r>
        <w:t xml:space="preserve"> som är vanlig i </w:t>
      </w:r>
      <w:proofErr w:type="spellStart"/>
      <w:r>
        <w:t>fytotoxiska</w:t>
      </w:r>
      <w:proofErr w:type="spellEnd"/>
      <w:r>
        <w:t xml:space="preserve"> studier (</w:t>
      </w:r>
      <w:proofErr w:type="spellStart"/>
      <w:r w:rsidRPr="00E95580">
        <w:t>Boularbah</w:t>
      </w:r>
      <w:proofErr w:type="spellEnd"/>
      <w:r w:rsidRPr="00E95580">
        <w:t xml:space="preserve"> 2008, </w:t>
      </w:r>
      <w:proofErr w:type="spellStart"/>
      <w:r w:rsidRPr="00E23221">
        <w:rPr>
          <w:sz w:val="23"/>
          <w:szCs w:val="23"/>
        </w:rPr>
        <w:t>Macnicol</w:t>
      </w:r>
      <w:proofErr w:type="spellEnd"/>
      <w:r w:rsidRPr="00E23221">
        <w:rPr>
          <w:sz w:val="23"/>
          <w:szCs w:val="23"/>
        </w:rPr>
        <w:t xml:space="preserve"> </w:t>
      </w:r>
      <w:r>
        <w:rPr>
          <w:sz w:val="23"/>
          <w:szCs w:val="23"/>
        </w:rPr>
        <w:t xml:space="preserve">1985, </w:t>
      </w:r>
      <w:proofErr w:type="spellStart"/>
      <w:r w:rsidRPr="00E23221">
        <w:rPr>
          <w:sz w:val="23"/>
          <w:szCs w:val="23"/>
        </w:rPr>
        <w:t>Wong</w:t>
      </w:r>
      <w:proofErr w:type="spellEnd"/>
      <w:r w:rsidRPr="00E23221">
        <w:rPr>
          <w:sz w:val="23"/>
          <w:szCs w:val="23"/>
        </w:rPr>
        <w:t xml:space="preserve"> 1982</w:t>
      </w:r>
      <w:r>
        <w:t>) och för att gräs föreslagits som en standardart för att mäta bioackumulering från förorenade områden (</w:t>
      </w:r>
      <w:proofErr w:type="spellStart"/>
      <w:r>
        <w:t>Swartjes</w:t>
      </w:r>
      <w:proofErr w:type="spellEnd"/>
      <w:r>
        <w:t>, 2007).</w:t>
      </w:r>
    </w:p>
    <w:p w14:paraId="7A27B4B2" w14:textId="604C162F" w:rsidR="001B7A2B" w:rsidRDefault="001B7A2B" w:rsidP="00CD1657">
      <w:pPr>
        <w:pStyle w:val="Default"/>
        <w:jc w:val="both"/>
      </w:pPr>
    </w:p>
    <w:p w14:paraId="042BF17E" w14:textId="77777777" w:rsidR="001B7A2B" w:rsidRDefault="001B7A2B" w:rsidP="00CD1657">
      <w:pPr>
        <w:pStyle w:val="Default"/>
        <w:jc w:val="both"/>
      </w:pPr>
      <w:r>
        <w:t xml:space="preserve">De använda asktyperna var: </w:t>
      </w:r>
    </w:p>
    <w:p w14:paraId="61FBFD49" w14:textId="5FA44667" w:rsidR="001B7A2B" w:rsidRDefault="001B7A2B" w:rsidP="001B7A2B">
      <w:pPr>
        <w:pStyle w:val="Default"/>
        <w:numPr>
          <w:ilvl w:val="0"/>
          <w:numId w:val="14"/>
        </w:numPr>
        <w:jc w:val="both"/>
      </w:pPr>
      <w:proofErr w:type="spellStart"/>
      <w:r>
        <w:t>Flygaska</w:t>
      </w:r>
      <w:proofErr w:type="spellEnd"/>
      <w:r>
        <w:t xml:space="preserve"> från </w:t>
      </w:r>
      <w:proofErr w:type="spellStart"/>
      <w:r>
        <w:t>Filbornaverket</w:t>
      </w:r>
      <w:proofErr w:type="spellEnd"/>
      <w:r>
        <w:t>.</w:t>
      </w:r>
    </w:p>
    <w:p w14:paraId="3C2DBEFA" w14:textId="578EB564" w:rsidR="001B7A2B" w:rsidRDefault="001B7A2B" w:rsidP="001B7A2B">
      <w:pPr>
        <w:pStyle w:val="Default"/>
        <w:jc w:val="both"/>
      </w:pPr>
      <w:proofErr w:type="spellStart"/>
      <w:r>
        <w:t>Filbornaverket</w:t>
      </w:r>
      <w:proofErr w:type="spellEnd"/>
      <w:r>
        <w:t xml:space="preserve"> förbränner huvudsakligen blandat hushålls- och lättare industriavfall och karaktäriseras som ett </w:t>
      </w:r>
      <w:proofErr w:type="spellStart"/>
      <w:r>
        <w:t>avfallseldat</w:t>
      </w:r>
      <w:proofErr w:type="spellEnd"/>
      <w:r>
        <w:t xml:space="preserve"> kraftvärmeverk. </w:t>
      </w:r>
      <w:proofErr w:type="spellStart"/>
      <w:r>
        <w:t>Flygaskan</w:t>
      </w:r>
      <w:proofErr w:type="spellEnd"/>
      <w:r>
        <w:t xml:space="preserve"> uppsamlas genom textila spärrfilter efter</w:t>
      </w:r>
      <w:r w:rsidR="006A442C">
        <w:t xml:space="preserve"> inblandning av kalk och aktivt kol.</w:t>
      </w:r>
    </w:p>
    <w:p w14:paraId="6149156D" w14:textId="4BC7D2E9" w:rsidR="001B7A2B" w:rsidRDefault="001B7A2B" w:rsidP="001B7A2B">
      <w:pPr>
        <w:pStyle w:val="Default"/>
        <w:jc w:val="both"/>
      </w:pPr>
    </w:p>
    <w:p w14:paraId="4BF30617" w14:textId="368F5C85" w:rsidR="001B7A2B" w:rsidRDefault="001B7A2B" w:rsidP="001B7A2B">
      <w:pPr>
        <w:pStyle w:val="Default"/>
        <w:numPr>
          <w:ilvl w:val="0"/>
          <w:numId w:val="14"/>
        </w:numPr>
        <w:jc w:val="both"/>
      </w:pPr>
      <w:r>
        <w:t xml:space="preserve">Slagg från </w:t>
      </w:r>
      <w:proofErr w:type="spellStart"/>
      <w:r>
        <w:t>Filbornaverket</w:t>
      </w:r>
      <w:proofErr w:type="spellEnd"/>
    </w:p>
    <w:p w14:paraId="3B959ED0" w14:textId="48A454BB" w:rsidR="006A442C" w:rsidRDefault="001B7A2B" w:rsidP="001B7A2B">
      <w:pPr>
        <w:pStyle w:val="Default"/>
        <w:jc w:val="both"/>
      </w:pPr>
      <w:r>
        <w:t xml:space="preserve">Slaggen vid </w:t>
      </w:r>
      <w:proofErr w:type="spellStart"/>
      <w:r>
        <w:t>Filbornaverket</w:t>
      </w:r>
      <w:proofErr w:type="spellEnd"/>
      <w:r>
        <w:t xml:space="preserve"> utgör den rest som blir kvar efter rostereldning</w:t>
      </w:r>
      <w:r w:rsidR="000170DF">
        <w:t>,</w:t>
      </w:r>
      <w:r>
        <w:t xml:space="preserve"> </w:t>
      </w:r>
      <w:r w:rsidR="000170DF">
        <w:t>följt av</w:t>
      </w:r>
      <w:r>
        <w:t xml:space="preserve"> magnetisk utsortering av metallskrot.</w:t>
      </w:r>
    </w:p>
    <w:p w14:paraId="1F9E86A2" w14:textId="77777777" w:rsidR="006A442C" w:rsidRDefault="006A442C" w:rsidP="001B7A2B">
      <w:pPr>
        <w:pStyle w:val="Default"/>
        <w:jc w:val="both"/>
      </w:pPr>
    </w:p>
    <w:p w14:paraId="267A0BF6" w14:textId="77777777" w:rsidR="006A442C" w:rsidRDefault="006A442C" w:rsidP="006A442C">
      <w:pPr>
        <w:pStyle w:val="Default"/>
        <w:numPr>
          <w:ilvl w:val="0"/>
          <w:numId w:val="14"/>
        </w:numPr>
        <w:jc w:val="both"/>
      </w:pPr>
      <w:proofErr w:type="spellStart"/>
      <w:r>
        <w:t>Flygaska</w:t>
      </w:r>
      <w:proofErr w:type="spellEnd"/>
      <w:r>
        <w:t xml:space="preserve"> från Växthamnsverket</w:t>
      </w:r>
    </w:p>
    <w:p w14:paraId="12121A2E" w14:textId="77777777" w:rsidR="006B7F2B" w:rsidRDefault="006A442C" w:rsidP="006A442C">
      <w:pPr>
        <w:pStyle w:val="Default"/>
        <w:jc w:val="both"/>
      </w:pPr>
      <w:r>
        <w:t xml:space="preserve">Västhamnsverket använder huvudsakligen importerade träpellets som bränsle, och tungmetallkontamineringen kan förutsättas vara låg. </w:t>
      </w:r>
      <w:proofErr w:type="spellStart"/>
      <w:r>
        <w:t>Flygaskan</w:t>
      </w:r>
      <w:proofErr w:type="spellEnd"/>
      <w:r>
        <w:t xml:space="preserve"> uppsamlas genom elektrofilter med efterföljande slangfilter.</w:t>
      </w:r>
    </w:p>
    <w:p w14:paraId="4C6FCD84" w14:textId="77777777" w:rsidR="006B7F2B" w:rsidRDefault="006B7F2B" w:rsidP="006A442C">
      <w:pPr>
        <w:pStyle w:val="Default"/>
        <w:jc w:val="both"/>
      </w:pPr>
    </w:p>
    <w:p w14:paraId="7C1B74DF" w14:textId="0E6B0193" w:rsidR="006B7F2B" w:rsidRDefault="006B7F2B" w:rsidP="006B7F2B">
      <w:pPr>
        <w:pStyle w:val="Default"/>
        <w:numPr>
          <w:ilvl w:val="0"/>
          <w:numId w:val="14"/>
        </w:numPr>
        <w:jc w:val="both"/>
      </w:pPr>
      <w:proofErr w:type="spellStart"/>
      <w:r>
        <w:t>Flygaska</w:t>
      </w:r>
      <w:proofErr w:type="spellEnd"/>
      <w:r>
        <w:t xml:space="preserve"> från Ängelholm</w:t>
      </w:r>
      <w:r w:rsidR="001F0D55">
        <w:t>s kraftvärmeverk</w:t>
      </w:r>
    </w:p>
    <w:p w14:paraId="31EAFA4D" w14:textId="31032F13" w:rsidR="000A438B" w:rsidRDefault="000A438B" w:rsidP="003E2FE2">
      <w:pPr>
        <w:pStyle w:val="Default"/>
        <w:jc w:val="both"/>
      </w:pPr>
      <w:r>
        <w:t xml:space="preserve">Kraftvärmeverket i Ängelholm förbränner huvudsakligen </w:t>
      </w:r>
      <w:proofErr w:type="spellStart"/>
      <w:r>
        <w:t>träbränslen</w:t>
      </w:r>
      <w:proofErr w:type="spellEnd"/>
      <w:r>
        <w:t xml:space="preserve"> uppblandade med rivningsvirke och</w:t>
      </w:r>
      <w:r w:rsidR="003E2FE2">
        <w:t xml:space="preserve"> uts</w:t>
      </w:r>
      <w:r w:rsidR="001F0D55">
        <w:t>o</w:t>
      </w:r>
      <w:r w:rsidR="003E2FE2">
        <w:t xml:space="preserve">rterade avfallsfraktioner. </w:t>
      </w:r>
      <w:proofErr w:type="spellStart"/>
      <w:r w:rsidR="003E2FE2">
        <w:t>Flygaskan</w:t>
      </w:r>
      <w:proofErr w:type="spellEnd"/>
      <w:r w:rsidR="003E2FE2">
        <w:t xml:space="preserve"> uppsamlas med ett spärrfilter.</w:t>
      </w:r>
    </w:p>
    <w:p w14:paraId="433CF6D1" w14:textId="1D64B559" w:rsidR="00CD1657" w:rsidRPr="007F4BF4" w:rsidRDefault="001B7A2B" w:rsidP="00BC4325">
      <w:pPr>
        <w:pStyle w:val="Default"/>
        <w:jc w:val="both"/>
      </w:pPr>
      <w:r>
        <w:t xml:space="preserve"> </w:t>
      </w:r>
    </w:p>
    <w:p w14:paraId="59E8E200" w14:textId="7ECAD57C" w:rsidR="00F62C02" w:rsidRDefault="00CD1657" w:rsidP="00CD1657">
      <w:pPr>
        <w:pStyle w:val="Default"/>
        <w:jc w:val="both"/>
        <w:rPr>
          <w:color w:val="auto"/>
        </w:rPr>
      </w:pPr>
      <w:r w:rsidRPr="007F4BF4">
        <w:t xml:space="preserve">Varje kruka med ca </w:t>
      </w:r>
      <w:r w:rsidR="00BC4325">
        <w:t>2</w:t>
      </w:r>
      <w:r w:rsidRPr="007F4BF4">
        <w:t xml:space="preserve"> l volym fylldes med de olika substraten (</w:t>
      </w:r>
      <w:proofErr w:type="spellStart"/>
      <w:r w:rsidR="00CE2D08">
        <w:t>flygaska</w:t>
      </w:r>
      <w:proofErr w:type="spellEnd"/>
      <w:r w:rsidR="00CE2D08">
        <w:t xml:space="preserve"> </w:t>
      </w:r>
      <w:proofErr w:type="spellStart"/>
      <w:r w:rsidR="00CE2D08">
        <w:t>resp</w:t>
      </w:r>
      <w:proofErr w:type="spellEnd"/>
      <w:r w:rsidR="00CE2D08">
        <w:t xml:space="preserve"> slagg från </w:t>
      </w:r>
      <w:proofErr w:type="spellStart"/>
      <w:r w:rsidR="00CE2D08">
        <w:t>Filbornaverket</w:t>
      </w:r>
      <w:proofErr w:type="spellEnd"/>
      <w:r w:rsidR="00CE2D08">
        <w:t>,</w:t>
      </w:r>
      <w:r w:rsidR="00F62C02">
        <w:t xml:space="preserve"> </w:t>
      </w:r>
      <w:proofErr w:type="spellStart"/>
      <w:r w:rsidR="00CE2D08">
        <w:t>flygaska</w:t>
      </w:r>
      <w:proofErr w:type="spellEnd"/>
      <w:r w:rsidR="00CE2D08">
        <w:t xml:space="preserve"> från Västhamnsverket samt </w:t>
      </w:r>
      <w:proofErr w:type="spellStart"/>
      <w:r w:rsidR="00CE2D08">
        <w:t>flygaska</w:t>
      </w:r>
      <w:proofErr w:type="spellEnd"/>
      <w:r w:rsidR="00CE2D08">
        <w:t xml:space="preserve"> från Ängelholms kraftvärmeverk), uppblandat med planteringsjord</w:t>
      </w:r>
      <w:r w:rsidR="00F62C02">
        <w:t xml:space="preserve">. Dessutom startades ett </w:t>
      </w:r>
      <w:r w:rsidR="00CE2D08">
        <w:t xml:space="preserve">försöksled med enbart planteringsjord som referens. </w:t>
      </w:r>
      <w:r w:rsidRPr="007F4BF4">
        <w:t xml:space="preserve">Uppblandningarna med </w:t>
      </w:r>
      <w:r w:rsidR="00CE2D08">
        <w:t>planterings</w:t>
      </w:r>
      <w:r w:rsidRPr="007F4BF4">
        <w:t xml:space="preserve">jord </w:t>
      </w:r>
      <w:r w:rsidRPr="004370D2">
        <w:t>utfördes på</w:t>
      </w:r>
      <w:r w:rsidRPr="007F4BF4">
        <w:t xml:space="preserve"> så sätt att </w:t>
      </w:r>
      <w:r w:rsidR="00CE2D08">
        <w:t>två olika koncentrationer</w:t>
      </w:r>
      <w:r w:rsidRPr="007F4BF4">
        <w:t xml:space="preserve"> erhölls för varje </w:t>
      </w:r>
      <w:proofErr w:type="spellStart"/>
      <w:r w:rsidR="00F62C02">
        <w:t>flygask</w:t>
      </w:r>
      <w:proofErr w:type="spellEnd"/>
      <w:r w:rsidR="00F62C02">
        <w:t>-</w:t>
      </w:r>
      <w:r w:rsidRPr="007F4BF4">
        <w:t>substrat; 12,5</w:t>
      </w:r>
      <w:r w:rsidR="00F62C02">
        <w:t xml:space="preserve"> % respektive</w:t>
      </w:r>
      <w:r w:rsidRPr="007F4BF4">
        <w:t xml:space="preserve"> 25</w:t>
      </w:r>
      <w:r w:rsidR="00F62C02">
        <w:t xml:space="preserve"> % inblandning av </w:t>
      </w:r>
      <w:proofErr w:type="spellStart"/>
      <w:r w:rsidR="00F62C02">
        <w:t>flygaska</w:t>
      </w:r>
      <w:proofErr w:type="spellEnd"/>
      <w:r w:rsidRPr="007F4BF4">
        <w:t xml:space="preserve"> </w:t>
      </w:r>
      <w:r>
        <w:rPr>
          <w:color w:val="auto"/>
        </w:rPr>
        <w:t>i förhållande till enhetsjorden</w:t>
      </w:r>
      <w:r w:rsidRPr="007F4BF4">
        <w:rPr>
          <w:color w:val="auto"/>
        </w:rPr>
        <w:t xml:space="preserve">. </w:t>
      </w:r>
      <w:r w:rsidR="00F62C02">
        <w:rPr>
          <w:color w:val="auto"/>
        </w:rPr>
        <w:t xml:space="preserve">För slaggen från </w:t>
      </w:r>
      <w:proofErr w:type="spellStart"/>
      <w:r w:rsidR="00F62C02">
        <w:rPr>
          <w:color w:val="auto"/>
        </w:rPr>
        <w:t>Filbornaverket</w:t>
      </w:r>
      <w:proofErr w:type="spellEnd"/>
      <w:r w:rsidR="00F62C02">
        <w:rPr>
          <w:color w:val="auto"/>
        </w:rPr>
        <w:t xml:space="preserve"> utfördes endast försök med 25 % inblandning av slagg i planteringsjorden. </w:t>
      </w:r>
      <w:r w:rsidRPr="007F4BF4">
        <w:rPr>
          <w:color w:val="auto"/>
        </w:rPr>
        <w:t xml:space="preserve">Samtliga </w:t>
      </w:r>
      <w:r w:rsidR="005B14DF">
        <w:rPr>
          <w:color w:val="auto"/>
        </w:rPr>
        <w:t xml:space="preserve">undersökta </w:t>
      </w:r>
      <w:r w:rsidRPr="007F4BF4">
        <w:rPr>
          <w:color w:val="auto"/>
        </w:rPr>
        <w:t xml:space="preserve">blandningar upprepades i </w:t>
      </w:r>
      <w:proofErr w:type="spellStart"/>
      <w:r w:rsidRPr="007F4BF4">
        <w:rPr>
          <w:color w:val="auto"/>
        </w:rPr>
        <w:t>triplikat</w:t>
      </w:r>
      <w:proofErr w:type="spellEnd"/>
      <w:r w:rsidRPr="007F4BF4">
        <w:rPr>
          <w:color w:val="auto"/>
        </w:rPr>
        <w:t xml:space="preserve">. </w:t>
      </w:r>
    </w:p>
    <w:p w14:paraId="7ED7CD36" w14:textId="77777777" w:rsidR="00F62C02" w:rsidRDefault="00F62C02" w:rsidP="00CD1657">
      <w:pPr>
        <w:pStyle w:val="Default"/>
        <w:jc w:val="both"/>
        <w:rPr>
          <w:color w:val="auto"/>
        </w:rPr>
      </w:pPr>
    </w:p>
    <w:p w14:paraId="14D58473" w14:textId="696297B6" w:rsidR="00CD1657" w:rsidRPr="00F62C02" w:rsidRDefault="00CD1657" w:rsidP="00CD1657">
      <w:pPr>
        <w:pStyle w:val="Default"/>
        <w:jc w:val="both"/>
        <w:rPr>
          <w:color w:val="auto"/>
        </w:rPr>
      </w:pPr>
      <w:r w:rsidRPr="007F4BF4">
        <w:rPr>
          <w:color w:val="auto"/>
        </w:rPr>
        <w:t>Krukorna var försedda med en spalt i botten för dränering. Efter ifyllandet av substraten trycktes</w:t>
      </w:r>
      <w:r w:rsidRPr="007F4BF4">
        <w:t xml:space="preserve"> innehållet i krukorna ihop lätt innan sådd. </w:t>
      </w:r>
      <w:r w:rsidR="005B14DF">
        <w:t>G</w:t>
      </w:r>
      <w:r w:rsidR="009B07DD">
        <w:t>räsfröna såddes i krukorna och</w:t>
      </w:r>
      <w:r w:rsidRPr="007F4BF4">
        <w:t xml:space="preserve"> täcktes med ca 1 cm substrat. Den använda </w:t>
      </w:r>
      <w:r>
        <w:t>enhets</w:t>
      </w:r>
      <w:r w:rsidRPr="007F4BF4">
        <w:t xml:space="preserve">jorden hade relativt stort torvinnehåll, varför denna volymmässigt upptog en ganska stor andel av krukans innehåll, då invägningarna och den procentuella </w:t>
      </w:r>
      <w:r w:rsidRPr="007F4BF4">
        <w:lastRenderedPageBreak/>
        <w:t xml:space="preserve">fördelningen gjordes på en viktsbasis. </w:t>
      </w:r>
      <w:r w:rsidRPr="007F4BF4">
        <w:rPr>
          <w:color w:val="auto"/>
        </w:rPr>
        <w:t>Efter sådden bevattnades</w:t>
      </w:r>
      <w:r w:rsidRPr="007F4BF4">
        <w:t xml:space="preserve"> krukorna med avjonat vatten så att de erhöll fältkapacitet.  </w:t>
      </w:r>
    </w:p>
    <w:p w14:paraId="5E46DF0E" w14:textId="77777777" w:rsidR="00CD1657" w:rsidRPr="007F4BF4" w:rsidRDefault="00CD1657" w:rsidP="00CD1657">
      <w:pPr>
        <w:pStyle w:val="Default"/>
      </w:pPr>
    </w:p>
    <w:p w14:paraId="5FE80D87" w14:textId="06631509" w:rsidR="00CD1657" w:rsidRPr="007F4BF4" w:rsidRDefault="00CD1657" w:rsidP="00CD1657">
      <w:pPr>
        <w:pStyle w:val="Default"/>
        <w:jc w:val="both"/>
      </w:pPr>
      <w:r w:rsidRPr="007F4BF4">
        <w:t xml:space="preserve">Försökskrukorna placerades utomhus i </w:t>
      </w:r>
      <w:r w:rsidR="009B07DD">
        <w:t xml:space="preserve">väl skyddat område vid Ljunghems gård inom Filborna återvinningsanläggning i Helsingborg. </w:t>
      </w:r>
      <w:r>
        <w:t xml:space="preserve">Studien utfördes utomhus </w:t>
      </w:r>
      <w:r w:rsidRPr="007F4BF4">
        <w:t>för att ge så realistiska</w:t>
      </w:r>
      <w:r w:rsidR="005B14DF">
        <w:t>,</w:t>
      </w:r>
      <w:r w:rsidRPr="007F4BF4">
        <w:t xml:space="preserve"> fältlika</w:t>
      </w:r>
      <w:r>
        <w:t xml:space="preserve"> </w:t>
      </w:r>
      <w:r w:rsidRPr="007F4BF4">
        <w:t xml:space="preserve">förhållanden som möjligt vad gäller till exempel nederbördstillförsel och </w:t>
      </w:r>
      <w:proofErr w:type="spellStart"/>
      <w:r w:rsidRPr="007F4BF4">
        <w:t>evapotranspiration</w:t>
      </w:r>
      <w:proofErr w:type="spellEnd"/>
      <w:r w:rsidRPr="007F4BF4">
        <w:t xml:space="preserve">. </w:t>
      </w:r>
    </w:p>
    <w:p w14:paraId="645BCE08" w14:textId="77777777" w:rsidR="00CD1657" w:rsidRPr="007F4BF4" w:rsidRDefault="00CD1657" w:rsidP="00CD1657">
      <w:pPr>
        <w:pStyle w:val="Default"/>
      </w:pPr>
    </w:p>
    <w:p w14:paraId="4B13E11A" w14:textId="222AADAC" w:rsidR="00CD1657" w:rsidRPr="007F4BF4" w:rsidRDefault="00CD1657" w:rsidP="009B07DD">
      <w:pPr>
        <w:pStyle w:val="Default"/>
        <w:jc w:val="both"/>
      </w:pPr>
      <w:r w:rsidRPr="007F4BF4">
        <w:t xml:space="preserve">Bevattning skedde vid </w:t>
      </w:r>
      <w:r w:rsidRPr="007F4BF4">
        <w:rPr>
          <w:color w:val="auto"/>
        </w:rPr>
        <w:t>försöksstart, efter sådd</w:t>
      </w:r>
      <w:r w:rsidR="009B07DD">
        <w:rPr>
          <w:color w:val="auto"/>
        </w:rPr>
        <w:t xml:space="preserve">, med avjonat vatten, </w:t>
      </w:r>
      <w:r w:rsidRPr="007F4BF4">
        <w:rPr>
          <w:color w:val="auto"/>
        </w:rPr>
        <w:t xml:space="preserve">tills fältkapacitet erhölls. Inget vatten dränerades av från krukorna vid dessa tillfällen, utan allt tillsatt vatten kvarhölls i materialet. </w:t>
      </w:r>
      <w:r w:rsidR="009B07DD">
        <w:rPr>
          <w:color w:val="auto"/>
        </w:rPr>
        <w:t xml:space="preserve">Bevattning skedde sedan inte under försöksperioden, utan krukorna tillfördes endast naturligt regnvatten. </w:t>
      </w:r>
      <w:r>
        <w:rPr>
          <w:color w:val="auto"/>
        </w:rPr>
        <w:t>Förfarandet innebär att</w:t>
      </w:r>
      <w:r w:rsidRPr="00E95580">
        <w:rPr>
          <w:color w:val="auto"/>
        </w:rPr>
        <w:t xml:space="preserve"> stress kopplat till </w:t>
      </w:r>
      <w:r>
        <w:rPr>
          <w:color w:val="auto"/>
        </w:rPr>
        <w:t>variationer i vattentillgång</w:t>
      </w:r>
      <w:r w:rsidRPr="00E95580">
        <w:rPr>
          <w:color w:val="auto"/>
        </w:rPr>
        <w:t xml:space="preserve"> periodvis ha</w:t>
      </w:r>
      <w:r>
        <w:rPr>
          <w:color w:val="auto"/>
        </w:rPr>
        <w:t>r</w:t>
      </w:r>
      <w:r w:rsidRPr="00E95580">
        <w:rPr>
          <w:color w:val="auto"/>
        </w:rPr>
        <w:t xml:space="preserve"> förekommit, vilket i sin tur kan påverka både metallupptaget och tillväxten. Torr- och blötperioder förekommer emellertid även i verkligheten</w:t>
      </w:r>
      <w:r w:rsidR="005B14DF">
        <w:rPr>
          <w:color w:val="auto"/>
        </w:rPr>
        <w:t>,</w:t>
      </w:r>
      <w:r w:rsidRPr="00E95580">
        <w:rPr>
          <w:color w:val="auto"/>
        </w:rPr>
        <w:t xml:space="preserve"> så förfarandet, vilket avsåg att efterlikna fältlika förhållanden, </w:t>
      </w:r>
      <w:r w:rsidR="009B07DD">
        <w:rPr>
          <w:color w:val="auto"/>
        </w:rPr>
        <w:t>utfördes så realistiskt som möjligt.</w:t>
      </w:r>
      <w:r>
        <w:rPr>
          <w:color w:val="auto"/>
        </w:rPr>
        <w:t xml:space="preserve"> Odlingsf</w:t>
      </w:r>
      <w:r w:rsidRPr="007F4BF4">
        <w:rPr>
          <w:color w:val="auto"/>
        </w:rPr>
        <w:t>örsöket</w:t>
      </w:r>
      <w:r w:rsidRPr="007F4BF4">
        <w:t xml:space="preserve"> startades </w:t>
      </w:r>
      <w:r w:rsidR="009B07DD">
        <w:t xml:space="preserve">under sensommaren </w:t>
      </w:r>
      <w:r w:rsidR="000170DF">
        <w:t>och fick sedan pågå</w:t>
      </w:r>
      <w:r w:rsidR="009B07DD">
        <w:t xml:space="preserve"> under en tvåårs-period. Detta för att tillräcklig biomassa för analys skulle erhållas. </w:t>
      </w:r>
      <w:r w:rsidRPr="007F4BF4">
        <w:t xml:space="preserve"> </w:t>
      </w:r>
    </w:p>
    <w:p w14:paraId="308D9D4C" w14:textId="68C0FD51" w:rsidR="00CD1657" w:rsidRDefault="00CD1657" w:rsidP="00CD1657"/>
    <w:p w14:paraId="688C158C" w14:textId="13189D30" w:rsidR="00CD1657" w:rsidRPr="00BE4FFB" w:rsidRDefault="00CD1657" w:rsidP="00EB50B8">
      <w:pPr>
        <w:pStyle w:val="Rubrik3"/>
        <w:numPr>
          <w:ilvl w:val="2"/>
          <w:numId w:val="12"/>
        </w:numPr>
        <w:rPr>
          <w:rFonts w:ascii="Times New Roman" w:hAnsi="Times New Roman"/>
          <w:i w:val="0"/>
        </w:rPr>
      </w:pPr>
      <w:bookmarkStart w:id="4" w:name="_Toc309598452"/>
      <w:r w:rsidRPr="00BE4FFB">
        <w:rPr>
          <w:rFonts w:ascii="Times New Roman" w:hAnsi="Times New Roman"/>
          <w:i w:val="0"/>
        </w:rPr>
        <w:t>Mätning och skörd</w:t>
      </w:r>
      <w:bookmarkEnd w:id="4"/>
    </w:p>
    <w:p w14:paraId="61238ECC" w14:textId="64E09A87" w:rsidR="00CD1657" w:rsidRPr="00BE11C4" w:rsidRDefault="00EB50B8" w:rsidP="00CD1657">
      <w:pPr>
        <w:pStyle w:val="Default"/>
        <w:jc w:val="both"/>
        <w:rPr>
          <w:sz w:val="23"/>
          <w:szCs w:val="23"/>
        </w:rPr>
      </w:pPr>
      <w:r>
        <w:rPr>
          <w:sz w:val="23"/>
          <w:szCs w:val="23"/>
        </w:rPr>
        <w:t>Efter ett år</w:t>
      </w:r>
      <w:r w:rsidR="00CD1657">
        <w:rPr>
          <w:sz w:val="23"/>
          <w:szCs w:val="23"/>
        </w:rPr>
        <w:t xml:space="preserve"> av odlingsförsöket</w:t>
      </w:r>
      <w:r w:rsidR="00CD1657" w:rsidRPr="00BE11C4">
        <w:rPr>
          <w:sz w:val="23"/>
          <w:szCs w:val="23"/>
        </w:rPr>
        <w:t xml:space="preserve"> mättes höjdtillväxt hos gräset i samtliga krukor</w:t>
      </w:r>
      <w:r>
        <w:rPr>
          <w:sz w:val="23"/>
          <w:szCs w:val="23"/>
        </w:rPr>
        <w:t>.</w:t>
      </w:r>
      <w:r w:rsidR="00CD1657" w:rsidRPr="00BE11C4">
        <w:rPr>
          <w:sz w:val="23"/>
          <w:szCs w:val="23"/>
        </w:rPr>
        <w:t xml:space="preserve"> </w:t>
      </w:r>
      <w:r w:rsidR="00E36C87">
        <w:rPr>
          <w:sz w:val="23"/>
          <w:szCs w:val="23"/>
        </w:rPr>
        <w:t xml:space="preserve">Mätningen utfördes med linjal. </w:t>
      </w:r>
      <w:r>
        <w:rPr>
          <w:sz w:val="23"/>
          <w:szCs w:val="23"/>
        </w:rPr>
        <w:t xml:space="preserve">Försöket fick sedan pågå under ytterligare en vegetationsperiod </w:t>
      </w:r>
      <w:r w:rsidR="000170DF">
        <w:rPr>
          <w:sz w:val="23"/>
          <w:szCs w:val="23"/>
        </w:rPr>
        <w:t xml:space="preserve">för att erhålla </w:t>
      </w:r>
      <w:r>
        <w:rPr>
          <w:sz w:val="23"/>
          <w:szCs w:val="23"/>
        </w:rPr>
        <w:t xml:space="preserve">tillräcklig mängd gräsbiomassa för analys. </w:t>
      </w:r>
      <w:r w:rsidR="00CD1657" w:rsidRPr="00BE11C4">
        <w:rPr>
          <w:sz w:val="23"/>
          <w:szCs w:val="23"/>
        </w:rPr>
        <w:t xml:space="preserve">Med hjälp av sax klipptes gräset härvid ner </w:t>
      </w:r>
      <w:r w:rsidR="00CD1657">
        <w:rPr>
          <w:sz w:val="23"/>
          <w:szCs w:val="23"/>
        </w:rPr>
        <w:t>cirka</w:t>
      </w:r>
      <w:r w:rsidR="00CD1657" w:rsidRPr="00BE11C4">
        <w:rPr>
          <w:sz w:val="23"/>
          <w:szCs w:val="23"/>
        </w:rPr>
        <w:t xml:space="preserve"> 5 mm ovanf</w:t>
      </w:r>
      <w:r w:rsidR="00CD1657">
        <w:rPr>
          <w:sz w:val="23"/>
          <w:szCs w:val="23"/>
        </w:rPr>
        <w:t>ör rothalsarna på varje grässtrå</w:t>
      </w:r>
      <w:r w:rsidR="00CD1657" w:rsidRPr="00BE11C4">
        <w:rPr>
          <w:sz w:val="23"/>
          <w:szCs w:val="23"/>
        </w:rPr>
        <w:t xml:space="preserve"> för </w:t>
      </w:r>
      <w:r w:rsidR="00CD1657">
        <w:rPr>
          <w:sz w:val="23"/>
          <w:szCs w:val="23"/>
        </w:rPr>
        <w:t xml:space="preserve">att möjliggöra </w:t>
      </w:r>
      <w:r>
        <w:rPr>
          <w:sz w:val="23"/>
          <w:szCs w:val="23"/>
        </w:rPr>
        <w:t xml:space="preserve">en potentiell </w:t>
      </w:r>
      <w:r w:rsidR="00CD1657">
        <w:rPr>
          <w:sz w:val="23"/>
          <w:szCs w:val="23"/>
        </w:rPr>
        <w:t>fortsatt biomass</w:t>
      </w:r>
      <w:r w:rsidR="00CD1657" w:rsidRPr="00BE11C4">
        <w:rPr>
          <w:sz w:val="23"/>
          <w:szCs w:val="23"/>
        </w:rPr>
        <w:t xml:space="preserve">tillväxt </w:t>
      </w:r>
      <w:r>
        <w:rPr>
          <w:sz w:val="23"/>
          <w:szCs w:val="23"/>
        </w:rPr>
        <w:t>under ytterligare vegetationsperioder.</w:t>
      </w:r>
    </w:p>
    <w:p w14:paraId="2C2A1A60" w14:textId="77777777" w:rsidR="00CD1657" w:rsidRPr="00BE11C4" w:rsidRDefault="00CD1657" w:rsidP="00CD1657">
      <w:pPr>
        <w:pStyle w:val="Default"/>
        <w:rPr>
          <w:sz w:val="23"/>
          <w:szCs w:val="23"/>
        </w:rPr>
      </w:pPr>
    </w:p>
    <w:p w14:paraId="14D28BA7" w14:textId="514E11A3" w:rsidR="00EB50B8" w:rsidRDefault="00CD1657" w:rsidP="00EB50B8">
      <w:pPr>
        <w:pStyle w:val="Default"/>
        <w:jc w:val="both"/>
        <w:rPr>
          <w:color w:val="auto"/>
          <w:sz w:val="23"/>
          <w:szCs w:val="23"/>
        </w:rPr>
      </w:pPr>
      <w:r w:rsidRPr="00CF63EB">
        <w:rPr>
          <w:color w:val="auto"/>
          <w:sz w:val="23"/>
          <w:szCs w:val="23"/>
        </w:rPr>
        <w:t>Efter skörd lufttorkades gräset i rumstemperatur (</w:t>
      </w:r>
      <w:r>
        <w:rPr>
          <w:color w:val="auto"/>
          <w:sz w:val="23"/>
          <w:szCs w:val="23"/>
        </w:rPr>
        <w:t>cirka</w:t>
      </w:r>
      <w:r w:rsidRPr="00CF63EB">
        <w:rPr>
          <w:color w:val="auto"/>
          <w:sz w:val="23"/>
          <w:szCs w:val="23"/>
        </w:rPr>
        <w:t xml:space="preserve"> 23 </w:t>
      </w:r>
      <w:proofErr w:type="spellStart"/>
      <w:r>
        <w:rPr>
          <w:color w:val="auto"/>
          <w:sz w:val="23"/>
          <w:szCs w:val="23"/>
          <w:vertAlign w:val="superscript"/>
        </w:rPr>
        <w:t>o</w:t>
      </w:r>
      <w:r w:rsidRPr="00CF63EB">
        <w:rPr>
          <w:color w:val="auto"/>
          <w:sz w:val="23"/>
          <w:szCs w:val="23"/>
        </w:rPr>
        <w:t>C</w:t>
      </w:r>
      <w:proofErr w:type="spellEnd"/>
      <w:r w:rsidRPr="00CF63EB">
        <w:rPr>
          <w:color w:val="auto"/>
          <w:sz w:val="23"/>
          <w:szCs w:val="23"/>
        </w:rPr>
        <w:t xml:space="preserve">) under en period längre än 14 dagar, varefter vikten av </w:t>
      </w:r>
      <w:r w:rsidR="00EB50B8">
        <w:rPr>
          <w:color w:val="auto"/>
          <w:sz w:val="23"/>
          <w:szCs w:val="23"/>
        </w:rPr>
        <w:t>den skördade</w:t>
      </w:r>
      <w:r w:rsidRPr="00CF63EB">
        <w:rPr>
          <w:color w:val="auto"/>
          <w:sz w:val="23"/>
          <w:szCs w:val="23"/>
        </w:rPr>
        <w:t xml:space="preserve"> ovanjordisk</w:t>
      </w:r>
      <w:r w:rsidR="00EB50B8">
        <w:rPr>
          <w:color w:val="auto"/>
          <w:sz w:val="23"/>
          <w:szCs w:val="23"/>
        </w:rPr>
        <w:t>a</w:t>
      </w:r>
      <w:r w:rsidRPr="00CF63EB">
        <w:rPr>
          <w:color w:val="auto"/>
          <w:sz w:val="23"/>
          <w:szCs w:val="23"/>
        </w:rPr>
        <w:t xml:space="preserve"> biomassa</w:t>
      </w:r>
      <w:r w:rsidR="00EB50B8">
        <w:rPr>
          <w:color w:val="auto"/>
          <w:sz w:val="23"/>
          <w:szCs w:val="23"/>
        </w:rPr>
        <w:t>n</w:t>
      </w:r>
      <w:r w:rsidRPr="00CF63EB">
        <w:rPr>
          <w:color w:val="auto"/>
          <w:sz w:val="23"/>
          <w:szCs w:val="23"/>
        </w:rPr>
        <w:t xml:space="preserve"> bestämdes för varje kruka. Växtmaterialet från försöksleden analys</w:t>
      </w:r>
      <w:r w:rsidR="000170DF">
        <w:rPr>
          <w:color w:val="auto"/>
          <w:sz w:val="23"/>
          <w:szCs w:val="23"/>
        </w:rPr>
        <w:t>erades</w:t>
      </w:r>
      <w:r w:rsidRPr="00CF63EB">
        <w:rPr>
          <w:color w:val="auto"/>
          <w:sz w:val="23"/>
          <w:szCs w:val="23"/>
        </w:rPr>
        <w:t xml:space="preserve"> vid </w:t>
      </w:r>
      <w:proofErr w:type="spellStart"/>
      <w:r w:rsidR="00EB50B8">
        <w:rPr>
          <w:color w:val="auto"/>
          <w:sz w:val="23"/>
          <w:szCs w:val="23"/>
        </w:rPr>
        <w:t>LMI:s</w:t>
      </w:r>
      <w:proofErr w:type="spellEnd"/>
      <w:r w:rsidRPr="00CF63EB">
        <w:rPr>
          <w:color w:val="auto"/>
          <w:sz w:val="23"/>
          <w:szCs w:val="23"/>
        </w:rPr>
        <w:t xml:space="preserve"> laboratorium</w:t>
      </w:r>
      <w:r w:rsidR="00EB50B8">
        <w:rPr>
          <w:color w:val="auto"/>
          <w:sz w:val="23"/>
          <w:szCs w:val="23"/>
        </w:rPr>
        <w:t xml:space="preserve"> (Lennart Månsson International)</w:t>
      </w:r>
      <w:r w:rsidRPr="00CF63EB">
        <w:rPr>
          <w:color w:val="auto"/>
          <w:sz w:val="23"/>
          <w:szCs w:val="23"/>
        </w:rPr>
        <w:t xml:space="preserve"> </w:t>
      </w:r>
      <w:r w:rsidR="00EB50B8">
        <w:rPr>
          <w:color w:val="auto"/>
          <w:sz w:val="23"/>
          <w:szCs w:val="23"/>
        </w:rPr>
        <w:t>i Helsingborg</w:t>
      </w:r>
      <w:r w:rsidRPr="00CF63EB">
        <w:rPr>
          <w:color w:val="auto"/>
          <w:sz w:val="23"/>
          <w:szCs w:val="23"/>
        </w:rPr>
        <w:t xml:space="preserve">. </w:t>
      </w:r>
      <w:bookmarkStart w:id="5" w:name="_Ref287520081"/>
      <w:bookmarkStart w:id="6" w:name="_Ref288150930"/>
      <w:bookmarkStart w:id="7" w:name="_Toc309598453"/>
    </w:p>
    <w:p w14:paraId="1267BA10" w14:textId="77777777" w:rsidR="00EB50B8" w:rsidRDefault="00EB50B8" w:rsidP="00EB50B8">
      <w:pPr>
        <w:pStyle w:val="Default"/>
        <w:jc w:val="both"/>
        <w:rPr>
          <w:color w:val="auto"/>
          <w:sz w:val="23"/>
          <w:szCs w:val="23"/>
        </w:rPr>
      </w:pPr>
    </w:p>
    <w:p w14:paraId="27385406" w14:textId="65A850AE" w:rsidR="00CD1657" w:rsidRPr="005B4667" w:rsidRDefault="00210C67" w:rsidP="00EB50B8">
      <w:pPr>
        <w:pStyle w:val="Default"/>
        <w:jc w:val="both"/>
        <w:rPr>
          <w:b/>
        </w:rPr>
      </w:pPr>
      <w:r w:rsidRPr="005B4667">
        <w:rPr>
          <w:b/>
        </w:rPr>
        <w:t xml:space="preserve">2.1.3 </w:t>
      </w:r>
      <w:r w:rsidR="00CD1657" w:rsidRPr="005B4667">
        <w:rPr>
          <w:b/>
        </w:rPr>
        <w:t>Kemisk analys</w:t>
      </w:r>
      <w:bookmarkEnd w:id="5"/>
      <w:r w:rsidR="00CD1657" w:rsidRPr="005B4667">
        <w:rPr>
          <w:b/>
        </w:rPr>
        <w:t xml:space="preserve"> av växtprover</w:t>
      </w:r>
      <w:bookmarkEnd w:id="6"/>
      <w:bookmarkEnd w:id="7"/>
    </w:p>
    <w:p w14:paraId="36FC3F73" w14:textId="3A9B9D49" w:rsidR="00CD1657" w:rsidRDefault="00CD1657" w:rsidP="00CD1657">
      <w:r>
        <w:t xml:space="preserve">Vid analys av växtproverna </w:t>
      </w:r>
      <w:proofErr w:type="spellStart"/>
      <w:r>
        <w:t>uppslöts</w:t>
      </w:r>
      <w:proofErr w:type="spellEnd"/>
      <w:r>
        <w:t xml:space="preserve"> 0,5 g torkat växtmaterial plus 7 ml koncentrerad salpetersyra och 3 ml avjonat vatten med mikrovågsteknik i inerta teflonbehållare. Efteråt späddes proven med avjonat vatten till 50 ml och analyserades med </w:t>
      </w:r>
      <w:proofErr w:type="spellStart"/>
      <w:r>
        <w:t>ICP</w:t>
      </w:r>
      <w:proofErr w:type="spellEnd"/>
      <w:r w:rsidR="00797088">
        <w:t xml:space="preserve"> teknik</w:t>
      </w:r>
      <w:r>
        <w:t>.</w:t>
      </w:r>
    </w:p>
    <w:p w14:paraId="061AED62" w14:textId="77777777" w:rsidR="00CD1657" w:rsidRDefault="00CD1657" w:rsidP="00CD1657"/>
    <w:p w14:paraId="52116A78" w14:textId="171D7A4B" w:rsidR="00CD1657" w:rsidRDefault="00EB50B8" w:rsidP="00CD1657">
      <w:r>
        <w:t xml:space="preserve">Al, B, Ca, Fe, K, Mg, </w:t>
      </w:r>
      <w:proofErr w:type="spellStart"/>
      <w:r>
        <w:t>Mn</w:t>
      </w:r>
      <w:proofErr w:type="spellEnd"/>
      <w:r>
        <w:t>, Na, P, S och Si</w:t>
      </w:r>
      <w:r w:rsidR="00CD1657">
        <w:t xml:space="preserve"> analyserades med </w:t>
      </w:r>
      <w:proofErr w:type="spellStart"/>
      <w:r>
        <w:t>ICP</w:t>
      </w:r>
      <w:proofErr w:type="spellEnd"/>
      <w:r>
        <w:t>-OES</w:t>
      </w:r>
      <w:r w:rsidR="00210C67">
        <w:t xml:space="preserve"> teknik</w:t>
      </w:r>
      <w:r w:rsidR="00CD1657">
        <w:t xml:space="preserve">. </w:t>
      </w:r>
      <w:r>
        <w:t xml:space="preserve">As, Cd, </w:t>
      </w:r>
      <w:proofErr w:type="spellStart"/>
      <w:r>
        <w:t>Cr</w:t>
      </w:r>
      <w:proofErr w:type="spellEnd"/>
      <w:r>
        <w:t xml:space="preserve">, Cu, Hg, Mo, Ni, </w:t>
      </w:r>
      <w:proofErr w:type="spellStart"/>
      <w:r>
        <w:t>Pb</w:t>
      </w:r>
      <w:proofErr w:type="spellEnd"/>
      <w:r>
        <w:t xml:space="preserve"> och </w:t>
      </w:r>
      <w:proofErr w:type="spellStart"/>
      <w:r>
        <w:t>Zn</w:t>
      </w:r>
      <w:proofErr w:type="spellEnd"/>
      <w:r w:rsidR="00CD1657">
        <w:t xml:space="preserve"> </w:t>
      </w:r>
      <w:proofErr w:type="spellStart"/>
      <w:r w:rsidR="00CD1657">
        <w:t>anlyserades</w:t>
      </w:r>
      <w:proofErr w:type="spellEnd"/>
      <w:r w:rsidR="00CD1657">
        <w:t xml:space="preserve"> med </w:t>
      </w:r>
      <w:proofErr w:type="spellStart"/>
      <w:r w:rsidR="00CD1657">
        <w:t>ICP</w:t>
      </w:r>
      <w:proofErr w:type="spellEnd"/>
      <w:r w:rsidR="004E7D93">
        <w:t>-</w:t>
      </w:r>
      <w:r w:rsidR="00CD1657">
        <w:t>MS</w:t>
      </w:r>
      <w:r w:rsidR="00210C67">
        <w:t xml:space="preserve"> teknik.</w:t>
      </w:r>
      <w:r w:rsidR="00CD1657">
        <w:t xml:space="preserve"> </w:t>
      </w:r>
      <w:r w:rsidR="004E7D93">
        <w:t xml:space="preserve">Innan </w:t>
      </w:r>
      <w:r w:rsidR="00210C67">
        <w:t xml:space="preserve">invägning för </w:t>
      </w:r>
      <w:r w:rsidR="004E7D93">
        <w:t xml:space="preserve">analys torkades växtproverna </w:t>
      </w:r>
      <w:r w:rsidR="00CD1657" w:rsidRPr="002973BC">
        <w:t>i enlighet med SS-ISO 11465</w:t>
      </w:r>
      <w:r w:rsidR="00CD1657">
        <w:t xml:space="preserve"> vid 105±5˚C i 24 timmar. </w:t>
      </w:r>
    </w:p>
    <w:p w14:paraId="60E93D07" w14:textId="6ED70EB5" w:rsidR="000D5D5D" w:rsidRDefault="000D5D5D" w:rsidP="00CD1657"/>
    <w:p w14:paraId="768D87DD" w14:textId="3985805D" w:rsidR="000D5D5D" w:rsidRPr="000D5D5D" w:rsidRDefault="000D5D5D" w:rsidP="000D5D5D">
      <w:pPr>
        <w:pStyle w:val="Liststycke"/>
        <w:numPr>
          <w:ilvl w:val="2"/>
          <w:numId w:val="22"/>
        </w:numPr>
        <w:rPr>
          <w:b/>
        </w:rPr>
      </w:pPr>
      <w:r w:rsidRPr="000D5D5D">
        <w:rPr>
          <w:b/>
        </w:rPr>
        <w:t>Utvärdering av toxicitet</w:t>
      </w:r>
    </w:p>
    <w:p w14:paraId="53431C0D" w14:textId="75D003E4" w:rsidR="000D5D5D" w:rsidRDefault="000D5D5D" w:rsidP="000D5D5D">
      <w:r>
        <w:t xml:space="preserve">Som ett mått på potentiell toxicitet hos odlat gräs för herbivorer, har använts begreppet </w:t>
      </w:r>
      <w:proofErr w:type="spellStart"/>
      <w:r>
        <w:t>TDI</w:t>
      </w:r>
      <w:proofErr w:type="spellEnd"/>
      <w:r>
        <w:t>, dvs ”</w:t>
      </w:r>
      <w:r w:rsidR="00534C82">
        <w:t>tolererbart</w:t>
      </w:r>
      <w:r>
        <w:t xml:space="preserve"> dagligt </w:t>
      </w:r>
      <w:r w:rsidR="00534C82">
        <w:t>in</w:t>
      </w:r>
      <w:r>
        <w:t xml:space="preserve">tag” för betande djur. </w:t>
      </w:r>
      <w:r w:rsidRPr="00481189">
        <w:rPr>
          <w:szCs w:val="24"/>
        </w:rPr>
        <w:t xml:space="preserve">Om giftiga metaller tas upp och allokeras till </w:t>
      </w:r>
      <w:proofErr w:type="spellStart"/>
      <w:r w:rsidRPr="00481189">
        <w:rPr>
          <w:szCs w:val="24"/>
        </w:rPr>
        <w:t>betbara</w:t>
      </w:r>
      <w:proofErr w:type="spellEnd"/>
      <w:r w:rsidRPr="00481189">
        <w:rPr>
          <w:szCs w:val="24"/>
        </w:rPr>
        <w:t xml:space="preserve"> delar av växter kan de utgöra en risk för </w:t>
      </w:r>
      <w:r>
        <w:rPr>
          <w:szCs w:val="24"/>
        </w:rPr>
        <w:t>växtätande djur</w:t>
      </w:r>
      <w:r w:rsidRPr="00481189">
        <w:rPr>
          <w:szCs w:val="24"/>
        </w:rPr>
        <w:t xml:space="preserve">. För att </w:t>
      </w:r>
      <w:r>
        <w:rPr>
          <w:szCs w:val="24"/>
        </w:rPr>
        <w:t>erhålla</w:t>
      </w:r>
      <w:r w:rsidRPr="00481189">
        <w:rPr>
          <w:szCs w:val="24"/>
        </w:rPr>
        <w:t xml:space="preserve"> en enkel bedömning av risken för betande djur</w:t>
      </w:r>
      <w:r>
        <w:rPr>
          <w:szCs w:val="24"/>
        </w:rPr>
        <w:t>,</w:t>
      </w:r>
      <w:r w:rsidRPr="00481189">
        <w:rPr>
          <w:szCs w:val="24"/>
        </w:rPr>
        <w:t xml:space="preserve"> som konsumerar växter som etablerats i </w:t>
      </w:r>
      <w:r>
        <w:rPr>
          <w:szCs w:val="24"/>
        </w:rPr>
        <w:t>ask-inblandade jordar, har</w:t>
      </w:r>
      <w:r w:rsidRPr="00481189">
        <w:rPr>
          <w:szCs w:val="24"/>
        </w:rPr>
        <w:t xml:space="preserve"> metallhalterna i de analyserade växterna relaterats till tolererbart dagligt intag för boskap (</w:t>
      </w:r>
      <w:proofErr w:type="spellStart"/>
      <w:r w:rsidRPr="00481189">
        <w:rPr>
          <w:szCs w:val="24"/>
        </w:rPr>
        <w:t>TDI</w:t>
      </w:r>
      <w:proofErr w:type="spellEnd"/>
      <w:r w:rsidRPr="00481189">
        <w:rPr>
          <w:szCs w:val="24"/>
        </w:rPr>
        <w:t xml:space="preserve">). </w:t>
      </w:r>
      <w:proofErr w:type="spellStart"/>
      <w:r w:rsidRPr="00481189">
        <w:rPr>
          <w:szCs w:val="24"/>
        </w:rPr>
        <w:t>TDI</w:t>
      </w:r>
      <w:proofErr w:type="spellEnd"/>
      <w:r w:rsidRPr="00481189">
        <w:rPr>
          <w:szCs w:val="24"/>
        </w:rPr>
        <w:t xml:space="preserve"> är ett konservativt mått som anger den halt i foder som när det konsumeras dagligen, under en definierad tidsperiod, inte kommer att påverka djurets hälsa negativt</w:t>
      </w:r>
      <w:r w:rsidR="00534C82">
        <w:rPr>
          <w:szCs w:val="24"/>
        </w:rPr>
        <w:t xml:space="preserve"> (NRC 2005)</w:t>
      </w:r>
      <w:r>
        <w:rPr>
          <w:szCs w:val="24"/>
        </w:rPr>
        <w:t>.</w:t>
      </w:r>
    </w:p>
    <w:p w14:paraId="446D2A2F" w14:textId="5019C73B" w:rsidR="00CD1657" w:rsidRPr="00CB559B" w:rsidRDefault="00CB559B" w:rsidP="00F24815">
      <w:pPr>
        <w:pStyle w:val="Rubrik1"/>
        <w:numPr>
          <w:ilvl w:val="0"/>
          <w:numId w:val="21"/>
        </w:numPr>
        <w:rPr>
          <w:rFonts w:ascii="Times New Roman" w:hAnsi="Times New Roman"/>
        </w:rPr>
      </w:pPr>
      <w:proofErr w:type="spellStart"/>
      <w:r>
        <w:rPr>
          <w:rFonts w:ascii="Times New Roman" w:hAnsi="Times New Roman"/>
        </w:rPr>
        <w:lastRenderedPageBreak/>
        <w:t>RESULTAT</w:t>
      </w:r>
      <w:proofErr w:type="spellEnd"/>
      <w:r>
        <w:rPr>
          <w:rFonts w:ascii="Times New Roman" w:hAnsi="Times New Roman"/>
        </w:rPr>
        <w:t xml:space="preserve"> </w:t>
      </w:r>
      <w:proofErr w:type="spellStart"/>
      <w:r>
        <w:rPr>
          <w:rFonts w:ascii="Times New Roman" w:hAnsi="Times New Roman"/>
        </w:rPr>
        <w:t>OCH</w:t>
      </w:r>
      <w:proofErr w:type="spellEnd"/>
      <w:r>
        <w:rPr>
          <w:rFonts w:ascii="Times New Roman" w:hAnsi="Times New Roman"/>
        </w:rPr>
        <w:t xml:space="preserve"> </w:t>
      </w:r>
      <w:proofErr w:type="spellStart"/>
      <w:r>
        <w:rPr>
          <w:rFonts w:ascii="Times New Roman" w:hAnsi="Times New Roman"/>
        </w:rPr>
        <w:t>DISKUSSION</w:t>
      </w:r>
      <w:proofErr w:type="spellEnd"/>
    </w:p>
    <w:p w14:paraId="437AFCC0" w14:textId="77777777" w:rsidR="003B2C62" w:rsidRDefault="003B2C62" w:rsidP="00CD1657">
      <w:pPr>
        <w:rPr>
          <w:szCs w:val="24"/>
        </w:rPr>
      </w:pPr>
    </w:p>
    <w:p w14:paraId="6F8133AB" w14:textId="77777777" w:rsidR="003B2C62" w:rsidRDefault="003B2C62" w:rsidP="00CD1657">
      <w:pPr>
        <w:rPr>
          <w:szCs w:val="24"/>
        </w:rPr>
      </w:pPr>
    </w:p>
    <w:p w14:paraId="2C395818" w14:textId="3C9106C9" w:rsidR="003B2C62" w:rsidRPr="00CB559B" w:rsidRDefault="00F335AA" w:rsidP="00F335AA">
      <w:pPr>
        <w:rPr>
          <w:b/>
          <w:szCs w:val="24"/>
        </w:rPr>
      </w:pPr>
      <w:r w:rsidRPr="00CB559B">
        <w:rPr>
          <w:b/>
          <w:szCs w:val="24"/>
        </w:rPr>
        <w:t xml:space="preserve">3.1 </w:t>
      </w:r>
      <w:r w:rsidR="003B2C62" w:rsidRPr="00CB559B">
        <w:rPr>
          <w:b/>
          <w:szCs w:val="24"/>
        </w:rPr>
        <w:t>Höjdtillväxt av grä</w:t>
      </w:r>
      <w:r w:rsidR="0007405D" w:rsidRPr="00CB559B">
        <w:rPr>
          <w:b/>
          <w:szCs w:val="24"/>
        </w:rPr>
        <w:t>s</w:t>
      </w:r>
    </w:p>
    <w:p w14:paraId="099DC2DB" w14:textId="4F20A9CB" w:rsidR="003B2C62" w:rsidRDefault="003B2C62" w:rsidP="003B2C62">
      <w:pPr>
        <w:pStyle w:val="Liststycke"/>
        <w:ind w:left="580"/>
        <w:rPr>
          <w:szCs w:val="24"/>
        </w:rPr>
      </w:pPr>
    </w:p>
    <w:p w14:paraId="4F2F6EFF" w14:textId="18381FFF" w:rsidR="00A57724" w:rsidRDefault="00CF551F" w:rsidP="00CF551F">
      <w:pPr>
        <w:rPr>
          <w:szCs w:val="24"/>
        </w:rPr>
      </w:pPr>
      <w:r w:rsidRPr="00CF551F">
        <w:rPr>
          <w:szCs w:val="24"/>
        </w:rPr>
        <w:t xml:space="preserve">Generellt har </w:t>
      </w:r>
      <w:r>
        <w:rPr>
          <w:szCs w:val="24"/>
        </w:rPr>
        <w:t xml:space="preserve">en lägre inblandning av </w:t>
      </w:r>
      <w:proofErr w:type="spellStart"/>
      <w:r>
        <w:rPr>
          <w:szCs w:val="24"/>
        </w:rPr>
        <w:t>flygaska</w:t>
      </w:r>
      <w:proofErr w:type="spellEnd"/>
      <w:r>
        <w:rPr>
          <w:szCs w:val="24"/>
        </w:rPr>
        <w:t xml:space="preserve"> (12,5 %) inneburit en något större höjdtillväxt jämfört med en högre inblandning (25 %) av </w:t>
      </w:r>
      <w:proofErr w:type="spellStart"/>
      <w:r>
        <w:rPr>
          <w:szCs w:val="24"/>
        </w:rPr>
        <w:t>flygaska</w:t>
      </w:r>
      <w:proofErr w:type="spellEnd"/>
      <w:r w:rsidR="009E2FC7">
        <w:rPr>
          <w:szCs w:val="24"/>
        </w:rPr>
        <w:t xml:space="preserve"> (tabell 1)</w:t>
      </w:r>
      <w:r>
        <w:rPr>
          <w:szCs w:val="24"/>
        </w:rPr>
        <w:t xml:space="preserve">. </w:t>
      </w:r>
      <w:r w:rsidR="007A2249">
        <w:rPr>
          <w:szCs w:val="24"/>
        </w:rPr>
        <w:t xml:space="preserve">Detta beror sannolikt på en högre halt av lättlösliga anjoner (klorider, </w:t>
      </w:r>
      <w:proofErr w:type="spellStart"/>
      <w:r w:rsidR="007A2249">
        <w:rPr>
          <w:szCs w:val="24"/>
        </w:rPr>
        <w:t>sulfater</w:t>
      </w:r>
      <w:proofErr w:type="spellEnd"/>
      <w:r w:rsidR="007A2249">
        <w:rPr>
          <w:szCs w:val="24"/>
        </w:rPr>
        <w:t xml:space="preserve">, </w:t>
      </w:r>
      <w:proofErr w:type="spellStart"/>
      <w:r w:rsidR="007A2249">
        <w:rPr>
          <w:szCs w:val="24"/>
        </w:rPr>
        <w:t>etc</w:t>
      </w:r>
      <w:proofErr w:type="spellEnd"/>
      <w:r w:rsidR="007A2249">
        <w:rPr>
          <w:szCs w:val="24"/>
        </w:rPr>
        <w:t xml:space="preserve">) i </w:t>
      </w:r>
      <w:proofErr w:type="spellStart"/>
      <w:r w:rsidR="007A2249">
        <w:rPr>
          <w:szCs w:val="24"/>
        </w:rPr>
        <w:t>flygaskan</w:t>
      </w:r>
      <w:proofErr w:type="spellEnd"/>
      <w:r w:rsidR="008F485B">
        <w:rPr>
          <w:szCs w:val="24"/>
        </w:rPr>
        <w:t xml:space="preserve"> vid den större givan</w:t>
      </w:r>
      <w:r w:rsidR="007A2249">
        <w:rPr>
          <w:szCs w:val="24"/>
        </w:rPr>
        <w:t xml:space="preserve">, vilket ger en </w:t>
      </w:r>
      <w:r w:rsidR="008F485B">
        <w:rPr>
          <w:szCs w:val="24"/>
        </w:rPr>
        <w:t xml:space="preserve">negativ </w:t>
      </w:r>
      <w:r w:rsidR="007A2249">
        <w:rPr>
          <w:szCs w:val="24"/>
        </w:rPr>
        <w:t>osmotisk effekt på grä</w:t>
      </w:r>
      <w:r w:rsidR="00A57724">
        <w:rPr>
          <w:szCs w:val="24"/>
        </w:rPr>
        <w:t>s</w:t>
      </w:r>
      <w:r w:rsidR="007A2249">
        <w:rPr>
          <w:szCs w:val="24"/>
        </w:rPr>
        <w:t>rötterna (</w:t>
      </w:r>
      <w:proofErr w:type="spellStart"/>
      <w:r w:rsidR="007A2249">
        <w:rPr>
          <w:szCs w:val="24"/>
        </w:rPr>
        <w:t>utsaltningseffekt</w:t>
      </w:r>
      <w:proofErr w:type="spellEnd"/>
      <w:r w:rsidR="007A2249">
        <w:rPr>
          <w:szCs w:val="24"/>
        </w:rPr>
        <w:t xml:space="preserve">). </w:t>
      </w:r>
      <w:r w:rsidR="00A57724">
        <w:rPr>
          <w:szCs w:val="24"/>
        </w:rPr>
        <w:t xml:space="preserve">Någon större skillnad har </w:t>
      </w:r>
      <w:r w:rsidR="008F485B">
        <w:rPr>
          <w:szCs w:val="24"/>
        </w:rPr>
        <w:t xml:space="preserve">dock </w:t>
      </w:r>
      <w:r w:rsidR="00A57724">
        <w:rPr>
          <w:szCs w:val="24"/>
        </w:rPr>
        <w:t xml:space="preserve">inte erhållits i </w:t>
      </w:r>
      <w:proofErr w:type="spellStart"/>
      <w:r w:rsidR="00A57724">
        <w:rPr>
          <w:szCs w:val="24"/>
        </w:rPr>
        <w:t>gräsproduktion</w:t>
      </w:r>
      <w:proofErr w:type="spellEnd"/>
      <w:r w:rsidR="00A57724">
        <w:rPr>
          <w:szCs w:val="24"/>
        </w:rPr>
        <w:t xml:space="preserve"> </w:t>
      </w:r>
      <w:r w:rsidR="008F485B">
        <w:rPr>
          <w:szCs w:val="24"/>
        </w:rPr>
        <w:t xml:space="preserve">vid jämförelse mellan </w:t>
      </w:r>
      <w:r w:rsidR="00A57724">
        <w:rPr>
          <w:szCs w:val="24"/>
        </w:rPr>
        <w:t>de olika typerna a</w:t>
      </w:r>
      <w:r w:rsidR="008F485B">
        <w:rPr>
          <w:szCs w:val="24"/>
        </w:rPr>
        <w:t xml:space="preserve">v </w:t>
      </w:r>
      <w:proofErr w:type="spellStart"/>
      <w:r w:rsidR="00A57724">
        <w:rPr>
          <w:szCs w:val="24"/>
        </w:rPr>
        <w:t>flygaska</w:t>
      </w:r>
      <w:proofErr w:type="spellEnd"/>
      <w:r w:rsidR="00A57724">
        <w:rPr>
          <w:szCs w:val="24"/>
        </w:rPr>
        <w:t xml:space="preserve"> från </w:t>
      </w:r>
      <w:proofErr w:type="spellStart"/>
      <w:r w:rsidR="00A57724">
        <w:rPr>
          <w:szCs w:val="24"/>
        </w:rPr>
        <w:t>Filbornaverket</w:t>
      </w:r>
      <w:proofErr w:type="spellEnd"/>
      <w:r w:rsidR="00A57724">
        <w:rPr>
          <w:szCs w:val="24"/>
        </w:rPr>
        <w:t xml:space="preserve">, Västhamnsverket och Ängelholm. Detta indikerar att det främst är halten lösliga salter i </w:t>
      </w:r>
      <w:proofErr w:type="spellStart"/>
      <w:r w:rsidR="00A57724">
        <w:rPr>
          <w:szCs w:val="24"/>
        </w:rPr>
        <w:t>flygaskan</w:t>
      </w:r>
      <w:proofErr w:type="spellEnd"/>
      <w:r w:rsidR="00A57724">
        <w:rPr>
          <w:szCs w:val="24"/>
        </w:rPr>
        <w:t xml:space="preserve"> som påverkar, och att en något högre tungmetallhalt i gräset som vuxit i </w:t>
      </w:r>
      <w:r w:rsidR="007E35EB">
        <w:rPr>
          <w:szCs w:val="24"/>
        </w:rPr>
        <w:t>avfalls</w:t>
      </w:r>
      <w:r w:rsidR="00A57724">
        <w:rPr>
          <w:szCs w:val="24"/>
        </w:rPr>
        <w:t>-</w:t>
      </w:r>
      <w:proofErr w:type="spellStart"/>
      <w:r w:rsidR="00A57724">
        <w:rPr>
          <w:szCs w:val="24"/>
        </w:rPr>
        <w:t>flygaskan</w:t>
      </w:r>
      <w:proofErr w:type="spellEnd"/>
      <w:r w:rsidR="00A57724">
        <w:rPr>
          <w:szCs w:val="24"/>
        </w:rPr>
        <w:t xml:space="preserve"> från Filborna inte torde haft någon avgörande betydelse för tillväxten. </w:t>
      </w:r>
    </w:p>
    <w:p w14:paraId="331EB5E7" w14:textId="379805CF" w:rsidR="003B2C62" w:rsidRDefault="007A2249" w:rsidP="00CF551F">
      <w:pPr>
        <w:rPr>
          <w:szCs w:val="24"/>
        </w:rPr>
      </w:pPr>
      <w:r>
        <w:rPr>
          <w:szCs w:val="24"/>
        </w:rPr>
        <w:t>Den största höjdtillväxten har erhållits från referensmodulerna</w:t>
      </w:r>
      <w:r w:rsidR="00A57724">
        <w:rPr>
          <w:szCs w:val="24"/>
        </w:rPr>
        <w:t xml:space="preserve"> med plan</w:t>
      </w:r>
      <w:r w:rsidR="00DA0774">
        <w:rPr>
          <w:szCs w:val="24"/>
        </w:rPr>
        <w:t>te</w:t>
      </w:r>
      <w:r w:rsidR="00A57724">
        <w:rPr>
          <w:szCs w:val="24"/>
        </w:rPr>
        <w:t>ringsjord,</w:t>
      </w:r>
      <w:r>
        <w:rPr>
          <w:szCs w:val="24"/>
        </w:rPr>
        <w:t xml:space="preserve"> samt från modulerna med slagg från </w:t>
      </w:r>
      <w:proofErr w:type="spellStart"/>
      <w:r>
        <w:rPr>
          <w:szCs w:val="24"/>
        </w:rPr>
        <w:t>Filbornaverket</w:t>
      </w:r>
      <w:proofErr w:type="spellEnd"/>
      <w:r w:rsidR="009E2FC7">
        <w:rPr>
          <w:szCs w:val="24"/>
        </w:rPr>
        <w:t xml:space="preserve"> (tabell 1)</w:t>
      </w:r>
      <w:r>
        <w:rPr>
          <w:szCs w:val="24"/>
        </w:rPr>
        <w:t xml:space="preserve">.  Slaggen har en högre sintringsgrad än </w:t>
      </w:r>
      <w:proofErr w:type="spellStart"/>
      <w:r>
        <w:rPr>
          <w:szCs w:val="24"/>
        </w:rPr>
        <w:t>flygaskan</w:t>
      </w:r>
      <w:proofErr w:type="spellEnd"/>
      <w:r>
        <w:rPr>
          <w:szCs w:val="24"/>
        </w:rPr>
        <w:t>, varför halten tillgängliga joner är lägre, och därmed den osmotiska effekten på finrötter.</w:t>
      </w:r>
    </w:p>
    <w:p w14:paraId="5688DD76" w14:textId="505BEA5D" w:rsidR="003B2C62" w:rsidRDefault="007A2249" w:rsidP="00CD1657">
      <w:pPr>
        <w:rPr>
          <w:szCs w:val="24"/>
        </w:rPr>
      </w:pPr>
      <w:r>
        <w:rPr>
          <w:szCs w:val="24"/>
        </w:rPr>
        <w:t>Någon toxisk effekt med starkt retarderad, eller utebliven grästillväxt har inte erhållits från någon av parcellerna.</w:t>
      </w:r>
    </w:p>
    <w:p w14:paraId="713ACD58" w14:textId="6AA13DBC" w:rsidR="00762A2A" w:rsidRDefault="00762A2A" w:rsidP="00CD1657">
      <w:pPr>
        <w:rPr>
          <w:szCs w:val="24"/>
        </w:rPr>
      </w:pPr>
    </w:p>
    <w:p w14:paraId="46CA3594" w14:textId="40FC3385" w:rsidR="0076744C" w:rsidRDefault="0076744C" w:rsidP="00CD1657">
      <w:pPr>
        <w:rPr>
          <w:szCs w:val="24"/>
        </w:rPr>
      </w:pPr>
      <w:r w:rsidRPr="0076744C">
        <w:rPr>
          <w:noProof/>
          <w:szCs w:val="24"/>
        </w:rPr>
        <w:drawing>
          <wp:inline distT="0" distB="0" distL="0" distR="0" wp14:anchorId="26515F91" wp14:editId="0427442B">
            <wp:extent cx="5760720" cy="3735705"/>
            <wp:effectExtent l="0" t="0" r="5080" b="0"/>
            <wp:docPr id="14" name="Bildobjekt 14"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objekt 14" descr="En bild som visar bord&#10;&#10;Automatiskt genererad beskrivning"/>
                    <pic:cNvPicPr/>
                  </pic:nvPicPr>
                  <pic:blipFill>
                    <a:blip r:embed="rId6"/>
                    <a:stretch>
                      <a:fillRect/>
                    </a:stretch>
                  </pic:blipFill>
                  <pic:spPr>
                    <a:xfrm>
                      <a:off x="0" y="0"/>
                      <a:ext cx="5760720" cy="3735705"/>
                    </a:xfrm>
                    <a:prstGeom prst="rect">
                      <a:avLst/>
                    </a:prstGeom>
                  </pic:spPr>
                </pic:pic>
              </a:graphicData>
            </a:graphic>
          </wp:inline>
        </w:drawing>
      </w:r>
    </w:p>
    <w:p w14:paraId="3C443902" w14:textId="204BC65D" w:rsidR="0076744C" w:rsidRDefault="0076744C" w:rsidP="00CD1657">
      <w:pPr>
        <w:rPr>
          <w:szCs w:val="24"/>
        </w:rPr>
      </w:pPr>
    </w:p>
    <w:p w14:paraId="16059FF3" w14:textId="77777777" w:rsidR="0076744C" w:rsidRDefault="0076744C" w:rsidP="00CD1657">
      <w:pPr>
        <w:rPr>
          <w:szCs w:val="24"/>
        </w:rPr>
      </w:pPr>
    </w:p>
    <w:p w14:paraId="797A438F" w14:textId="77777777" w:rsidR="00762A2A" w:rsidRDefault="00762A2A" w:rsidP="00CD1657">
      <w:pPr>
        <w:rPr>
          <w:szCs w:val="24"/>
        </w:rPr>
      </w:pPr>
    </w:p>
    <w:p w14:paraId="702FFB8C" w14:textId="03C40E41" w:rsidR="00DA0774" w:rsidRPr="00CB559B" w:rsidRDefault="00DA0774" w:rsidP="00CD1657">
      <w:pPr>
        <w:rPr>
          <w:b/>
          <w:szCs w:val="24"/>
        </w:rPr>
      </w:pPr>
      <w:r w:rsidRPr="00CB559B">
        <w:rPr>
          <w:b/>
          <w:szCs w:val="24"/>
        </w:rPr>
        <w:t>3.</w:t>
      </w:r>
      <w:r w:rsidR="00797088" w:rsidRPr="00CB559B">
        <w:rPr>
          <w:b/>
          <w:szCs w:val="24"/>
        </w:rPr>
        <w:t>2</w:t>
      </w:r>
      <w:r w:rsidRPr="00CB559B">
        <w:rPr>
          <w:b/>
          <w:szCs w:val="24"/>
        </w:rPr>
        <w:t xml:space="preserve"> Upptag av tungmetaller i gräsvegetation</w:t>
      </w:r>
    </w:p>
    <w:p w14:paraId="7CA73A1D" w14:textId="77777777" w:rsidR="003E2FE2" w:rsidRDefault="003E2FE2" w:rsidP="00CD1657">
      <w:pPr>
        <w:rPr>
          <w:szCs w:val="24"/>
        </w:rPr>
      </w:pPr>
    </w:p>
    <w:p w14:paraId="4699A5EA" w14:textId="680C929C" w:rsidR="00DA0774" w:rsidRDefault="001D6C82" w:rsidP="00CD1657">
      <w:pPr>
        <w:rPr>
          <w:szCs w:val="24"/>
        </w:rPr>
      </w:pPr>
      <w:r>
        <w:rPr>
          <w:szCs w:val="24"/>
        </w:rPr>
        <w:t xml:space="preserve">Upptaget av kadmium (Cd) i det odlade gräset var ca </w:t>
      </w:r>
      <w:proofErr w:type="gramStart"/>
      <w:r>
        <w:rPr>
          <w:szCs w:val="24"/>
        </w:rPr>
        <w:t>3-4</w:t>
      </w:r>
      <w:proofErr w:type="gramEnd"/>
      <w:r>
        <w:rPr>
          <w:szCs w:val="24"/>
        </w:rPr>
        <w:t xml:space="preserve"> gånger </w:t>
      </w:r>
      <w:r w:rsidR="00CC711E">
        <w:rPr>
          <w:szCs w:val="24"/>
        </w:rPr>
        <w:t xml:space="preserve">högre </w:t>
      </w:r>
      <w:r>
        <w:rPr>
          <w:szCs w:val="24"/>
        </w:rPr>
        <w:t xml:space="preserve">efter en inblandning i odlingssubstratet med 25 % </w:t>
      </w:r>
      <w:proofErr w:type="spellStart"/>
      <w:r>
        <w:rPr>
          <w:szCs w:val="24"/>
        </w:rPr>
        <w:t>flygaska</w:t>
      </w:r>
      <w:proofErr w:type="spellEnd"/>
      <w:r>
        <w:rPr>
          <w:szCs w:val="24"/>
        </w:rPr>
        <w:t xml:space="preserve"> från </w:t>
      </w:r>
      <w:proofErr w:type="spellStart"/>
      <w:r>
        <w:rPr>
          <w:szCs w:val="24"/>
        </w:rPr>
        <w:t>Filbornaverket</w:t>
      </w:r>
      <w:proofErr w:type="spellEnd"/>
      <w:r>
        <w:rPr>
          <w:szCs w:val="24"/>
        </w:rPr>
        <w:t xml:space="preserve">. Även en inblandning med 12,5 % </w:t>
      </w:r>
      <w:proofErr w:type="spellStart"/>
      <w:r>
        <w:rPr>
          <w:szCs w:val="24"/>
        </w:rPr>
        <w:t>flygaska</w:t>
      </w:r>
      <w:proofErr w:type="spellEnd"/>
      <w:r>
        <w:rPr>
          <w:szCs w:val="24"/>
        </w:rPr>
        <w:t xml:space="preserve"> från </w:t>
      </w:r>
      <w:proofErr w:type="spellStart"/>
      <w:r>
        <w:rPr>
          <w:szCs w:val="24"/>
        </w:rPr>
        <w:t>Filbornaverket</w:t>
      </w:r>
      <w:proofErr w:type="spellEnd"/>
      <w:r>
        <w:rPr>
          <w:szCs w:val="24"/>
        </w:rPr>
        <w:t xml:space="preserve"> gav förhöjda Cd halter i det skördade gräset</w:t>
      </w:r>
      <w:r w:rsidR="009E2FC7">
        <w:rPr>
          <w:szCs w:val="24"/>
        </w:rPr>
        <w:t xml:space="preserve"> (tabell 2).</w:t>
      </w:r>
      <w:r>
        <w:rPr>
          <w:szCs w:val="24"/>
        </w:rPr>
        <w:t xml:space="preserve"> </w:t>
      </w:r>
    </w:p>
    <w:p w14:paraId="2F7FAFA5" w14:textId="0779F519" w:rsidR="001D6C82" w:rsidRDefault="001D6C82" w:rsidP="00CD1657">
      <w:pPr>
        <w:rPr>
          <w:szCs w:val="24"/>
        </w:rPr>
      </w:pPr>
      <w:r>
        <w:rPr>
          <w:szCs w:val="24"/>
        </w:rPr>
        <w:lastRenderedPageBreak/>
        <w:t>Även halterna av krom (</w:t>
      </w:r>
      <w:proofErr w:type="spellStart"/>
      <w:r>
        <w:rPr>
          <w:szCs w:val="24"/>
        </w:rPr>
        <w:t>Cr</w:t>
      </w:r>
      <w:proofErr w:type="spellEnd"/>
      <w:r>
        <w:rPr>
          <w:szCs w:val="24"/>
        </w:rPr>
        <w:t>) ökade i motsvarande g</w:t>
      </w:r>
      <w:r w:rsidR="00CC711E">
        <w:rPr>
          <w:szCs w:val="24"/>
        </w:rPr>
        <w:t>r</w:t>
      </w:r>
      <w:r>
        <w:rPr>
          <w:szCs w:val="24"/>
        </w:rPr>
        <w:t>ad (</w:t>
      </w:r>
      <w:proofErr w:type="gramStart"/>
      <w:r>
        <w:rPr>
          <w:szCs w:val="24"/>
        </w:rPr>
        <w:t>3-4</w:t>
      </w:r>
      <w:proofErr w:type="gramEnd"/>
      <w:r>
        <w:rPr>
          <w:szCs w:val="24"/>
        </w:rPr>
        <w:t xml:space="preserve"> gånger) ef</w:t>
      </w:r>
      <w:r w:rsidR="005B14DF">
        <w:rPr>
          <w:szCs w:val="24"/>
        </w:rPr>
        <w:t>t</w:t>
      </w:r>
      <w:r>
        <w:rPr>
          <w:szCs w:val="24"/>
        </w:rPr>
        <w:t xml:space="preserve">er inblandning av 25 % </w:t>
      </w:r>
      <w:r w:rsidR="007E35EB">
        <w:rPr>
          <w:szCs w:val="24"/>
        </w:rPr>
        <w:t>avfalls</w:t>
      </w:r>
      <w:r>
        <w:rPr>
          <w:szCs w:val="24"/>
        </w:rPr>
        <w:t xml:space="preserve">flygaska, medan någon ökning inte noterades av halterna efter den lägre inblandningsgraden med 12,5 %. Även halterna av koppar (Cu), nickel (Ni) och kvicksilver (Hg) ökade i skördat gräs efter inblandning med 25 % </w:t>
      </w:r>
      <w:proofErr w:type="spellStart"/>
      <w:r>
        <w:rPr>
          <w:szCs w:val="24"/>
        </w:rPr>
        <w:t>flygaska</w:t>
      </w:r>
      <w:proofErr w:type="spellEnd"/>
      <w:r>
        <w:rPr>
          <w:szCs w:val="24"/>
        </w:rPr>
        <w:t xml:space="preserve">, medan skillnaderna jämfört med referensen var liten vid den lägre inblandningen med 12,5 % </w:t>
      </w:r>
      <w:proofErr w:type="spellStart"/>
      <w:r>
        <w:rPr>
          <w:szCs w:val="24"/>
        </w:rPr>
        <w:t>flygaska</w:t>
      </w:r>
      <w:proofErr w:type="spellEnd"/>
      <w:r w:rsidR="009E2FC7">
        <w:rPr>
          <w:szCs w:val="24"/>
        </w:rPr>
        <w:t xml:space="preserve"> (tabell 2)</w:t>
      </w:r>
      <w:r>
        <w:rPr>
          <w:szCs w:val="24"/>
        </w:rPr>
        <w:t xml:space="preserve">. </w:t>
      </w:r>
      <w:r w:rsidR="00105545">
        <w:rPr>
          <w:szCs w:val="24"/>
        </w:rPr>
        <w:t>Koppar</w:t>
      </w:r>
      <w:r w:rsidR="00CC711E">
        <w:rPr>
          <w:szCs w:val="24"/>
        </w:rPr>
        <w:t xml:space="preserve"> och krom</w:t>
      </w:r>
      <w:r w:rsidR="00105545">
        <w:rPr>
          <w:szCs w:val="24"/>
        </w:rPr>
        <w:t xml:space="preserve"> har en relativt god komplexbindningsförmåga till organiskt material, och med en lägre inblandning med 12,5 % </w:t>
      </w:r>
      <w:proofErr w:type="spellStart"/>
      <w:r w:rsidR="00105545">
        <w:rPr>
          <w:szCs w:val="24"/>
        </w:rPr>
        <w:t>flygaska</w:t>
      </w:r>
      <w:proofErr w:type="spellEnd"/>
      <w:r w:rsidR="00105545">
        <w:rPr>
          <w:szCs w:val="24"/>
        </w:rPr>
        <w:t xml:space="preserve"> to</w:t>
      </w:r>
      <w:r w:rsidR="00CC711E">
        <w:rPr>
          <w:szCs w:val="24"/>
        </w:rPr>
        <w:t>r</w:t>
      </w:r>
      <w:r w:rsidR="00105545">
        <w:rPr>
          <w:szCs w:val="24"/>
        </w:rPr>
        <w:t>de fastläggningen av koppar</w:t>
      </w:r>
      <w:r w:rsidR="00CC711E">
        <w:rPr>
          <w:szCs w:val="24"/>
        </w:rPr>
        <w:t>- och krom</w:t>
      </w:r>
      <w:r w:rsidR="00105545">
        <w:rPr>
          <w:szCs w:val="24"/>
        </w:rPr>
        <w:t>joner i odlingssubstratet vara tillräckligt effektiv (</w:t>
      </w:r>
      <w:proofErr w:type="spellStart"/>
      <w:r w:rsidR="00105545">
        <w:rPr>
          <w:szCs w:val="24"/>
        </w:rPr>
        <w:t>Bramryd</w:t>
      </w:r>
      <w:proofErr w:type="spellEnd"/>
      <w:r w:rsidR="00105545">
        <w:rPr>
          <w:szCs w:val="24"/>
        </w:rPr>
        <w:t xml:space="preserve"> </w:t>
      </w:r>
      <w:r w:rsidR="001B7A2B">
        <w:rPr>
          <w:szCs w:val="24"/>
        </w:rPr>
        <w:t>1994, 2002</w:t>
      </w:r>
      <w:r w:rsidR="00105545">
        <w:rPr>
          <w:szCs w:val="24"/>
        </w:rPr>
        <w:t xml:space="preserve">; Tyler </w:t>
      </w:r>
      <w:r w:rsidR="001B7A2B">
        <w:rPr>
          <w:szCs w:val="24"/>
        </w:rPr>
        <w:t>1978</w:t>
      </w:r>
      <w:r w:rsidR="00105545">
        <w:rPr>
          <w:szCs w:val="24"/>
        </w:rPr>
        <w:t>)</w:t>
      </w:r>
      <w:r w:rsidR="001B7A2B">
        <w:rPr>
          <w:szCs w:val="24"/>
        </w:rPr>
        <w:t>.</w:t>
      </w:r>
    </w:p>
    <w:p w14:paraId="169DF1D2" w14:textId="4452BDA3" w:rsidR="00105545" w:rsidRDefault="00105545" w:rsidP="00CD1657">
      <w:pPr>
        <w:rPr>
          <w:szCs w:val="24"/>
        </w:rPr>
      </w:pPr>
    </w:p>
    <w:p w14:paraId="4D824FAE" w14:textId="24E2D013" w:rsidR="00105545" w:rsidRDefault="00105545" w:rsidP="00CD1657">
      <w:pPr>
        <w:rPr>
          <w:szCs w:val="24"/>
        </w:rPr>
      </w:pPr>
      <w:r>
        <w:rPr>
          <w:szCs w:val="24"/>
        </w:rPr>
        <w:t xml:space="preserve">Bly är en vanligt förekommande tungmetall i </w:t>
      </w:r>
      <w:proofErr w:type="spellStart"/>
      <w:r>
        <w:rPr>
          <w:szCs w:val="24"/>
        </w:rPr>
        <w:t>flygaskan</w:t>
      </w:r>
      <w:proofErr w:type="spellEnd"/>
      <w:r>
        <w:rPr>
          <w:szCs w:val="24"/>
        </w:rPr>
        <w:t xml:space="preserve"> från avfallsförbränning, och som förväntat uppmättes nära dubbelt så höga halter av </w:t>
      </w:r>
      <w:proofErr w:type="spellStart"/>
      <w:r>
        <w:rPr>
          <w:szCs w:val="24"/>
        </w:rPr>
        <w:t>Pb</w:t>
      </w:r>
      <w:proofErr w:type="spellEnd"/>
      <w:r>
        <w:rPr>
          <w:szCs w:val="24"/>
        </w:rPr>
        <w:t xml:space="preserve"> i gräset efter inblandning av 25 % </w:t>
      </w:r>
      <w:proofErr w:type="spellStart"/>
      <w:r>
        <w:rPr>
          <w:szCs w:val="24"/>
        </w:rPr>
        <w:t>flygaska</w:t>
      </w:r>
      <w:proofErr w:type="spellEnd"/>
      <w:r>
        <w:rPr>
          <w:szCs w:val="24"/>
        </w:rPr>
        <w:t>. Å andra sidan blev det i stort sett inte några mätbara förhöjningar av halterna vid en inblandning av 12,5 %</w:t>
      </w:r>
      <w:r w:rsidR="008315F4">
        <w:rPr>
          <w:szCs w:val="24"/>
        </w:rPr>
        <w:t xml:space="preserve"> </w:t>
      </w:r>
      <w:proofErr w:type="spellStart"/>
      <w:r>
        <w:rPr>
          <w:szCs w:val="24"/>
        </w:rPr>
        <w:t>flygaska</w:t>
      </w:r>
      <w:proofErr w:type="spellEnd"/>
      <w:r>
        <w:rPr>
          <w:szCs w:val="24"/>
        </w:rPr>
        <w:t xml:space="preserve">. Detta kan förklaras med att </w:t>
      </w:r>
      <w:r w:rsidR="00CC711E">
        <w:rPr>
          <w:szCs w:val="24"/>
        </w:rPr>
        <w:t xml:space="preserve">även </w:t>
      </w:r>
      <w:r>
        <w:rPr>
          <w:szCs w:val="24"/>
        </w:rPr>
        <w:t xml:space="preserve">bly har en god komplexbindningsförmåga till organiskt material, och därför fastlägges i odlingssubstratet om halterna inte är alltför höga, som vid den högre inblandningsgraden av </w:t>
      </w:r>
      <w:proofErr w:type="spellStart"/>
      <w:r>
        <w:rPr>
          <w:szCs w:val="24"/>
        </w:rPr>
        <w:t>flygaska</w:t>
      </w:r>
      <w:proofErr w:type="spellEnd"/>
      <w:r>
        <w:rPr>
          <w:szCs w:val="24"/>
        </w:rPr>
        <w:t xml:space="preserve">, då gräsrötterna troligen kommer mera i direkt kontakt med </w:t>
      </w:r>
      <w:proofErr w:type="spellStart"/>
      <w:r>
        <w:rPr>
          <w:szCs w:val="24"/>
        </w:rPr>
        <w:t>flygaskan</w:t>
      </w:r>
      <w:proofErr w:type="spellEnd"/>
      <w:r>
        <w:rPr>
          <w:szCs w:val="24"/>
        </w:rPr>
        <w:t xml:space="preserve"> (</w:t>
      </w:r>
      <w:proofErr w:type="spellStart"/>
      <w:r>
        <w:rPr>
          <w:szCs w:val="24"/>
        </w:rPr>
        <w:t>Bramryd</w:t>
      </w:r>
      <w:proofErr w:type="spellEnd"/>
      <w:r>
        <w:rPr>
          <w:szCs w:val="24"/>
        </w:rPr>
        <w:t xml:space="preserve"> </w:t>
      </w:r>
      <w:r w:rsidR="00844CDB">
        <w:rPr>
          <w:szCs w:val="24"/>
        </w:rPr>
        <w:t xml:space="preserve">1994,1995, 2001, </w:t>
      </w:r>
      <w:proofErr w:type="gramStart"/>
      <w:r w:rsidR="00844CDB">
        <w:rPr>
          <w:szCs w:val="24"/>
        </w:rPr>
        <w:t xml:space="preserve">2002 </w:t>
      </w:r>
      <w:r>
        <w:rPr>
          <w:szCs w:val="24"/>
        </w:rPr>
        <w:t>;</w:t>
      </w:r>
      <w:proofErr w:type="gramEnd"/>
      <w:r>
        <w:rPr>
          <w:szCs w:val="24"/>
        </w:rPr>
        <w:t xml:space="preserve"> Tyler </w:t>
      </w:r>
      <w:r w:rsidR="003E78ED">
        <w:rPr>
          <w:szCs w:val="24"/>
        </w:rPr>
        <w:t>1978</w:t>
      </w:r>
      <w:r>
        <w:rPr>
          <w:szCs w:val="24"/>
        </w:rPr>
        <w:t>).</w:t>
      </w:r>
    </w:p>
    <w:p w14:paraId="473E2E98" w14:textId="378E6213" w:rsidR="001B7A2B" w:rsidRDefault="001B7A2B" w:rsidP="00CD1657">
      <w:pPr>
        <w:rPr>
          <w:szCs w:val="24"/>
        </w:rPr>
      </w:pPr>
    </w:p>
    <w:p w14:paraId="6C55391C" w14:textId="598DC629" w:rsidR="001B7A2B" w:rsidRDefault="00CF7801" w:rsidP="00CD1657">
      <w:pPr>
        <w:rPr>
          <w:szCs w:val="24"/>
        </w:rPr>
      </w:pPr>
      <w:r>
        <w:rPr>
          <w:szCs w:val="24"/>
        </w:rPr>
        <w:t>Engelskt rajgräs (</w:t>
      </w:r>
      <w:proofErr w:type="spellStart"/>
      <w:r w:rsidRPr="00BC4325">
        <w:rPr>
          <w:i/>
          <w:szCs w:val="24"/>
        </w:rPr>
        <w:t>Lolium</w:t>
      </w:r>
      <w:proofErr w:type="spellEnd"/>
      <w:r w:rsidRPr="00BC4325">
        <w:rPr>
          <w:i/>
          <w:szCs w:val="24"/>
        </w:rPr>
        <w:t xml:space="preserve"> perenne</w:t>
      </w:r>
      <w:r>
        <w:rPr>
          <w:szCs w:val="24"/>
        </w:rPr>
        <w:t xml:space="preserve">), som vuxit i en uppblandad </w:t>
      </w:r>
      <w:proofErr w:type="spellStart"/>
      <w:r>
        <w:rPr>
          <w:szCs w:val="24"/>
        </w:rPr>
        <w:t>flygaska</w:t>
      </w:r>
      <w:proofErr w:type="spellEnd"/>
      <w:r>
        <w:rPr>
          <w:szCs w:val="24"/>
        </w:rPr>
        <w:t xml:space="preserve"> från Ängelholms kraftvärmeverk uppvisar förhöjda halter av arsenik och kadmium, vilket tyder på att askan till viss del varit baserad på rivningsvirke, som kan t ex ha innehållit </w:t>
      </w:r>
      <w:proofErr w:type="spellStart"/>
      <w:r>
        <w:rPr>
          <w:szCs w:val="24"/>
        </w:rPr>
        <w:t>arsenikimpregnerat</w:t>
      </w:r>
      <w:proofErr w:type="spellEnd"/>
      <w:r>
        <w:rPr>
          <w:szCs w:val="24"/>
        </w:rPr>
        <w:t xml:space="preserve"> virke</w:t>
      </w:r>
      <w:r w:rsidR="009E2FC7">
        <w:rPr>
          <w:szCs w:val="24"/>
        </w:rPr>
        <w:t xml:space="preserve"> (tabell 2)</w:t>
      </w:r>
      <w:r>
        <w:rPr>
          <w:szCs w:val="24"/>
        </w:rPr>
        <w:t>.</w:t>
      </w:r>
    </w:p>
    <w:p w14:paraId="2EF7FB45" w14:textId="7A6F60E0" w:rsidR="0088094B" w:rsidRDefault="0088094B" w:rsidP="00CD1657">
      <w:pPr>
        <w:rPr>
          <w:szCs w:val="24"/>
        </w:rPr>
      </w:pPr>
    </w:p>
    <w:p w14:paraId="60C082AF" w14:textId="77777777" w:rsidR="0088094B" w:rsidRPr="00F02B1D" w:rsidRDefault="0088094B" w:rsidP="0088094B">
      <w:pPr>
        <w:rPr>
          <w:rFonts w:eastAsiaTheme="minorHAnsi"/>
          <w:color w:val="000000"/>
          <w:sz w:val="16"/>
          <w:szCs w:val="16"/>
          <w:lang w:eastAsia="en-US"/>
        </w:rPr>
      </w:pPr>
      <w:r w:rsidRPr="005B46B9">
        <w:rPr>
          <w:rFonts w:eastAsiaTheme="minorHAnsi"/>
          <w:noProof/>
          <w:color w:val="000000"/>
          <w:sz w:val="16"/>
          <w:szCs w:val="16"/>
          <w:lang w:eastAsia="en-US"/>
        </w:rPr>
        <w:drawing>
          <wp:inline distT="0" distB="0" distL="0" distR="0" wp14:anchorId="54624DA3" wp14:editId="5A494CCA">
            <wp:extent cx="5760720" cy="3589020"/>
            <wp:effectExtent l="0" t="0" r="5080" b="5080"/>
            <wp:docPr id="10" name="Bildobjekt 10"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bord&#10;&#10;Automatiskt genererad beskrivning"/>
                    <pic:cNvPicPr/>
                  </pic:nvPicPr>
                  <pic:blipFill>
                    <a:blip r:embed="rId7"/>
                    <a:stretch>
                      <a:fillRect/>
                    </a:stretch>
                  </pic:blipFill>
                  <pic:spPr>
                    <a:xfrm>
                      <a:off x="0" y="0"/>
                      <a:ext cx="5760720" cy="3589020"/>
                    </a:xfrm>
                    <a:prstGeom prst="rect">
                      <a:avLst/>
                    </a:prstGeom>
                  </pic:spPr>
                </pic:pic>
              </a:graphicData>
            </a:graphic>
          </wp:inline>
        </w:drawing>
      </w:r>
    </w:p>
    <w:p w14:paraId="1DE47746" w14:textId="77777777" w:rsidR="0088094B" w:rsidRDefault="0088094B" w:rsidP="00CD1657">
      <w:pPr>
        <w:rPr>
          <w:szCs w:val="24"/>
        </w:rPr>
      </w:pPr>
    </w:p>
    <w:p w14:paraId="77DDAE57" w14:textId="2E7025B0" w:rsidR="0088094B" w:rsidRDefault="00C47A4F" w:rsidP="00CD1657">
      <w:pPr>
        <w:rPr>
          <w:szCs w:val="24"/>
        </w:rPr>
      </w:pPr>
      <w:r>
        <w:rPr>
          <w:szCs w:val="24"/>
        </w:rPr>
        <w:t xml:space="preserve">Gräs som vuxit i jord-blandningar med </w:t>
      </w:r>
      <w:proofErr w:type="spellStart"/>
      <w:r>
        <w:rPr>
          <w:szCs w:val="24"/>
        </w:rPr>
        <w:t>flygaska</w:t>
      </w:r>
      <w:proofErr w:type="spellEnd"/>
      <w:r>
        <w:rPr>
          <w:szCs w:val="24"/>
        </w:rPr>
        <w:t xml:space="preserve"> från Västhamnsverket, med övervägande träpellets som bränsle, uppvisar de klart lägsta halterna av tungmetaller, i vissa fall lägre än i gräsbiomassa från referensenheterna med enbart planteringsjord. De låga metallhalterna kan även förklaras med en större tillväxt i dessa enheter, vilket gör att metallerna späds i en större biomassa.</w:t>
      </w:r>
      <w:r w:rsidR="00103236">
        <w:rPr>
          <w:szCs w:val="24"/>
        </w:rPr>
        <w:t xml:space="preserve"> Någon större skillnad mellan 25 % och 12,5 % inblandning har heller inte noterats </w:t>
      </w:r>
      <w:r w:rsidR="009E2FC7">
        <w:rPr>
          <w:szCs w:val="24"/>
        </w:rPr>
        <w:t>(tabell 2)</w:t>
      </w:r>
      <w:r w:rsidR="00103236">
        <w:rPr>
          <w:szCs w:val="24"/>
        </w:rPr>
        <w:t>.</w:t>
      </w:r>
    </w:p>
    <w:p w14:paraId="5BDBADCA" w14:textId="0D83797C" w:rsidR="00A64784" w:rsidRDefault="009049C5" w:rsidP="00CD1657">
      <w:pPr>
        <w:rPr>
          <w:szCs w:val="24"/>
        </w:rPr>
      </w:pPr>
      <w:r>
        <w:rPr>
          <w:szCs w:val="24"/>
        </w:rPr>
        <w:lastRenderedPageBreak/>
        <w:t>Tungmetaller har generellt en god komplex</w:t>
      </w:r>
      <w:r w:rsidR="007C07B4">
        <w:rPr>
          <w:szCs w:val="24"/>
        </w:rPr>
        <w:t>b</w:t>
      </w:r>
      <w:r>
        <w:rPr>
          <w:szCs w:val="24"/>
        </w:rPr>
        <w:t>indningspotential till organiskt material. Detta gäller i synnerhet för bly och krom och till viss del koppar (</w:t>
      </w:r>
      <w:proofErr w:type="spellStart"/>
      <w:r>
        <w:rPr>
          <w:szCs w:val="24"/>
        </w:rPr>
        <w:t>Bramryd</w:t>
      </w:r>
      <w:proofErr w:type="spellEnd"/>
      <w:r>
        <w:rPr>
          <w:szCs w:val="24"/>
        </w:rPr>
        <w:t xml:space="preserve"> 1994, 2002). Detta innebär sannolikt att mycket av metallerna i den tillsatta askan har komplexbundits till den organogena planteringsjorden, och tillgängligheten för rotupptag har varit relativt begränsad. Detta kan även vara en förklaring till </w:t>
      </w:r>
      <w:proofErr w:type="spellStart"/>
      <w:r>
        <w:rPr>
          <w:szCs w:val="24"/>
        </w:rPr>
        <w:t>inhomogenitet</w:t>
      </w:r>
      <w:proofErr w:type="spellEnd"/>
      <w:r>
        <w:rPr>
          <w:szCs w:val="24"/>
        </w:rPr>
        <w:t xml:space="preserve"> i värdena mellan en hög och en lägre inblandning av </w:t>
      </w:r>
      <w:proofErr w:type="spellStart"/>
      <w:r>
        <w:rPr>
          <w:szCs w:val="24"/>
        </w:rPr>
        <w:t>flygaska</w:t>
      </w:r>
      <w:proofErr w:type="spellEnd"/>
      <w:r>
        <w:rPr>
          <w:szCs w:val="24"/>
        </w:rPr>
        <w:t xml:space="preserve">. En aska med högre innehåll av tungmetaller, som askan från det avfallseldade </w:t>
      </w:r>
      <w:proofErr w:type="spellStart"/>
      <w:r>
        <w:rPr>
          <w:szCs w:val="24"/>
        </w:rPr>
        <w:t>Filbornaverket</w:t>
      </w:r>
      <w:proofErr w:type="spellEnd"/>
      <w:r>
        <w:rPr>
          <w:szCs w:val="24"/>
        </w:rPr>
        <w:t xml:space="preserve">, innebär således inte med automatik att upptaget i växtfraktioner blir signifikant högre. Det är i regel tungmetaller med låg komplexbindningspotential och stor rörlighet i marken, som t ex zink och kadmium, som ökar mest i växter när halterna i marksubstratet ökar. </w:t>
      </w:r>
    </w:p>
    <w:p w14:paraId="308EF424" w14:textId="78EF83D0" w:rsidR="00C47A4F" w:rsidRDefault="009049C5" w:rsidP="00CD1657">
      <w:pPr>
        <w:rPr>
          <w:szCs w:val="24"/>
        </w:rPr>
      </w:pPr>
      <w:r>
        <w:rPr>
          <w:szCs w:val="24"/>
        </w:rPr>
        <w:t>Detta styrks av resultaten i denna undersökning.</w:t>
      </w:r>
      <w:r w:rsidR="00A64784">
        <w:rPr>
          <w:szCs w:val="24"/>
        </w:rPr>
        <w:t xml:space="preserve"> Tillgängligheten styrs även till viss del av askans sintringsegenskap, dvs h</w:t>
      </w:r>
      <w:r w:rsidR="00114D82">
        <w:rPr>
          <w:szCs w:val="24"/>
        </w:rPr>
        <w:t>u</w:t>
      </w:r>
      <w:r w:rsidR="00A64784">
        <w:rPr>
          <w:szCs w:val="24"/>
        </w:rPr>
        <w:t>r tillgängliga metallerna är för utlakning.</w:t>
      </w:r>
      <w:r w:rsidR="00114D82">
        <w:rPr>
          <w:szCs w:val="24"/>
        </w:rPr>
        <w:t xml:space="preserve"> Detta kan förklara ett lägre upptag av tungmetaller från slaggen från </w:t>
      </w:r>
      <w:proofErr w:type="spellStart"/>
      <w:r w:rsidR="00114D82">
        <w:rPr>
          <w:szCs w:val="24"/>
        </w:rPr>
        <w:t>Filbornaverket</w:t>
      </w:r>
      <w:proofErr w:type="spellEnd"/>
      <w:r w:rsidR="00114D82">
        <w:rPr>
          <w:szCs w:val="24"/>
        </w:rPr>
        <w:t>.</w:t>
      </w:r>
    </w:p>
    <w:p w14:paraId="4202F690" w14:textId="06B9D78B" w:rsidR="008B7AC6" w:rsidRDefault="008B7AC6" w:rsidP="00CD1657">
      <w:pPr>
        <w:rPr>
          <w:szCs w:val="24"/>
        </w:rPr>
      </w:pPr>
    </w:p>
    <w:p w14:paraId="5C6ED197" w14:textId="2102846F" w:rsidR="00103236" w:rsidRDefault="008B7AC6" w:rsidP="00CD1657">
      <w:r>
        <w:t xml:space="preserve">Med ökad metallkoncentration i det medium </w:t>
      </w:r>
      <w:r w:rsidR="001D6AF8">
        <w:t>gräset</w:t>
      </w:r>
      <w:r>
        <w:t xml:space="preserve"> växer i ökar normalt upptaget av metaller, både i blad och i rötter (Greger, 1999). Upptaget ökar dock inte linjärt, utan planar ut med ökad koncentration i det yttre mediet. Ackumuleringsfaktorn är som störst vid låga koncentrationer i det yttre mediet då konkurrensen om upptagsställen i växtens rötter är liten, och det motsatta gäller vid höga koncentrationer i det yttre mediet (Greger, 1999</w:t>
      </w:r>
      <w:r w:rsidRPr="00ED2F2D">
        <w:t>).</w:t>
      </w:r>
      <w:r>
        <w:t xml:space="preserve"> Detta kan förklara varför en högre inblandning med 25 % aska inte gett en linjär ökning jämfört med inblandning </w:t>
      </w:r>
      <w:r w:rsidR="001D6AF8">
        <w:t>med</w:t>
      </w:r>
      <w:r>
        <w:t xml:space="preserve"> halva givan på 12,5 % aska.</w:t>
      </w:r>
      <w:r w:rsidR="00C55748">
        <w:t xml:space="preserve"> Generellt innebär detta också att gräs odlat på extremt metallkontaminerade substrat inte kan förväntas ge linjärt stigande metallupptag i biomassan. Detta illustreras i Fig. 1.</w:t>
      </w:r>
    </w:p>
    <w:p w14:paraId="6BA09F5D" w14:textId="0C0E99F7" w:rsidR="00C55748" w:rsidRDefault="00C55748" w:rsidP="00CD1657"/>
    <w:tbl>
      <w:tblPr>
        <w:tblW w:w="0" w:type="auto"/>
        <w:tblCellMar>
          <w:left w:w="0" w:type="dxa"/>
          <w:right w:w="0" w:type="dxa"/>
        </w:tblCellMar>
        <w:tblLook w:val="04A0" w:firstRow="1" w:lastRow="0" w:firstColumn="1" w:lastColumn="0" w:noHBand="0" w:noVBand="1"/>
      </w:tblPr>
      <w:tblGrid>
        <w:gridCol w:w="8367"/>
      </w:tblGrid>
      <w:tr w:rsidR="00C55748" w14:paraId="55EB8D35" w14:textId="77777777" w:rsidTr="00F02B1D">
        <w:trPr>
          <w:trHeight w:val="1133"/>
        </w:trPr>
        <w:tc>
          <w:tcPr>
            <w:tcW w:w="8367" w:type="dxa"/>
            <w:tcMar>
              <w:top w:w="0" w:type="dxa"/>
              <w:left w:w="108" w:type="dxa"/>
              <w:bottom w:w="0" w:type="dxa"/>
              <w:right w:w="108" w:type="dxa"/>
            </w:tcMar>
          </w:tcPr>
          <w:p w14:paraId="436B96E8" w14:textId="77777777" w:rsidR="00C55748" w:rsidRPr="00494F09" w:rsidRDefault="00C55748" w:rsidP="00F02B1D">
            <w:pPr>
              <w:pStyle w:val="default0"/>
              <w:rPr>
                <w:color w:val="auto"/>
              </w:rPr>
            </w:pPr>
            <w:r>
              <w:rPr>
                <w:color w:val="auto"/>
              </w:rPr>
              <w:fldChar w:fldCharType="begin"/>
            </w:r>
            <w:r>
              <w:rPr>
                <w:color w:val="auto"/>
              </w:rPr>
              <w:instrText xml:space="preserve"> INCLUDEPICTURE  "cid:image001.gif@01CC996B.B39B94D0" \* MERGEFORMATINET </w:instrText>
            </w:r>
            <w:r>
              <w:rPr>
                <w:color w:val="auto"/>
              </w:rPr>
              <w:fldChar w:fldCharType="separate"/>
            </w:r>
            <w:r>
              <w:rPr>
                <w:color w:val="auto"/>
              </w:rPr>
              <w:fldChar w:fldCharType="begin"/>
            </w:r>
            <w:r>
              <w:rPr>
                <w:color w:val="auto"/>
              </w:rPr>
              <w:instrText xml:space="preserve"> INCLUDEPICTURE  "cid:image001.gif@01CC996B.B39B94D0" \* MERGEFORMATINET </w:instrText>
            </w:r>
            <w:r>
              <w:rPr>
                <w:color w:val="auto"/>
              </w:rPr>
              <w:fldChar w:fldCharType="separate"/>
            </w:r>
            <w:r>
              <w:rPr>
                <w:noProof/>
                <w:color w:val="auto"/>
              </w:rPr>
              <w:fldChar w:fldCharType="begin"/>
            </w:r>
            <w:r>
              <w:rPr>
                <w:noProof/>
                <w:color w:val="auto"/>
              </w:rPr>
              <w:instrText xml:space="preserve"> INCLUDEPICTURE  "cid:image001.gif@01CC996B.B39B94D0" \* MERGEFORMATINET </w:instrText>
            </w:r>
            <w:r>
              <w:rPr>
                <w:noProof/>
                <w:color w:val="auto"/>
              </w:rPr>
              <w:fldChar w:fldCharType="separate"/>
            </w:r>
            <w:r>
              <w:rPr>
                <w:noProof/>
                <w:color w:val="auto"/>
              </w:rPr>
              <w:fldChar w:fldCharType="begin"/>
            </w:r>
            <w:r>
              <w:rPr>
                <w:noProof/>
                <w:color w:val="auto"/>
              </w:rPr>
              <w:instrText xml:space="preserve"> INCLUDEPICTURE  "cid:image001.gif@01CC996B.B39B94D0" \* MERGEFORMATINET </w:instrText>
            </w:r>
            <w:r>
              <w:rPr>
                <w:noProof/>
                <w:color w:val="auto"/>
              </w:rPr>
              <w:fldChar w:fldCharType="separate"/>
            </w:r>
            <w:r>
              <w:rPr>
                <w:noProof/>
                <w:color w:val="auto"/>
              </w:rPr>
              <w:fldChar w:fldCharType="begin"/>
            </w:r>
            <w:r>
              <w:rPr>
                <w:noProof/>
                <w:color w:val="auto"/>
              </w:rPr>
              <w:instrText xml:space="preserve"> INCLUDEPICTURE  "cid:image001.gif@01CC996B.B39B94D0" \* MERGEFORMATINET </w:instrText>
            </w:r>
            <w:r>
              <w:rPr>
                <w:noProof/>
                <w:color w:val="auto"/>
              </w:rPr>
              <w:fldChar w:fldCharType="separate"/>
            </w:r>
            <w:r>
              <w:rPr>
                <w:noProof/>
                <w:color w:val="auto"/>
              </w:rPr>
              <w:fldChar w:fldCharType="begin"/>
            </w:r>
            <w:r>
              <w:rPr>
                <w:noProof/>
                <w:color w:val="auto"/>
              </w:rPr>
              <w:instrText xml:space="preserve"> INCLUDEPICTURE  "cid:image001.gif@01CC996B.B39B94D0" \* MERGEFORMATINET </w:instrText>
            </w:r>
            <w:r>
              <w:rPr>
                <w:noProof/>
                <w:color w:val="auto"/>
              </w:rPr>
              <w:fldChar w:fldCharType="separate"/>
            </w:r>
            <w:r>
              <w:rPr>
                <w:noProof/>
                <w:color w:val="auto"/>
              </w:rPr>
              <w:fldChar w:fldCharType="begin"/>
            </w:r>
            <w:r>
              <w:rPr>
                <w:noProof/>
                <w:color w:val="auto"/>
              </w:rPr>
              <w:instrText xml:space="preserve"> INCLUDEPICTURE  "cid:image001.gif@01CC996B.B39B94D0" \* MERGEFORMATINET </w:instrText>
            </w:r>
            <w:r>
              <w:rPr>
                <w:noProof/>
                <w:color w:val="auto"/>
              </w:rPr>
              <w:fldChar w:fldCharType="separate"/>
            </w:r>
            <w:r>
              <w:rPr>
                <w:noProof/>
                <w:color w:val="auto"/>
              </w:rPr>
              <w:drawing>
                <wp:inline distT="0" distB="0" distL="0" distR="0" wp14:anchorId="1774A246" wp14:editId="708212FF">
                  <wp:extent cx="5173345" cy="1647190"/>
                  <wp:effectExtent l="0" t="0" r="0" b="3810"/>
                  <wp:docPr id="1"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3345" cy="1647190"/>
                          </a:xfrm>
                          <a:prstGeom prst="rect">
                            <a:avLst/>
                          </a:prstGeom>
                          <a:noFill/>
                          <a:ln>
                            <a:noFill/>
                          </a:ln>
                        </pic:spPr>
                      </pic:pic>
                    </a:graphicData>
                  </a:graphic>
                </wp:inline>
              </w:drawing>
            </w:r>
            <w:r>
              <w:rPr>
                <w:noProof/>
                <w:color w:val="auto"/>
              </w:rPr>
              <w:fldChar w:fldCharType="end"/>
            </w:r>
            <w:r>
              <w:rPr>
                <w:noProof/>
                <w:color w:val="auto"/>
              </w:rPr>
              <w:fldChar w:fldCharType="end"/>
            </w:r>
            <w:r>
              <w:rPr>
                <w:noProof/>
                <w:color w:val="auto"/>
              </w:rPr>
              <w:fldChar w:fldCharType="end"/>
            </w:r>
            <w:r>
              <w:rPr>
                <w:noProof/>
                <w:color w:val="auto"/>
              </w:rPr>
              <w:fldChar w:fldCharType="end"/>
            </w:r>
            <w:r>
              <w:rPr>
                <w:noProof/>
                <w:color w:val="auto"/>
              </w:rPr>
              <w:fldChar w:fldCharType="end"/>
            </w:r>
            <w:r>
              <w:rPr>
                <w:color w:val="auto"/>
              </w:rPr>
              <w:fldChar w:fldCharType="end"/>
            </w:r>
            <w:r>
              <w:rPr>
                <w:color w:val="auto"/>
              </w:rPr>
              <w:fldChar w:fldCharType="end"/>
            </w:r>
          </w:p>
          <w:p w14:paraId="118928B6" w14:textId="77777777" w:rsidR="00C55748" w:rsidRDefault="00C55748" w:rsidP="00F02B1D">
            <w:pPr>
              <w:pStyle w:val="default0"/>
              <w:rPr>
                <w:rFonts w:ascii="Arial" w:hAnsi="Arial" w:cs="Arial"/>
                <w:sz w:val="20"/>
                <w:szCs w:val="20"/>
              </w:rPr>
            </w:pPr>
          </w:p>
        </w:tc>
      </w:tr>
    </w:tbl>
    <w:p w14:paraId="489501D8" w14:textId="77777777" w:rsidR="00C55748" w:rsidRPr="00494F09" w:rsidRDefault="00C55748" w:rsidP="00C55748">
      <w:pPr>
        <w:pStyle w:val="Beskrivning"/>
        <w:rPr>
          <w:rFonts w:eastAsia="Calibri"/>
        </w:rPr>
      </w:pPr>
      <w:bookmarkStart w:id="8" w:name="_Ref308009429"/>
      <w:r>
        <w:t xml:space="preserve">Upptag av metaller i växtvävnad i relation till yttre metallkoncentration. </w:t>
      </w:r>
      <w:r>
        <w:rPr>
          <w:b/>
          <w:bCs/>
        </w:rPr>
        <w:t xml:space="preserve">A </w:t>
      </w:r>
      <w:r>
        <w:t xml:space="preserve">avser metallinnehåll i växt, och </w:t>
      </w:r>
      <w:r>
        <w:rPr>
          <w:b/>
          <w:bCs/>
        </w:rPr>
        <w:t xml:space="preserve">B </w:t>
      </w:r>
      <w:r>
        <w:t>upptagseffektivitet (efter Greger (1999)).</w:t>
      </w:r>
      <w:bookmarkEnd w:id="8"/>
      <w:r>
        <w:t xml:space="preserve">  </w:t>
      </w:r>
    </w:p>
    <w:p w14:paraId="273550DB" w14:textId="77777777" w:rsidR="00C55748" w:rsidRDefault="00C55748" w:rsidP="00CD1657">
      <w:pPr>
        <w:rPr>
          <w:szCs w:val="24"/>
        </w:rPr>
      </w:pPr>
    </w:p>
    <w:p w14:paraId="3E351937" w14:textId="77777777" w:rsidR="00105545" w:rsidRDefault="00105545" w:rsidP="00CD1657">
      <w:pPr>
        <w:rPr>
          <w:szCs w:val="24"/>
        </w:rPr>
      </w:pPr>
    </w:p>
    <w:p w14:paraId="44702557" w14:textId="1DA08F65" w:rsidR="00BC4325" w:rsidRDefault="00105545" w:rsidP="00534C82">
      <w:pPr>
        <w:autoSpaceDE w:val="0"/>
        <w:autoSpaceDN w:val="0"/>
        <w:rPr>
          <w:color w:val="000000"/>
          <w:szCs w:val="23"/>
        </w:rPr>
      </w:pPr>
      <w:r>
        <w:rPr>
          <w:szCs w:val="24"/>
        </w:rPr>
        <w:t xml:space="preserve"> </w:t>
      </w:r>
      <w:r w:rsidR="0056646A" w:rsidRPr="007304AB">
        <w:rPr>
          <w:szCs w:val="23"/>
        </w:rPr>
        <w:t>Metallers mobilitet och tillgänglighet i jord styrs bl.a. av pH, katjonbyteskapacitet (CEC), F</w:t>
      </w:r>
      <w:r w:rsidR="001D6AF8">
        <w:rPr>
          <w:szCs w:val="23"/>
        </w:rPr>
        <w:t>e-</w:t>
      </w:r>
      <w:r w:rsidR="0056646A" w:rsidRPr="007304AB">
        <w:rPr>
          <w:szCs w:val="23"/>
        </w:rPr>
        <w:t xml:space="preserve"> </w:t>
      </w:r>
      <w:proofErr w:type="spellStart"/>
      <w:r w:rsidR="0056646A" w:rsidRPr="007304AB">
        <w:rPr>
          <w:szCs w:val="23"/>
        </w:rPr>
        <w:t>Mn</w:t>
      </w:r>
      <w:proofErr w:type="spellEnd"/>
      <w:r w:rsidR="0056646A" w:rsidRPr="007304AB">
        <w:rPr>
          <w:szCs w:val="23"/>
        </w:rPr>
        <w:t>- och Al-oxider, organiskt material och redoxpotential (Adriano, 1986). Vidare är d</w:t>
      </w:r>
      <w:r w:rsidR="0056646A" w:rsidRPr="007304AB">
        <w:rPr>
          <w:color w:val="000000"/>
          <w:szCs w:val="23"/>
        </w:rPr>
        <w:t>e processer som styr metallupptag i växter komplex</w:t>
      </w:r>
      <w:r w:rsidR="00114D82">
        <w:rPr>
          <w:color w:val="000000"/>
          <w:szCs w:val="23"/>
        </w:rPr>
        <w:t>a,</w:t>
      </w:r>
      <w:r w:rsidR="0056646A" w:rsidRPr="007304AB">
        <w:rPr>
          <w:color w:val="000000"/>
          <w:szCs w:val="23"/>
        </w:rPr>
        <w:t xml:space="preserve"> och beror bland annat på ämnets</w:t>
      </w:r>
      <w:r w:rsidR="00114D82">
        <w:rPr>
          <w:color w:val="000000"/>
          <w:szCs w:val="23"/>
        </w:rPr>
        <w:t xml:space="preserve"> </w:t>
      </w:r>
      <w:r w:rsidR="0056646A" w:rsidRPr="007304AB">
        <w:rPr>
          <w:color w:val="000000"/>
          <w:szCs w:val="23"/>
        </w:rPr>
        <w:t xml:space="preserve">koncentration i porvattnet, förekomst av konkurrerande joner, och ackumuleringen i övre delar av växterna beror bland annat på </w:t>
      </w:r>
      <w:proofErr w:type="spellStart"/>
      <w:r w:rsidR="0056646A" w:rsidRPr="007304AB">
        <w:rPr>
          <w:color w:val="000000"/>
          <w:szCs w:val="23"/>
        </w:rPr>
        <w:t>translokationsvägar</w:t>
      </w:r>
      <w:proofErr w:type="spellEnd"/>
      <w:r w:rsidR="0056646A" w:rsidRPr="007304AB">
        <w:rPr>
          <w:color w:val="000000"/>
          <w:szCs w:val="23"/>
        </w:rPr>
        <w:t xml:space="preserve"> och -hastigheter, tillväxthastighet och växtens avgiftningssystem (</w:t>
      </w:r>
      <w:proofErr w:type="spellStart"/>
      <w:r w:rsidR="0056646A" w:rsidRPr="007304AB">
        <w:rPr>
          <w:color w:val="000000"/>
          <w:szCs w:val="23"/>
        </w:rPr>
        <w:t>Kochian</w:t>
      </w:r>
      <w:proofErr w:type="spellEnd"/>
      <w:r w:rsidR="0056646A" w:rsidRPr="007304AB">
        <w:rPr>
          <w:color w:val="000000"/>
          <w:szCs w:val="23"/>
        </w:rPr>
        <w:t xml:space="preserve">, 1991; </w:t>
      </w:r>
      <w:proofErr w:type="spellStart"/>
      <w:r w:rsidR="0056646A" w:rsidRPr="007304AB">
        <w:rPr>
          <w:color w:val="000000"/>
          <w:szCs w:val="23"/>
        </w:rPr>
        <w:t>Hisinger</w:t>
      </w:r>
      <w:proofErr w:type="spellEnd"/>
      <w:r w:rsidR="0056646A" w:rsidRPr="007304AB">
        <w:rPr>
          <w:color w:val="000000"/>
          <w:szCs w:val="23"/>
        </w:rPr>
        <w:t xml:space="preserve">, 1998; Greger, 1999, </w:t>
      </w:r>
      <w:proofErr w:type="spellStart"/>
      <w:r w:rsidR="0056646A" w:rsidRPr="007304AB">
        <w:rPr>
          <w:color w:val="000000"/>
          <w:szCs w:val="23"/>
        </w:rPr>
        <w:t>Gimmler</w:t>
      </w:r>
      <w:proofErr w:type="spellEnd"/>
      <w:r w:rsidR="0056646A" w:rsidRPr="007304AB">
        <w:rPr>
          <w:color w:val="000000"/>
          <w:szCs w:val="23"/>
        </w:rPr>
        <w:t xml:space="preserve"> et al., 2002). Växter har dessutom själva möjlighet att påverka upptaget av ämnen genom att låta rötterna växa </w:t>
      </w:r>
      <w:r w:rsidR="00114D82">
        <w:rPr>
          <w:color w:val="000000"/>
          <w:szCs w:val="23"/>
        </w:rPr>
        <w:t>ut mot</w:t>
      </w:r>
      <w:r w:rsidR="0056646A" w:rsidRPr="007304AB">
        <w:rPr>
          <w:color w:val="000000"/>
          <w:szCs w:val="23"/>
        </w:rPr>
        <w:t xml:space="preserve"> gynnsamma områden</w:t>
      </w:r>
      <w:r w:rsidR="00114D82">
        <w:rPr>
          <w:color w:val="000000"/>
          <w:szCs w:val="23"/>
        </w:rPr>
        <w:t xml:space="preserve"> i marsubstratet,</w:t>
      </w:r>
      <w:r w:rsidR="0056646A" w:rsidRPr="007304AB">
        <w:rPr>
          <w:color w:val="000000"/>
          <w:szCs w:val="23"/>
        </w:rPr>
        <w:t xml:space="preserve"> och genom att utsöndra </w:t>
      </w:r>
      <w:proofErr w:type="spellStart"/>
      <w:r w:rsidR="0056646A" w:rsidRPr="007304AB">
        <w:rPr>
          <w:color w:val="000000"/>
          <w:szCs w:val="23"/>
        </w:rPr>
        <w:t>rotexudat</w:t>
      </w:r>
      <w:proofErr w:type="spellEnd"/>
      <w:r w:rsidR="0056646A" w:rsidRPr="007304AB">
        <w:rPr>
          <w:color w:val="000000"/>
          <w:szCs w:val="23"/>
        </w:rPr>
        <w:t xml:space="preserve">. Växter kan </w:t>
      </w:r>
      <w:r w:rsidR="00114D82">
        <w:rPr>
          <w:color w:val="000000"/>
          <w:szCs w:val="23"/>
        </w:rPr>
        <w:t>avsöndra</w:t>
      </w:r>
      <w:r w:rsidR="0056646A" w:rsidRPr="007304AB">
        <w:rPr>
          <w:color w:val="000000"/>
          <w:szCs w:val="23"/>
        </w:rPr>
        <w:t xml:space="preserve"> en mängd olika organiska föreningar och oorganiska joner för att förändra </w:t>
      </w:r>
      <w:r w:rsidR="00114D82">
        <w:rPr>
          <w:color w:val="000000"/>
          <w:szCs w:val="23"/>
        </w:rPr>
        <w:t xml:space="preserve">rotzonens </w:t>
      </w:r>
      <w:r w:rsidR="0056646A" w:rsidRPr="007304AB">
        <w:rPr>
          <w:color w:val="000000"/>
          <w:szCs w:val="23"/>
        </w:rPr>
        <w:t>kemi och biologi</w:t>
      </w:r>
      <w:r w:rsidR="00114D82">
        <w:rPr>
          <w:color w:val="000000"/>
          <w:szCs w:val="23"/>
        </w:rPr>
        <w:t>,</w:t>
      </w:r>
      <w:r w:rsidR="0056646A" w:rsidRPr="007304AB">
        <w:rPr>
          <w:color w:val="000000"/>
          <w:szCs w:val="23"/>
        </w:rPr>
        <w:t xml:space="preserve"> vilket möjliggör anpassning till olika miljöer. </w:t>
      </w:r>
      <w:proofErr w:type="spellStart"/>
      <w:r w:rsidR="0056646A" w:rsidRPr="007304AB">
        <w:rPr>
          <w:color w:val="000000"/>
          <w:szCs w:val="23"/>
        </w:rPr>
        <w:t>Exudationen</w:t>
      </w:r>
      <w:proofErr w:type="spellEnd"/>
      <w:r w:rsidR="0056646A" w:rsidRPr="007304AB">
        <w:rPr>
          <w:color w:val="000000"/>
          <w:szCs w:val="23"/>
        </w:rPr>
        <w:t xml:space="preserve"> ökar ofta vid näringsbrist, förekomst av toxiska joner samt vid patogenattacker (</w:t>
      </w:r>
      <w:proofErr w:type="spellStart"/>
      <w:r w:rsidR="0056646A" w:rsidRPr="007304AB">
        <w:rPr>
          <w:color w:val="000000"/>
          <w:szCs w:val="23"/>
        </w:rPr>
        <w:t>Rengel</w:t>
      </w:r>
      <w:proofErr w:type="spellEnd"/>
      <w:r w:rsidR="0056646A" w:rsidRPr="007304AB">
        <w:rPr>
          <w:color w:val="000000"/>
          <w:szCs w:val="23"/>
        </w:rPr>
        <w:t>, 2002).</w:t>
      </w:r>
    </w:p>
    <w:p w14:paraId="6B5F2490" w14:textId="33A9DE73" w:rsidR="00BC4325" w:rsidRDefault="00BC4325" w:rsidP="00CD1657">
      <w:pPr>
        <w:rPr>
          <w:szCs w:val="24"/>
        </w:rPr>
      </w:pPr>
    </w:p>
    <w:p w14:paraId="3B152C9F" w14:textId="2E2D5982" w:rsidR="00BD3D32" w:rsidRDefault="00534C82" w:rsidP="00CD1657">
      <w:pPr>
        <w:rPr>
          <w:szCs w:val="24"/>
        </w:rPr>
      </w:pPr>
      <w:r>
        <w:rPr>
          <w:szCs w:val="24"/>
        </w:rPr>
        <w:lastRenderedPageBreak/>
        <w:t xml:space="preserve">Gränsvärdena för </w:t>
      </w:r>
      <w:proofErr w:type="spellStart"/>
      <w:r>
        <w:rPr>
          <w:szCs w:val="24"/>
        </w:rPr>
        <w:t>TDI</w:t>
      </w:r>
      <w:proofErr w:type="spellEnd"/>
      <w:r>
        <w:rPr>
          <w:szCs w:val="24"/>
        </w:rPr>
        <w:t>, ”</w:t>
      </w:r>
      <w:r w:rsidR="00BD3D32">
        <w:rPr>
          <w:szCs w:val="24"/>
        </w:rPr>
        <w:t>tolererbart dagligt intag” i foder eller gräs för betande djur ligger på följande värden för de undersökta tungmetallerna</w:t>
      </w:r>
      <w:r w:rsidR="00AC4B63">
        <w:rPr>
          <w:szCs w:val="24"/>
        </w:rPr>
        <w:t xml:space="preserve"> (NRC 2005)</w:t>
      </w:r>
      <w:r w:rsidR="00BD3D32">
        <w:rPr>
          <w:szCs w:val="24"/>
        </w:rPr>
        <w:t xml:space="preserve">: </w:t>
      </w:r>
    </w:p>
    <w:p w14:paraId="16C7A391" w14:textId="2B8F47DB" w:rsidR="00534C82" w:rsidRDefault="00BD3D32" w:rsidP="00CD1657">
      <w:pPr>
        <w:rPr>
          <w:szCs w:val="24"/>
        </w:rPr>
      </w:pPr>
      <w:r>
        <w:rPr>
          <w:szCs w:val="24"/>
        </w:rPr>
        <w:t>Arsenik (As): 30 mg/kg</w:t>
      </w:r>
    </w:p>
    <w:p w14:paraId="32C4623E" w14:textId="1CC3280A" w:rsidR="00BD3D32" w:rsidRDefault="00BD3D32" w:rsidP="00CD1657">
      <w:pPr>
        <w:rPr>
          <w:szCs w:val="24"/>
        </w:rPr>
      </w:pPr>
      <w:r>
        <w:rPr>
          <w:szCs w:val="24"/>
        </w:rPr>
        <w:t>Kadmium (Cd): 10 mg/kg</w:t>
      </w:r>
    </w:p>
    <w:p w14:paraId="05E3D543" w14:textId="6BDB1C71" w:rsidR="00BD3D32" w:rsidRDefault="00BD3D32" w:rsidP="00CD1657">
      <w:pPr>
        <w:rPr>
          <w:szCs w:val="24"/>
        </w:rPr>
      </w:pPr>
      <w:r>
        <w:rPr>
          <w:szCs w:val="24"/>
        </w:rPr>
        <w:t>Krom (</w:t>
      </w:r>
      <w:proofErr w:type="spellStart"/>
      <w:r>
        <w:rPr>
          <w:szCs w:val="24"/>
        </w:rPr>
        <w:t>Cr</w:t>
      </w:r>
      <w:proofErr w:type="spellEnd"/>
      <w:r>
        <w:rPr>
          <w:szCs w:val="24"/>
        </w:rPr>
        <w:t>): 100 mg/kg</w:t>
      </w:r>
    </w:p>
    <w:p w14:paraId="4FDF194E" w14:textId="5F2B1FEE" w:rsidR="00BD3D32" w:rsidRDefault="00BD3D32" w:rsidP="00CD1657">
      <w:pPr>
        <w:rPr>
          <w:szCs w:val="24"/>
        </w:rPr>
      </w:pPr>
      <w:r>
        <w:rPr>
          <w:szCs w:val="24"/>
        </w:rPr>
        <w:t>Koppar (Cu): 15 mg/kg</w:t>
      </w:r>
    </w:p>
    <w:p w14:paraId="1474E26D" w14:textId="5E1196C0" w:rsidR="00BD3D32" w:rsidRDefault="00BD3D32" w:rsidP="00CD1657">
      <w:pPr>
        <w:rPr>
          <w:szCs w:val="24"/>
        </w:rPr>
      </w:pPr>
      <w:r>
        <w:rPr>
          <w:szCs w:val="24"/>
        </w:rPr>
        <w:t xml:space="preserve">Nickel (Ni): </w:t>
      </w:r>
      <w:r w:rsidR="00AC4B63">
        <w:rPr>
          <w:szCs w:val="24"/>
        </w:rPr>
        <w:t>50 mg/kg</w:t>
      </w:r>
    </w:p>
    <w:p w14:paraId="47E004A3" w14:textId="51C5A707" w:rsidR="00BD3D32" w:rsidRDefault="00BD3D32" w:rsidP="00CD1657">
      <w:pPr>
        <w:rPr>
          <w:szCs w:val="24"/>
        </w:rPr>
      </w:pPr>
      <w:r>
        <w:rPr>
          <w:szCs w:val="24"/>
        </w:rPr>
        <w:t>Bly (</w:t>
      </w:r>
      <w:proofErr w:type="spellStart"/>
      <w:r>
        <w:rPr>
          <w:szCs w:val="24"/>
        </w:rPr>
        <w:t>Pb</w:t>
      </w:r>
      <w:proofErr w:type="spellEnd"/>
      <w:r>
        <w:rPr>
          <w:szCs w:val="24"/>
        </w:rPr>
        <w:t>): 10 mg/kg</w:t>
      </w:r>
    </w:p>
    <w:p w14:paraId="26A5AAEF" w14:textId="63D13590" w:rsidR="00BD3D32" w:rsidRDefault="00BD3D32" w:rsidP="00CD1657">
      <w:pPr>
        <w:rPr>
          <w:szCs w:val="24"/>
        </w:rPr>
      </w:pPr>
      <w:r>
        <w:rPr>
          <w:szCs w:val="24"/>
        </w:rPr>
        <w:t>Zink (</w:t>
      </w:r>
      <w:proofErr w:type="spellStart"/>
      <w:r>
        <w:rPr>
          <w:szCs w:val="24"/>
        </w:rPr>
        <w:t>Zn</w:t>
      </w:r>
      <w:proofErr w:type="spellEnd"/>
      <w:r>
        <w:rPr>
          <w:szCs w:val="24"/>
        </w:rPr>
        <w:t>): 300 mg/kg</w:t>
      </w:r>
    </w:p>
    <w:p w14:paraId="6C00D224" w14:textId="768AA071" w:rsidR="00AC4B63" w:rsidRDefault="00AC4B63" w:rsidP="00CD1657">
      <w:pPr>
        <w:rPr>
          <w:szCs w:val="24"/>
        </w:rPr>
      </w:pPr>
    </w:p>
    <w:p w14:paraId="3F3A0883" w14:textId="0C8534EA" w:rsidR="00AC4B63" w:rsidRDefault="00AC4B63" w:rsidP="00CD1657">
      <w:pPr>
        <w:rPr>
          <w:szCs w:val="24"/>
        </w:rPr>
      </w:pPr>
      <w:r>
        <w:rPr>
          <w:szCs w:val="24"/>
        </w:rPr>
        <w:t>Upptaget i engelskt rajgräs (</w:t>
      </w:r>
      <w:proofErr w:type="spellStart"/>
      <w:r w:rsidRPr="00AC4B63">
        <w:rPr>
          <w:i/>
          <w:szCs w:val="24"/>
        </w:rPr>
        <w:t>Lolium</w:t>
      </w:r>
      <w:proofErr w:type="spellEnd"/>
      <w:r w:rsidRPr="00AC4B63">
        <w:rPr>
          <w:i/>
          <w:szCs w:val="24"/>
        </w:rPr>
        <w:t xml:space="preserve"> perenne</w:t>
      </w:r>
      <w:r>
        <w:rPr>
          <w:szCs w:val="24"/>
        </w:rPr>
        <w:t>) i det här presenterade försöke</w:t>
      </w:r>
      <w:r w:rsidR="00E65626">
        <w:rPr>
          <w:szCs w:val="24"/>
        </w:rPr>
        <w:t>t</w:t>
      </w:r>
      <w:r>
        <w:rPr>
          <w:szCs w:val="24"/>
        </w:rPr>
        <w:t xml:space="preserve"> ligger i de flesta fall betydligt under </w:t>
      </w:r>
      <w:proofErr w:type="spellStart"/>
      <w:r>
        <w:rPr>
          <w:szCs w:val="24"/>
        </w:rPr>
        <w:t>TDI</w:t>
      </w:r>
      <w:proofErr w:type="spellEnd"/>
      <w:r>
        <w:rPr>
          <w:szCs w:val="24"/>
        </w:rPr>
        <w:t xml:space="preserve"> gränsvärdena. Gränsvärdena för koppar överskrids dock något för koppar i gräs som vuxit med inblandning av </w:t>
      </w:r>
      <w:r w:rsidR="00E65626">
        <w:rPr>
          <w:szCs w:val="24"/>
        </w:rPr>
        <w:t xml:space="preserve">25 % </w:t>
      </w:r>
      <w:r>
        <w:rPr>
          <w:szCs w:val="24"/>
        </w:rPr>
        <w:t xml:space="preserve">slagg eller 25 % </w:t>
      </w:r>
      <w:proofErr w:type="spellStart"/>
      <w:r>
        <w:rPr>
          <w:szCs w:val="24"/>
        </w:rPr>
        <w:t>flygaska</w:t>
      </w:r>
      <w:proofErr w:type="spellEnd"/>
      <w:r>
        <w:rPr>
          <w:szCs w:val="24"/>
        </w:rPr>
        <w:t xml:space="preserve"> från avfallsförbränning vid </w:t>
      </w:r>
      <w:proofErr w:type="spellStart"/>
      <w:r>
        <w:rPr>
          <w:szCs w:val="24"/>
        </w:rPr>
        <w:t>Filbornaverket</w:t>
      </w:r>
      <w:proofErr w:type="spellEnd"/>
      <w:r>
        <w:rPr>
          <w:szCs w:val="24"/>
        </w:rPr>
        <w:t xml:space="preserve">. Dessutom överskrids värdena </w:t>
      </w:r>
      <w:r w:rsidR="00C106E2">
        <w:rPr>
          <w:szCs w:val="24"/>
        </w:rPr>
        <w:t xml:space="preserve">i </w:t>
      </w:r>
      <w:r w:rsidR="00E65626">
        <w:rPr>
          <w:szCs w:val="24"/>
        </w:rPr>
        <w:t>begränsad</w:t>
      </w:r>
      <w:r w:rsidR="00C106E2">
        <w:rPr>
          <w:szCs w:val="24"/>
        </w:rPr>
        <w:t xml:space="preserve"> omfattning</w:t>
      </w:r>
      <w:r>
        <w:rPr>
          <w:szCs w:val="24"/>
        </w:rPr>
        <w:t xml:space="preserve"> för bly och zink i gräs som vuxit i den högre graden av </w:t>
      </w:r>
      <w:proofErr w:type="spellStart"/>
      <w:r>
        <w:rPr>
          <w:szCs w:val="24"/>
        </w:rPr>
        <w:t>flygask</w:t>
      </w:r>
      <w:proofErr w:type="spellEnd"/>
      <w:r w:rsidR="00E65626">
        <w:rPr>
          <w:szCs w:val="24"/>
        </w:rPr>
        <w:t>-</w:t>
      </w:r>
      <w:r>
        <w:rPr>
          <w:szCs w:val="24"/>
        </w:rPr>
        <w:t xml:space="preserve">inblandning (25 %) från </w:t>
      </w:r>
      <w:proofErr w:type="spellStart"/>
      <w:r>
        <w:rPr>
          <w:szCs w:val="24"/>
        </w:rPr>
        <w:t>Filbornaverket</w:t>
      </w:r>
      <w:proofErr w:type="spellEnd"/>
      <w:r>
        <w:rPr>
          <w:szCs w:val="24"/>
        </w:rPr>
        <w:t xml:space="preserve">.  </w:t>
      </w:r>
    </w:p>
    <w:p w14:paraId="036A1942" w14:textId="77777777" w:rsidR="00AC4B63" w:rsidRDefault="00AC4B63" w:rsidP="00CD1657">
      <w:pPr>
        <w:rPr>
          <w:szCs w:val="24"/>
        </w:rPr>
      </w:pPr>
    </w:p>
    <w:p w14:paraId="3541E078" w14:textId="5104334A" w:rsidR="00105545" w:rsidRPr="005B4667" w:rsidRDefault="001B7A2B" w:rsidP="00CD1657">
      <w:pPr>
        <w:rPr>
          <w:b/>
          <w:szCs w:val="24"/>
        </w:rPr>
      </w:pPr>
      <w:r w:rsidRPr="005B4667">
        <w:rPr>
          <w:b/>
          <w:szCs w:val="24"/>
        </w:rPr>
        <w:t>3.</w:t>
      </w:r>
      <w:r w:rsidR="00797088" w:rsidRPr="005B4667">
        <w:rPr>
          <w:b/>
          <w:szCs w:val="24"/>
        </w:rPr>
        <w:t>3</w:t>
      </w:r>
      <w:r w:rsidRPr="005B4667">
        <w:rPr>
          <w:b/>
          <w:szCs w:val="24"/>
        </w:rPr>
        <w:t xml:space="preserve"> Upptag av näringsämnen i gräsvegetation</w:t>
      </w:r>
    </w:p>
    <w:p w14:paraId="4648D4B8" w14:textId="226B7A5B" w:rsidR="00DA0774" w:rsidRDefault="00DA0774" w:rsidP="00CD1657">
      <w:pPr>
        <w:rPr>
          <w:szCs w:val="24"/>
        </w:rPr>
      </w:pPr>
    </w:p>
    <w:p w14:paraId="1041A923" w14:textId="7F95A18F" w:rsidR="00103236" w:rsidRDefault="00103236" w:rsidP="00CD1657">
      <w:pPr>
        <w:rPr>
          <w:szCs w:val="24"/>
        </w:rPr>
      </w:pPr>
      <w:r>
        <w:rPr>
          <w:szCs w:val="24"/>
        </w:rPr>
        <w:t xml:space="preserve">Tillförsel av </w:t>
      </w:r>
      <w:proofErr w:type="spellStart"/>
      <w:r>
        <w:rPr>
          <w:szCs w:val="24"/>
        </w:rPr>
        <w:t>flygaska</w:t>
      </w:r>
      <w:proofErr w:type="spellEnd"/>
      <w:r>
        <w:rPr>
          <w:szCs w:val="24"/>
        </w:rPr>
        <w:t xml:space="preserve"> från avfallsförbränning har ökat halterna i gräset av kalium, kalcium och magnesium, men skillnaderna är relativt små i förhållande till referensenheterna</w:t>
      </w:r>
      <w:r w:rsidR="009E2FC7">
        <w:rPr>
          <w:szCs w:val="24"/>
        </w:rPr>
        <w:t xml:space="preserve"> (tabell 3)</w:t>
      </w:r>
      <w:r>
        <w:rPr>
          <w:szCs w:val="24"/>
        </w:rPr>
        <w:t>. Det är inte heller någon större skillnad i näringsinnehåll i gräs som vuxit</w:t>
      </w:r>
      <w:r w:rsidR="009049C5">
        <w:rPr>
          <w:szCs w:val="24"/>
        </w:rPr>
        <w:t xml:space="preserve"> i slagginblandad plan</w:t>
      </w:r>
      <w:r w:rsidR="00386F39">
        <w:rPr>
          <w:szCs w:val="24"/>
        </w:rPr>
        <w:t>t</w:t>
      </w:r>
      <w:r w:rsidR="009049C5">
        <w:rPr>
          <w:szCs w:val="24"/>
        </w:rPr>
        <w:t xml:space="preserve">eringsjord, jämfört med referensenheterna med enbart planteringsjord. </w:t>
      </w:r>
      <w:r w:rsidR="00386F39">
        <w:rPr>
          <w:szCs w:val="24"/>
        </w:rPr>
        <w:t xml:space="preserve">Även om markhalterna ökar, har växterna ändå en begränsad förmåga att kraftigt öka upptaget i biomassan. </w:t>
      </w:r>
    </w:p>
    <w:p w14:paraId="6A963494" w14:textId="1F6BFE44" w:rsidR="00A64784" w:rsidRDefault="00A64784" w:rsidP="00CD1657">
      <w:pPr>
        <w:rPr>
          <w:szCs w:val="24"/>
        </w:rPr>
      </w:pPr>
    </w:p>
    <w:p w14:paraId="1E601733" w14:textId="77777777" w:rsidR="00A15AEA" w:rsidRDefault="00A15AEA" w:rsidP="00CD1657">
      <w:pPr>
        <w:rPr>
          <w:szCs w:val="24"/>
        </w:rPr>
      </w:pPr>
    </w:p>
    <w:p w14:paraId="51852F46" w14:textId="07D83FA0" w:rsidR="00A15AEA" w:rsidRPr="007C07B4" w:rsidRDefault="00014852" w:rsidP="00CD1657">
      <w:pPr>
        <w:rPr>
          <w:rFonts w:eastAsiaTheme="minorHAnsi"/>
          <w:color w:val="000000"/>
          <w:sz w:val="16"/>
          <w:szCs w:val="16"/>
          <w:lang w:eastAsia="en-US"/>
        </w:rPr>
      </w:pPr>
      <w:r w:rsidRPr="000D23F7">
        <w:rPr>
          <w:rFonts w:eastAsiaTheme="minorHAnsi"/>
          <w:noProof/>
          <w:color w:val="000000"/>
          <w:sz w:val="16"/>
          <w:szCs w:val="16"/>
          <w:lang w:eastAsia="en-US"/>
        </w:rPr>
        <w:drawing>
          <wp:inline distT="0" distB="0" distL="0" distR="0" wp14:anchorId="0BA17AC6" wp14:editId="4CEFAE1C">
            <wp:extent cx="5760720" cy="3954780"/>
            <wp:effectExtent l="0" t="0" r="5080" b="0"/>
            <wp:docPr id="9" name="Bildobjekt 9"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bord&#10;&#10;Automatiskt genererad beskrivning"/>
                    <pic:cNvPicPr/>
                  </pic:nvPicPr>
                  <pic:blipFill>
                    <a:blip r:embed="rId9"/>
                    <a:stretch>
                      <a:fillRect/>
                    </a:stretch>
                  </pic:blipFill>
                  <pic:spPr>
                    <a:xfrm>
                      <a:off x="0" y="0"/>
                      <a:ext cx="5760720" cy="3954780"/>
                    </a:xfrm>
                    <a:prstGeom prst="rect">
                      <a:avLst/>
                    </a:prstGeom>
                  </pic:spPr>
                </pic:pic>
              </a:graphicData>
            </a:graphic>
          </wp:inline>
        </w:drawing>
      </w:r>
    </w:p>
    <w:p w14:paraId="39D7CCA9" w14:textId="2E160155" w:rsidR="0067450F" w:rsidRDefault="0067450F" w:rsidP="0067450F">
      <w:pPr>
        <w:rPr>
          <w:szCs w:val="24"/>
        </w:rPr>
      </w:pPr>
      <w:bookmarkStart w:id="9" w:name="_Ref308030832"/>
      <w:bookmarkStart w:id="10" w:name="_Ref308044028"/>
      <w:bookmarkStart w:id="11" w:name="_Toc309598459"/>
    </w:p>
    <w:p w14:paraId="6BE9D4F4" w14:textId="77777777" w:rsidR="00CB7A8C" w:rsidRDefault="00CB7A8C" w:rsidP="00CB7A8C">
      <w:pPr>
        <w:rPr>
          <w:szCs w:val="24"/>
        </w:rPr>
      </w:pPr>
      <w:r>
        <w:rPr>
          <w:szCs w:val="24"/>
        </w:rPr>
        <w:lastRenderedPageBreak/>
        <w:t xml:space="preserve">Tillförsel av träpellets-aska från Västhamnsverket har, som väntat ökat halterna av kalium i det odlade gräset. Kalium är lättrörligt och tas lätt upp i överskott av växter. </w:t>
      </w:r>
      <w:proofErr w:type="spellStart"/>
      <w:r>
        <w:rPr>
          <w:szCs w:val="24"/>
        </w:rPr>
        <w:t>Vedaskan</w:t>
      </w:r>
      <w:proofErr w:type="spellEnd"/>
      <w:r>
        <w:rPr>
          <w:szCs w:val="24"/>
        </w:rPr>
        <w:t xml:space="preserve"> höjer normalt pH värdet i marken, vilket kan utläsas av att upptaget av aluminium är lägre i enheter med </w:t>
      </w:r>
      <w:proofErr w:type="spellStart"/>
      <w:r>
        <w:rPr>
          <w:szCs w:val="24"/>
        </w:rPr>
        <w:t>vedaska</w:t>
      </w:r>
      <w:proofErr w:type="spellEnd"/>
      <w:r>
        <w:rPr>
          <w:szCs w:val="24"/>
        </w:rPr>
        <w:t xml:space="preserve"> från träpellets än i referensen. Vid högre pH värden i jorden bindes aluminium huvudsakligen fast som aluminiumhydroxider, och halten växtupptagbara, fria aluminiumjoner blir låg. Denna effekt kan utläsas för alla tre undersökta </w:t>
      </w:r>
      <w:proofErr w:type="spellStart"/>
      <w:r>
        <w:rPr>
          <w:szCs w:val="24"/>
        </w:rPr>
        <w:t>flygask</w:t>
      </w:r>
      <w:proofErr w:type="spellEnd"/>
      <w:r>
        <w:rPr>
          <w:szCs w:val="24"/>
        </w:rPr>
        <w:t>-typer (</w:t>
      </w:r>
      <w:proofErr w:type="spellStart"/>
      <w:r>
        <w:rPr>
          <w:szCs w:val="24"/>
        </w:rPr>
        <w:t>Filbornaverket</w:t>
      </w:r>
      <w:proofErr w:type="spellEnd"/>
      <w:r>
        <w:rPr>
          <w:szCs w:val="24"/>
        </w:rPr>
        <w:t xml:space="preserve">, Västhamnsverket och Ängelholms kraftvärmeverk). Effekten är tydlig både för enheterna med 25 % askinblandning och med 12,5 % askinblandning (tabell 3). </w:t>
      </w:r>
    </w:p>
    <w:p w14:paraId="1D3DEE40" w14:textId="77777777" w:rsidR="00CB7A8C" w:rsidRDefault="00CB7A8C" w:rsidP="0067450F">
      <w:pPr>
        <w:rPr>
          <w:szCs w:val="24"/>
        </w:rPr>
      </w:pPr>
    </w:p>
    <w:p w14:paraId="3F178602" w14:textId="65CDBA12" w:rsidR="0067450F" w:rsidRPr="0067450F" w:rsidRDefault="0067450F" w:rsidP="0067450F">
      <w:pPr>
        <w:rPr>
          <w:szCs w:val="24"/>
        </w:rPr>
      </w:pPr>
      <w:r>
        <w:rPr>
          <w:szCs w:val="24"/>
        </w:rPr>
        <w:t xml:space="preserve">Även upptaget av järn är lägre i enheterna med träpellets-aska från Västhamnsverket än i referensenheten. Vid ett högre pH-värde ligger järnet relativt hårt bundet i jorden som trevärda järnhydroxider. Motsvarande effekt kan utläsas även för </w:t>
      </w:r>
      <w:proofErr w:type="spellStart"/>
      <w:r>
        <w:rPr>
          <w:szCs w:val="24"/>
        </w:rPr>
        <w:t>flygaskorna</w:t>
      </w:r>
      <w:proofErr w:type="spellEnd"/>
      <w:r>
        <w:rPr>
          <w:szCs w:val="24"/>
        </w:rPr>
        <w:t xml:space="preserve"> från </w:t>
      </w:r>
      <w:proofErr w:type="spellStart"/>
      <w:r>
        <w:rPr>
          <w:szCs w:val="24"/>
        </w:rPr>
        <w:t>Filbornaverket</w:t>
      </w:r>
      <w:proofErr w:type="spellEnd"/>
      <w:r>
        <w:rPr>
          <w:szCs w:val="24"/>
        </w:rPr>
        <w:t xml:space="preserve"> och Ängelholm. </w:t>
      </w:r>
    </w:p>
    <w:p w14:paraId="38B65E06" w14:textId="047CCDE7" w:rsidR="007C07B4" w:rsidRPr="005B4667" w:rsidRDefault="00CD1657" w:rsidP="007C07B4">
      <w:pPr>
        <w:pStyle w:val="Rubrik2"/>
        <w:numPr>
          <w:ilvl w:val="1"/>
          <w:numId w:val="16"/>
        </w:numPr>
        <w:rPr>
          <w:rFonts w:ascii="Times New Roman" w:hAnsi="Times New Roman"/>
        </w:rPr>
      </w:pPr>
      <w:proofErr w:type="spellStart"/>
      <w:r w:rsidRPr="005B4667">
        <w:rPr>
          <w:rFonts w:ascii="Times New Roman" w:hAnsi="Times New Roman"/>
        </w:rPr>
        <w:t>Partikelkontaminering</w:t>
      </w:r>
      <w:proofErr w:type="spellEnd"/>
      <w:r w:rsidRPr="005B4667">
        <w:rPr>
          <w:rFonts w:ascii="Times New Roman" w:hAnsi="Times New Roman"/>
        </w:rPr>
        <w:t xml:space="preserve"> av </w:t>
      </w:r>
      <w:bookmarkEnd w:id="9"/>
      <w:proofErr w:type="spellStart"/>
      <w:r w:rsidRPr="005B4667">
        <w:rPr>
          <w:rFonts w:ascii="Times New Roman" w:hAnsi="Times New Roman"/>
        </w:rPr>
        <w:t>växtprover</w:t>
      </w:r>
      <w:bookmarkEnd w:id="10"/>
      <w:bookmarkEnd w:id="11"/>
    </w:p>
    <w:p w14:paraId="0DB7DE63" w14:textId="77777777" w:rsidR="00CD1657" w:rsidRDefault="00CD1657" w:rsidP="00CD1657">
      <w:pPr>
        <w:autoSpaceDE w:val="0"/>
        <w:autoSpaceDN w:val="0"/>
      </w:pPr>
      <w:proofErr w:type="spellEnd"/>
      <w:r>
        <w:t xml:space="preserve">Kontaminering av växter med metaller från förorenad mark kan enligt </w:t>
      </w:r>
      <w:proofErr w:type="spellStart"/>
      <w:r>
        <w:t>Swartjes</w:t>
      </w:r>
      <w:proofErr w:type="spellEnd"/>
      <w:r>
        <w:t xml:space="preserve"> et al. (2007) ske via tre olika processer: </w:t>
      </w:r>
    </w:p>
    <w:p w14:paraId="61DB38EB" w14:textId="77777777" w:rsidR="00CD1657" w:rsidRDefault="00CD1657" w:rsidP="00CD1657">
      <w:pPr>
        <w:autoSpaceDE w:val="0"/>
        <w:autoSpaceDN w:val="0"/>
      </w:pPr>
    </w:p>
    <w:p w14:paraId="3223735D" w14:textId="77777777" w:rsidR="00CD1657" w:rsidRDefault="00CD1657" w:rsidP="00CD1657">
      <w:pPr>
        <w:numPr>
          <w:ilvl w:val="0"/>
          <w:numId w:val="7"/>
        </w:numPr>
        <w:autoSpaceDE w:val="0"/>
        <w:autoSpaceDN w:val="0"/>
        <w:jc w:val="left"/>
      </w:pPr>
      <w:r>
        <w:t xml:space="preserve">Upptag från markens porvatten via roten och fördelning i olika delar av växten </w:t>
      </w:r>
    </w:p>
    <w:p w14:paraId="150D8CCE" w14:textId="77777777" w:rsidR="00CD1657" w:rsidRDefault="00CD1657" w:rsidP="00CD1657">
      <w:pPr>
        <w:numPr>
          <w:ilvl w:val="0"/>
          <w:numId w:val="7"/>
        </w:numPr>
        <w:autoSpaceDE w:val="0"/>
        <w:autoSpaceDN w:val="0"/>
        <w:jc w:val="left"/>
      </w:pPr>
      <w:r>
        <w:t>Kontaminering via jordpartiklar som skvätter upp och fastnar på växten i samband med regn (jordstänk)</w:t>
      </w:r>
    </w:p>
    <w:p w14:paraId="43DF8264" w14:textId="77777777" w:rsidR="00CD1657" w:rsidRDefault="00CD1657" w:rsidP="00CD1657">
      <w:pPr>
        <w:numPr>
          <w:ilvl w:val="0"/>
          <w:numId w:val="7"/>
        </w:numPr>
        <w:autoSpaceDE w:val="0"/>
        <w:autoSpaceDN w:val="0"/>
        <w:jc w:val="left"/>
      </w:pPr>
      <w:r>
        <w:t>Atmosfärisk deposition på växten  </w:t>
      </w:r>
    </w:p>
    <w:p w14:paraId="709A2213" w14:textId="77777777" w:rsidR="00CD1657" w:rsidRDefault="00CD1657" w:rsidP="00CD1657">
      <w:pPr>
        <w:autoSpaceDE w:val="0"/>
        <w:autoSpaceDN w:val="0"/>
      </w:pPr>
    </w:p>
    <w:p w14:paraId="578CD994" w14:textId="7DF32D7E" w:rsidR="00CD1657" w:rsidRDefault="00CD1657" w:rsidP="00CD1657">
      <w:pPr>
        <w:autoSpaceDE w:val="0"/>
        <w:autoSpaceDN w:val="0"/>
      </w:pPr>
      <w:r>
        <w:t xml:space="preserve">För rötter föreligger även en uppenbar risk att jordpartiklar som fastnar på roten kontaminerar den. I föreliggande undersökning har </w:t>
      </w:r>
      <w:r w:rsidR="004A32D7">
        <w:t xml:space="preserve">dock </w:t>
      </w:r>
      <w:r>
        <w:t xml:space="preserve">bara </w:t>
      </w:r>
      <w:r w:rsidR="00797088">
        <w:t>biomassa</w:t>
      </w:r>
      <w:r>
        <w:t xml:space="preserve"> från ovanjordiska delar </w:t>
      </w:r>
      <w:r w:rsidR="00797088">
        <w:t>analyserats</w:t>
      </w:r>
      <w:r w:rsidR="00A15AEA">
        <w:t>.</w:t>
      </w:r>
      <w:r>
        <w:t xml:space="preserve"> </w:t>
      </w:r>
    </w:p>
    <w:p w14:paraId="720A3AE1" w14:textId="13BE5A3F" w:rsidR="00940619" w:rsidRDefault="00940619" w:rsidP="00CD1657">
      <w:pPr>
        <w:autoSpaceDE w:val="0"/>
        <w:autoSpaceDN w:val="0"/>
      </w:pPr>
      <w:r>
        <w:t>Gräsodlingsförsöken har varit placerade på ett</w:t>
      </w:r>
      <w:r w:rsidR="00797088">
        <w:t xml:space="preserve"> väl avgränsat och</w:t>
      </w:r>
      <w:r>
        <w:t xml:space="preserve"> </w:t>
      </w:r>
      <w:proofErr w:type="spellStart"/>
      <w:r>
        <w:t>vindskyddat</w:t>
      </w:r>
      <w:proofErr w:type="spellEnd"/>
      <w:r>
        <w:t xml:space="preserve"> ställe inom Filborna</w:t>
      </w:r>
      <w:r w:rsidR="004E1FA6">
        <w:t>-</w:t>
      </w:r>
      <w:r>
        <w:t xml:space="preserve">anläggningen och damning torde inte ha förekommit. Eftersom en heltäckande gräsvegetationen etablerades relativt snabbt i krukorna torde inte heller jordpartiklar skvätt upp på gräset under regn i någon större omfattning.  En viss luftdeposition av tungmetaller kan ha skett från det närliggande, </w:t>
      </w:r>
      <w:r w:rsidR="007E35EB">
        <w:t>avfalls</w:t>
      </w:r>
      <w:r>
        <w:t xml:space="preserve">eldade Filborna kraftvärmeverk, men på grund av en god rökgasrening torde inte heller en sådan luftdeposition ge mätbara effekter i försöket. Den närbelägna E6 motorvägen på ca </w:t>
      </w:r>
      <w:proofErr w:type="gramStart"/>
      <w:r>
        <w:t>100-200</w:t>
      </w:r>
      <w:proofErr w:type="gramEnd"/>
      <w:r>
        <w:t xml:space="preserve"> m avstånd avskärmas också effektivt av en skogsridå, och metallbärande partiklar torde inte nå fram till försökskrukorna.  </w:t>
      </w:r>
    </w:p>
    <w:p w14:paraId="4BEC49E2" w14:textId="77777777" w:rsidR="00CD1657" w:rsidRDefault="00CD1657" w:rsidP="00CD1657">
      <w:pPr>
        <w:autoSpaceDE w:val="0"/>
        <w:autoSpaceDN w:val="0"/>
      </w:pPr>
    </w:p>
    <w:p w14:paraId="4BA2A93E" w14:textId="5B9D6B21" w:rsidR="00CD1657" w:rsidRDefault="00CD1657" w:rsidP="00CD1657">
      <w:pPr>
        <w:autoSpaceDE w:val="0"/>
        <w:autoSpaceDN w:val="0"/>
      </w:pPr>
      <w:r>
        <w:t xml:space="preserve">Det finns modeller där man försöker ta hänsyn till olika faktorer för att förbättra prediktionen av halten i växten utifrån halten i odlingssubstratet. Man kan också använda sig av olika mildare extraktionsmetoder istället för totalhalten för att få ett bättre mått på hur </w:t>
      </w:r>
      <w:r w:rsidR="004A32D7">
        <w:t>växttillgänglig</w:t>
      </w:r>
      <w:r>
        <w:t xml:space="preserve"> som metallen i jorden är (</w:t>
      </w:r>
      <w:proofErr w:type="spellStart"/>
      <w:r>
        <w:t>Swartjes</w:t>
      </w:r>
      <w:proofErr w:type="spellEnd"/>
      <w:r>
        <w:t xml:space="preserve"> et al. 2007)</w:t>
      </w:r>
      <w:r>
        <w:rPr>
          <w:i/>
          <w:iCs/>
        </w:rPr>
        <w:t>.</w:t>
      </w:r>
      <w:r>
        <w:t xml:space="preserve"> Dessa metoder tar dock i allmänhet inte hänsyn till partikelkontaminering av växten via deposition eller jordstänk</w:t>
      </w:r>
      <w:r w:rsidR="004A32D7">
        <w:t>,</w:t>
      </w:r>
      <w:r>
        <w:t xml:space="preserve"> utan förutsätter att upptag av metaller via roten är den huvudsakliga processen.</w:t>
      </w:r>
    </w:p>
    <w:p w14:paraId="3A43931B" w14:textId="77777777" w:rsidR="00CD1657" w:rsidRDefault="00CD1657" w:rsidP="00CD1657">
      <w:pPr>
        <w:autoSpaceDE w:val="0"/>
        <w:autoSpaceDN w:val="0"/>
      </w:pPr>
    </w:p>
    <w:p w14:paraId="4D6F35A5" w14:textId="1BAA758B" w:rsidR="00CD1657" w:rsidRDefault="00CD1657" w:rsidP="00CD1657">
      <w:pPr>
        <w:autoSpaceDE w:val="0"/>
        <w:autoSpaceDN w:val="0"/>
        <w:rPr>
          <w:i/>
          <w:iCs/>
        </w:rPr>
      </w:pPr>
      <w:r>
        <w:t>När det gäller upptag av organiska ämnen</w:t>
      </w:r>
      <w:r w:rsidR="006950E8">
        <w:t>,</w:t>
      </w:r>
      <w:r>
        <w:t xml:space="preserve"> som binder hårt till jorden</w:t>
      </w:r>
      <w:r w:rsidR="006950E8">
        <w:t>,</w:t>
      </w:r>
      <w:r>
        <w:t xml:space="preserve"> har det visat sig att modeller som inte tar hänsyn till partikelkontaminering underskattar halten av förorening i växter. I en sammanställning av risker med dioxinförorenad mark (Naturvårdsverket, 2009b) refereras uppgifter om att mängden partiklar som fastnar på växten (mängd torr jord per mängd torr skördad växt) uppskattas ligga i intervallet </w:t>
      </w:r>
      <w:proofErr w:type="gramStart"/>
      <w:r>
        <w:t>0,1-20</w:t>
      </w:r>
      <w:proofErr w:type="gramEnd"/>
      <w:r>
        <w:t>% för gräs. Större partiklar bedöms som mindre viktiga än små eftersom stora partiklar inte virvlar upp lika lätt och fastnar på växten. Vilken föroreningsgrad olika storlekar av partiklar har kan därför vara viktig</w:t>
      </w:r>
      <w:r w:rsidR="006950E8">
        <w:t>t</w:t>
      </w:r>
      <w:r>
        <w:t xml:space="preserve"> för kontamineringen. I en holländsk modell för upptag av organiska ämnen </w:t>
      </w:r>
      <w:r w:rsidR="006950E8">
        <w:t xml:space="preserve">antas </w:t>
      </w:r>
      <w:r>
        <w:t xml:space="preserve">en generell </w:t>
      </w:r>
      <w:r>
        <w:lastRenderedPageBreak/>
        <w:t>partikelkontaminering på 1 % (</w:t>
      </w:r>
      <w:proofErr w:type="spellStart"/>
      <w:r>
        <w:t>Swartjes</w:t>
      </w:r>
      <w:proofErr w:type="spellEnd"/>
      <w:r>
        <w:t xml:space="preserve"> et al., 2007) för att modellerade resultat skall stämma bättre med empiriska data</w:t>
      </w:r>
      <w:r>
        <w:rPr>
          <w:i/>
          <w:iCs/>
        </w:rPr>
        <w:t>.</w:t>
      </w:r>
    </w:p>
    <w:p w14:paraId="17CF0450" w14:textId="7BE53312" w:rsidR="00624974" w:rsidRDefault="00624974" w:rsidP="00CD1657">
      <w:pPr>
        <w:autoSpaceDE w:val="0"/>
        <w:autoSpaceDN w:val="0"/>
        <w:rPr>
          <w:i/>
          <w:iCs/>
        </w:rPr>
      </w:pPr>
    </w:p>
    <w:p w14:paraId="4F0A5E03" w14:textId="2882BDD9" w:rsidR="00624974" w:rsidRDefault="00624974" w:rsidP="00624974">
      <w:pPr>
        <w:autoSpaceDE w:val="0"/>
        <w:autoSpaceDN w:val="0"/>
      </w:pPr>
      <w:r>
        <w:t xml:space="preserve">Risken för partikelförorening beror på typ av växt (exponerad </w:t>
      </w:r>
      <w:proofErr w:type="spellStart"/>
      <w:r>
        <w:t>bladyta</w:t>
      </w:r>
      <w:proofErr w:type="spellEnd"/>
      <w:r>
        <w:t xml:space="preserve"> och marknära växtsätt) samt hur skörd och konsumtion av växten går till. Det finns idag ingen standard som beskriver hur man skall </w:t>
      </w:r>
      <w:proofErr w:type="spellStart"/>
      <w:r>
        <w:t>provta</w:t>
      </w:r>
      <w:proofErr w:type="spellEnd"/>
      <w:r>
        <w:t xml:space="preserve"> och analysera </w:t>
      </w:r>
      <w:r w:rsidR="00455407">
        <w:t>vegetation</w:t>
      </w:r>
      <w:r>
        <w:t xml:space="preserve"> som växer på förorenad mark (</w:t>
      </w:r>
      <w:proofErr w:type="spellStart"/>
      <w:r>
        <w:t>Swartjes</w:t>
      </w:r>
      <w:proofErr w:type="spellEnd"/>
      <w:r>
        <w:t>, 2007)</w:t>
      </w:r>
      <w:r>
        <w:rPr>
          <w:i/>
          <w:iCs/>
        </w:rPr>
        <w:t xml:space="preserve"> </w:t>
      </w:r>
      <w:r>
        <w:t>men några generella rekommendationer ges:</w:t>
      </w:r>
    </w:p>
    <w:p w14:paraId="5BC589A1" w14:textId="77777777" w:rsidR="00624974" w:rsidRDefault="00624974" w:rsidP="00624974">
      <w:pPr>
        <w:autoSpaceDE w:val="0"/>
        <w:autoSpaceDN w:val="0"/>
      </w:pPr>
    </w:p>
    <w:p w14:paraId="443DDEF2" w14:textId="6D3CF339" w:rsidR="00624974" w:rsidRDefault="00624974" w:rsidP="00624974">
      <w:pPr>
        <w:numPr>
          <w:ilvl w:val="0"/>
          <w:numId w:val="9"/>
        </w:numPr>
        <w:tabs>
          <w:tab w:val="num" w:pos="-360"/>
        </w:tabs>
        <w:autoSpaceDE w:val="0"/>
        <w:autoSpaceDN w:val="0"/>
        <w:ind w:left="360"/>
      </w:pPr>
      <w:r>
        <w:t xml:space="preserve">Växten bör skördas vid förhållanden som motsvarar det normala stadiet vid </w:t>
      </w:r>
      <w:r w:rsidR="006950E8">
        <w:t xml:space="preserve">bete eller </w:t>
      </w:r>
      <w:r>
        <w:t>konsumtion. Skörd av alla individer bör ske på samma sätt (till exempel samma avstånd från jordytan).</w:t>
      </w:r>
    </w:p>
    <w:p w14:paraId="149ED49D" w14:textId="50A89EE7" w:rsidR="00624974" w:rsidRDefault="006950E8" w:rsidP="00624974">
      <w:pPr>
        <w:numPr>
          <w:ilvl w:val="0"/>
          <w:numId w:val="9"/>
        </w:numPr>
        <w:tabs>
          <w:tab w:val="num" w:pos="-360"/>
        </w:tabs>
        <w:autoSpaceDE w:val="0"/>
        <w:autoSpaceDN w:val="0"/>
        <w:ind w:left="360"/>
      </w:pPr>
      <w:r>
        <w:t>Växten bör rengöras</w:t>
      </w:r>
      <w:r w:rsidR="00624974">
        <w:t xml:space="preserve"> från partiklar innan analys. Rengöringen bör efterlikna den normala processen vid skörd och konsumtion. En rengöring som är mer omfattande än normalt skall undvikas eftersom exponering för partiklar som fastnar på </w:t>
      </w:r>
      <w:r w:rsidR="00455407">
        <w:t>vegetation</w:t>
      </w:r>
      <w:r w:rsidR="00624974">
        <w:t xml:space="preserve"> är en reell risk.</w:t>
      </w:r>
    </w:p>
    <w:p w14:paraId="2C4F57B0" w14:textId="4CF0B769" w:rsidR="00624974" w:rsidRDefault="00624974" w:rsidP="00624974">
      <w:pPr>
        <w:numPr>
          <w:ilvl w:val="0"/>
          <w:numId w:val="9"/>
        </w:numPr>
        <w:tabs>
          <w:tab w:val="num" w:pos="-360"/>
        </w:tabs>
        <w:autoSpaceDE w:val="0"/>
        <w:autoSpaceDN w:val="0"/>
        <w:ind w:left="360"/>
      </w:pPr>
      <w:r>
        <w:t xml:space="preserve">Det skördade materialet ska torkas vid </w:t>
      </w:r>
      <w:r w:rsidR="008521C7">
        <w:t>105</w:t>
      </w:r>
      <w:r>
        <w:t>ºC innan analys</w:t>
      </w:r>
      <w:r w:rsidR="008521C7">
        <w:t>.</w:t>
      </w:r>
    </w:p>
    <w:p w14:paraId="7AE3CDCE" w14:textId="49B92404" w:rsidR="00624974" w:rsidRDefault="00624974" w:rsidP="00624974">
      <w:pPr>
        <w:numPr>
          <w:ilvl w:val="0"/>
          <w:numId w:val="9"/>
        </w:numPr>
        <w:tabs>
          <w:tab w:val="num" w:pos="-360"/>
        </w:tabs>
        <w:autoSpaceDE w:val="0"/>
        <w:autoSpaceDN w:val="0"/>
        <w:ind w:left="360"/>
      </w:pPr>
      <w:r>
        <w:t>Provet ska sönderdelas och homogenisera</w:t>
      </w:r>
      <w:r w:rsidR="008521C7">
        <w:t>s</w:t>
      </w:r>
      <w:r>
        <w:t>.</w:t>
      </w:r>
    </w:p>
    <w:p w14:paraId="1AB2105E" w14:textId="77777777" w:rsidR="00624974" w:rsidRPr="00494F09" w:rsidRDefault="00624974" w:rsidP="00624974">
      <w:pPr>
        <w:autoSpaceDE w:val="0"/>
        <w:autoSpaceDN w:val="0"/>
        <w:rPr>
          <w:rFonts w:eastAsia="Calibri"/>
        </w:rPr>
      </w:pPr>
    </w:p>
    <w:p w14:paraId="3C2A9880" w14:textId="3DD68236" w:rsidR="00624974" w:rsidRDefault="00624974" w:rsidP="00624974">
      <w:pPr>
        <w:autoSpaceDE w:val="0"/>
        <w:autoSpaceDN w:val="0"/>
      </w:pPr>
      <w:r>
        <w:t>Ovanstående generella rekommendationer har i huvudsak följts</w:t>
      </w:r>
      <w:r w:rsidR="00455407">
        <w:t xml:space="preserve"> </w:t>
      </w:r>
      <w:r>
        <w:t>i denna undersökning</w:t>
      </w:r>
      <w:r w:rsidR="008521C7">
        <w:t>.</w:t>
      </w:r>
    </w:p>
    <w:p w14:paraId="492942BD" w14:textId="694E380B" w:rsidR="00624974" w:rsidRDefault="00624974" w:rsidP="00624974">
      <w:pPr>
        <w:autoSpaceDE w:val="0"/>
        <w:autoSpaceDN w:val="0"/>
      </w:pPr>
      <w:r>
        <w:t>Undersökning av gräs har skett med syfte att bedöma om föroreningar i gräset kan påverka djur som betar av gräset. Skörd av gräset har skett sent på säsonge</w:t>
      </w:r>
      <w:r w:rsidR="000455BF">
        <w:t>n, och f</w:t>
      </w:r>
      <w:r>
        <w:t>ör att efterlikna betning har gräset skördats på en konstant höjd över jordytan och inga rengöringsåtgärder för att avlägsna partiklar har vidtagits. Proverna har lufttorkats vid rumstemperatur i papperspåsar</w:t>
      </w:r>
      <w:r w:rsidR="008521C7">
        <w:t xml:space="preserve">. </w:t>
      </w:r>
      <w:r>
        <w:t>Halten har relaterats till TS vid 105 ºC.</w:t>
      </w:r>
    </w:p>
    <w:p w14:paraId="44ECF65F" w14:textId="51B463B7" w:rsidR="00624974" w:rsidRDefault="00624974" w:rsidP="00CD1657">
      <w:pPr>
        <w:autoSpaceDE w:val="0"/>
        <w:autoSpaceDN w:val="0"/>
      </w:pPr>
    </w:p>
    <w:p w14:paraId="7D374CC6" w14:textId="4B6BAA07" w:rsidR="00CD1657" w:rsidRDefault="00CD1657" w:rsidP="00CD1657">
      <w:pPr>
        <w:autoSpaceDE w:val="0"/>
        <w:autoSpaceDN w:val="0"/>
      </w:pPr>
      <w:r>
        <w:t>På basis av den generella processbeskrivningen kan följande tre olika kontamineringsscenarier antas:</w:t>
      </w:r>
    </w:p>
    <w:p w14:paraId="4D893C98" w14:textId="77777777" w:rsidR="00CD1657" w:rsidRDefault="00CD1657" w:rsidP="00CD1657">
      <w:pPr>
        <w:numPr>
          <w:ilvl w:val="0"/>
          <w:numId w:val="8"/>
        </w:numPr>
        <w:autoSpaceDE w:val="0"/>
        <w:autoSpaceDN w:val="0"/>
        <w:ind w:left="1440"/>
      </w:pPr>
      <w:r>
        <w:rPr>
          <w:i/>
          <w:iCs/>
        </w:rPr>
        <w:t>Deposition från atmosfären är styrande</w:t>
      </w:r>
      <w:r>
        <w:t>. Detta scenario kan gälla för träd och buskar som inte påverkas direkt av jordstänk och för ämnen där upptaget via rötter är litet. Sådana fall kan identifieras genom att jämföra halten i blad som växer i förorenad jord med halten i blad som växer på referensplatser (med lägre förorening i jorden). Skillnader mellan olika arter av träd och buskar bör vara relativt liten under förutsättningen att bladens struktur (förhållande mellan yta/volym) och exponering är likartad. Om halterna är likartade indikerar detta att upptaget via rötter har liten betydelse och kontaminering via atmosfärisk deposition stor betydelse</w:t>
      </w:r>
    </w:p>
    <w:p w14:paraId="24E66604" w14:textId="17564029" w:rsidR="00CD1657" w:rsidRDefault="00CD1657" w:rsidP="00CD1657">
      <w:pPr>
        <w:numPr>
          <w:ilvl w:val="0"/>
          <w:numId w:val="8"/>
        </w:numPr>
        <w:autoSpaceDE w:val="0"/>
        <w:autoSpaceDN w:val="0"/>
        <w:ind w:left="1440"/>
      </w:pPr>
      <w:r>
        <w:rPr>
          <w:i/>
          <w:iCs/>
        </w:rPr>
        <w:t>Jordstänk är styrande.</w:t>
      </w:r>
      <w:r>
        <w:t xml:space="preserve"> Detta scenario kan gälla för gräs som lätt påverkas av jordstänk och för ämnen där upptaget via rötter är litet. Kontaminering av partiklar genom jordstänk bör vara ojämnt fördelat på olika växtindivider beroende på hur många partiklar som kontaminerat varje individ. En stor variation i kontamineringsgrad indikerar att jordstänk är en betydande exponeringsväg.</w:t>
      </w:r>
    </w:p>
    <w:p w14:paraId="0DAA7899" w14:textId="6E2B1F06" w:rsidR="00C122C1" w:rsidRPr="005B4667" w:rsidRDefault="00CD1657" w:rsidP="00C122C1">
      <w:pPr>
        <w:numPr>
          <w:ilvl w:val="0"/>
          <w:numId w:val="8"/>
        </w:numPr>
        <w:autoSpaceDE w:val="0"/>
        <w:autoSpaceDN w:val="0"/>
        <w:ind w:left="1440"/>
        <w:jc w:val="left"/>
      </w:pPr>
      <w:r>
        <w:rPr>
          <w:i/>
          <w:iCs/>
        </w:rPr>
        <w:t>Upptag via rötter är styrande.</w:t>
      </w:r>
      <w:r>
        <w:t xml:space="preserve"> Detta scenario kan gälla för både träd och buskar samt gräs</w:t>
      </w:r>
      <w:r w:rsidR="00455407">
        <w:t>,</w:t>
      </w:r>
      <w:r>
        <w:t xml:space="preserve"> där upptaget via rötter är dominerande. Skillnader i upptag kan variera kraftigt mellan olika arter av växter. För upptag via rötter bör även data från en extraktion</w:t>
      </w:r>
      <w:r w:rsidR="00455407">
        <w:t>,</w:t>
      </w:r>
      <w:r>
        <w:t xml:space="preserve"> som ger ett mått på tillgänglig halt</w:t>
      </w:r>
      <w:r w:rsidR="00455407">
        <w:t>,</w:t>
      </w:r>
      <w:r>
        <w:t xml:space="preserve"> ge en bättre korrelation mellan halt i jorden och halt i växt än vid </w:t>
      </w:r>
      <w:proofErr w:type="spellStart"/>
      <w:r>
        <w:t>totalhaltsanalys</w:t>
      </w:r>
      <w:proofErr w:type="spellEnd"/>
      <w:r>
        <w:t xml:space="preserve"> efter </w:t>
      </w:r>
      <w:proofErr w:type="spellStart"/>
      <w:r>
        <w:t>syrauppslutning</w:t>
      </w:r>
      <w:proofErr w:type="spellEnd"/>
      <w:r>
        <w:t>. Stor skillnad i upptag mellan olika växtarter och bättre korrelation till tillgänglig halt jämfört med totalhalt indikerar att upptag via rötter är en betydande exponeringsväg.</w:t>
      </w:r>
    </w:p>
    <w:p w14:paraId="5E680558" w14:textId="77777777" w:rsidR="00C122C1" w:rsidRDefault="00C122C1" w:rsidP="00C122C1">
      <w:pPr>
        <w:autoSpaceDE w:val="0"/>
        <w:autoSpaceDN w:val="0"/>
      </w:pPr>
    </w:p>
    <w:p w14:paraId="57A1E7FE" w14:textId="07521215" w:rsidR="00C122C1" w:rsidRDefault="00C122C1" w:rsidP="00C122C1">
      <w:pPr>
        <w:autoSpaceDE w:val="0"/>
        <w:autoSpaceDN w:val="0"/>
        <w:rPr>
          <w:i/>
          <w:iCs/>
        </w:rPr>
      </w:pPr>
      <w:r>
        <w:lastRenderedPageBreak/>
        <w:t xml:space="preserve">När det gäller upptag av organiska ämnen som binder hårt till jorden har det visat sig att modeller som inte tar hänsyn till partikelkontaminering underskattar halten av förorening i växter. I en sammanställning av risker med dioxinförorenad mark (Naturvårdsverket, 2009b) refereras uppgifter om att mängden partiklar som fastnar på växten (mängd torr jord per mängd torr skördad växt) uppskattas ligga i intervallet </w:t>
      </w:r>
      <w:proofErr w:type="gramStart"/>
      <w:r>
        <w:t>0,1-20</w:t>
      </w:r>
      <w:proofErr w:type="gramEnd"/>
      <w:r>
        <w:t>% för gräs. Större partiklar bedöms som mindre viktiga än små</w:t>
      </w:r>
      <w:r w:rsidR="00455407">
        <w:t>,</w:t>
      </w:r>
      <w:r>
        <w:t xml:space="preserve"> eftersom stora partiklar inte virvlar upp lika lätt och fastnar på växten. Vilken föroreningsgrad olika storlekar av partiklar har kan därför vara viktig för kontamineringen. I den holländska modellen för upptag av organiska ämnen ansätts en generell partikelkontaminering på 1 % (</w:t>
      </w:r>
      <w:proofErr w:type="spellStart"/>
      <w:r>
        <w:t>Swartjes</w:t>
      </w:r>
      <w:proofErr w:type="spellEnd"/>
      <w:r>
        <w:t xml:space="preserve"> et al., 2007) för att modellerade resultat skall stämma bättre med empiriska data</w:t>
      </w:r>
      <w:r>
        <w:rPr>
          <w:i/>
          <w:iCs/>
        </w:rPr>
        <w:t>.</w:t>
      </w:r>
    </w:p>
    <w:p w14:paraId="794DF21B" w14:textId="77777777" w:rsidR="00C122C1" w:rsidRDefault="00C122C1" w:rsidP="00C122C1">
      <w:pPr>
        <w:autoSpaceDE w:val="0"/>
        <w:autoSpaceDN w:val="0"/>
        <w:rPr>
          <w:i/>
          <w:iCs/>
        </w:rPr>
      </w:pPr>
    </w:p>
    <w:p w14:paraId="2FF8794C" w14:textId="77777777" w:rsidR="00836062" w:rsidRDefault="00836062" w:rsidP="00CD1657"/>
    <w:p w14:paraId="0B7FF3CE" w14:textId="5F3E4B2B" w:rsidR="00FC2B84" w:rsidRPr="00CB559B" w:rsidRDefault="00FC2B84" w:rsidP="00FC2B84">
      <w:pPr>
        <w:pStyle w:val="Liststycke"/>
        <w:numPr>
          <w:ilvl w:val="0"/>
          <w:numId w:val="8"/>
        </w:numPr>
        <w:rPr>
          <w:b/>
          <w:sz w:val="28"/>
        </w:rPr>
      </w:pPr>
      <w:r w:rsidRPr="00CB559B">
        <w:rPr>
          <w:b/>
          <w:sz w:val="28"/>
        </w:rPr>
        <w:t>SLUTSATSER</w:t>
      </w:r>
    </w:p>
    <w:p w14:paraId="73D6A7FB" w14:textId="77777777" w:rsidR="00836062" w:rsidRDefault="00836062" w:rsidP="00836062">
      <w:pPr>
        <w:ind w:left="360"/>
      </w:pPr>
    </w:p>
    <w:p w14:paraId="3AA9F480" w14:textId="14013C05" w:rsidR="00FC2B84" w:rsidRDefault="00FC2B84" w:rsidP="00FC2B84">
      <w:pPr>
        <w:pStyle w:val="Liststycke"/>
        <w:numPr>
          <w:ilvl w:val="0"/>
          <w:numId w:val="19"/>
        </w:numPr>
      </w:pPr>
      <w:r>
        <w:t xml:space="preserve">Odling av </w:t>
      </w:r>
      <w:proofErr w:type="gramStart"/>
      <w:r>
        <w:t>Engelskt</w:t>
      </w:r>
      <w:proofErr w:type="gramEnd"/>
      <w:r>
        <w:t xml:space="preserve"> rajgräs (</w:t>
      </w:r>
      <w:proofErr w:type="spellStart"/>
      <w:r w:rsidRPr="000B45FF">
        <w:rPr>
          <w:i/>
        </w:rPr>
        <w:t>Lolium</w:t>
      </w:r>
      <w:proofErr w:type="spellEnd"/>
      <w:r w:rsidRPr="000B45FF">
        <w:rPr>
          <w:i/>
        </w:rPr>
        <w:t xml:space="preserve"> perenne</w:t>
      </w:r>
      <w:r>
        <w:t xml:space="preserve">) i substrat bestående av planteringsjord inblandad med 25 % respektive 12,5 % </w:t>
      </w:r>
      <w:proofErr w:type="spellStart"/>
      <w:r>
        <w:t>flygaska</w:t>
      </w:r>
      <w:proofErr w:type="spellEnd"/>
      <w:r>
        <w:t xml:space="preserve"> har </w:t>
      </w:r>
      <w:r w:rsidR="00455407">
        <w:t xml:space="preserve">totalt sett </w:t>
      </w:r>
      <w:r>
        <w:t>gett relativt begränsad ökning av tungmetall</w:t>
      </w:r>
      <w:r w:rsidR="00455407">
        <w:t>halter</w:t>
      </w:r>
      <w:r>
        <w:t xml:space="preserve"> i den odlade gräsbiomassan</w:t>
      </w:r>
      <w:r w:rsidR="00455407">
        <w:t>.</w:t>
      </w:r>
    </w:p>
    <w:p w14:paraId="7B1B8C5F" w14:textId="2904C7DC" w:rsidR="00C64130" w:rsidRDefault="00C64130" w:rsidP="00FC2B84">
      <w:pPr>
        <w:pStyle w:val="Liststycke"/>
        <w:numPr>
          <w:ilvl w:val="0"/>
          <w:numId w:val="19"/>
        </w:numPr>
      </w:pPr>
      <w:r>
        <w:t xml:space="preserve">Gräsbiomassa odlad med inblandning av </w:t>
      </w:r>
      <w:r w:rsidR="007E35EB">
        <w:t>avfalls</w:t>
      </w:r>
      <w:r>
        <w:t>-</w:t>
      </w:r>
      <w:proofErr w:type="spellStart"/>
      <w:r>
        <w:t>flygaska</w:t>
      </w:r>
      <w:proofErr w:type="spellEnd"/>
      <w:r>
        <w:t xml:space="preserve"> i substratet uppvisade dock ca </w:t>
      </w:r>
      <w:proofErr w:type="gramStart"/>
      <w:r>
        <w:t>3</w:t>
      </w:r>
      <w:r w:rsidR="006A4F87">
        <w:t>-4</w:t>
      </w:r>
      <w:proofErr w:type="gramEnd"/>
      <w:r>
        <w:t xml:space="preserve"> gånger högre halter av kadmium jämfört med referens.</w:t>
      </w:r>
    </w:p>
    <w:p w14:paraId="63ED0F1D" w14:textId="622A15C8" w:rsidR="00C64130" w:rsidRDefault="00C64130" w:rsidP="00FC2B84">
      <w:pPr>
        <w:pStyle w:val="Liststycke"/>
        <w:numPr>
          <w:ilvl w:val="0"/>
          <w:numId w:val="19"/>
        </w:numPr>
      </w:pPr>
      <w:r>
        <w:t xml:space="preserve">En inblandning med 25 % </w:t>
      </w:r>
      <w:r w:rsidR="007E35EB">
        <w:t>avfalls</w:t>
      </w:r>
      <w:r>
        <w:t>-</w:t>
      </w:r>
      <w:proofErr w:type="spellStart"/>
      <w:r>
        <w:t>flygaska</w:t>
      </w:r>
      <w:proofErr w:type="spellEnd"/>
      <w:r>
        <w:t xml:space="preserve"> i substratet gav en fördubbling av blyhalterna i gräsbiomassan.</w:t>
      </w:r>
    </w:p>
    <w:p w14:paraId="0A8F6DE2" w14:textId="5C64A1AD" w:rsidR="00C64130" w:rsidRDefault="00C64130" w:rsidP="00C64130">
      <w:pPr>
        <w:pStyle w:val="Liststycke"/>
        <w:numPr>
          <w:ilvl w:val="0"/>
          <w:numId w:val="19"/>
        </w:numPr>
      </w:pPr>
      <w:r>
        <w:t>Gräsbiomasa odlad i substrat med 25 % inblandning av slagg från avfallsförbränning innehöll ungef</w:t>
      </w:r>
      <w:r w:rsidR="006A4F87">
        <w:t>ä</w:t>
      </w:r>
      <w:r>
        <w:t>r dubbelt så höga kopparhalter jämfört med referens.</w:t>
      </w:r>
    </w:p>
    <w:p w14:paraId="3EF8B2D3" w14:textId="0E684298" w:rsidR="00C64130" w:rsidRDefault="00C64130" w:rsidP="00C64130">
      <w:pPr>
        <w:pStyle w:val="Liststycke"/>
        <w:numPr>
          <w:ilvl w:val="0"/>
          <w:numId w:val="19"/>
        </w:numPr>
      </w:pPr>
      <w:proofErr w:type="spellStart"/>
      <w:r>
        <w:t>Flygaskan</w:t>
      </w:r>
      <w:proofErr w:type="spellEnd"/>
      <w:r>
        <w:t xml:space="preserve"> från Västhamnsverket gav inte några entydigt förhöjda tungmetallhalter i odlat gräs jämfört med referens.</w:t>
      </w:r>
      <w:r w:rsidR="006A4F87">
        <w:t xml:space="preserve"> Kadmiumhalterna var dock något förhöjda i gräsbiomassa som odlats i jord med tillsats av </w:t>
      </w:r>
      <w:proofErr w:type="spellStart"/>
      <w:r w:rsidR="006A4F87">
        <w:t>flygaska</w:t>
      </w:r>
      <w:proofErr w:type="spellEnd"/>
      <w:r w:rsidR="006A4F87">
        <w:t xml:space="preserve"> från Ängelholms kraftvärmeverk. Detta sannolikt på grund av viss inblandning av ”bränslekross” och rivningsavfall.</w:t>
      </w:r>
    </w:p>
    <w:p w14:paraId="3A32D372" w14:textId="44BF516F" w:rsidR="00C5417E" w:rsidRDefault="00C5417E" w:rsidP="00C64130">
      <w:pPr>
        <w:pStyle w:val="Liststycke"/>
        <w:numPr>
          <w:ilvl w:val="0"/>
          <w:numId w:val="19"/>
        </w:numPr>
      </w:pPr>
      <w:r>
        <w:t>Höjdtillväxten hos gräs blivit något lägre vid hög askinblandning i odlingssubstratet, troligen på grund av en salteffekt.</w:t>
      </w:r>
    </w:p>
    <w:p w14:paraId="7AA3F1ED" w14:textId="5E6647EE" w:rsidR="00C5417E" w:rsidRDefault="00C5417E" w:rsidP="00C64130">
      <w:pPr>
        <w:pStyle w:val="Liststycke"/>
        <w:numPr>
          <w:ilvl w:val="0"/>
          <w:numId w:val="19"/>
        </w:numPr>
      </w:pPr>
      <w:r>
        <w:t xml:space="preserve">Allt odlat gräs har överlevt i krukorna med inblandad </w:t>
      </w:r>
      <w:proofErr w:type="spellStart"/>
      <w:r>
        <w:t>flygaska</w:t>
      </w:r>
      <w:proofErr w:type="spellEnd"/>
      <w:r>
        <w:t xml:space="preserve">, oavsett </w:t>
      </w:r>
      <w:proofErr w:type="spellStart"/>
      <w:r>
        <w:t>asktyp</w:t>
      </w:r>
      <w:proofErr w:type="spellEnd"/>
      <w:r>
        <w:t xml:space="preserve"> och inblandningsgrad.</w:t>
      </w:r>
    </w:p>
    <w:p w14:paraId="052195AD" w14:textId="7477D241" w:rsidR="003E78ED" w:rsidRDefault="003E78ED" w:rsidP="00CD1657"/>
    <w:p w14:paraId="33CA0199" w14:textId="67AC1954" w:rsidR="003E78ED" w:rsidRDefault="003E78ED" w:rsidP="00CD1657"/>
    <w:p w14:paraId="5054A80C" w14:textId="0CB43D58" w:rsidR="003E78ED" w:rsidRPr="00CB559B" w:rsidRDefault="003E78ED" w:rsidP="00C64130">
      <w:pPr>
        <w:pStyle w:val="Liststycke"/>
        <w:numPr>
          <w:ilvl w:val="0"/>
          <w:numId w:val="8"/>
        </w:numPr>
        <w:rPr>
          <w:b/>
          <w:sz w:val="28"/>
        </w:rPr>
      </w:pPr>
      <w:r w:rsidRPr="00CB559B">
        <w:rPr>
          <w:b/>
          <w:sz w:val="28"/>
        </w:rPr>
        <w:t>REFERENSER</w:t>
      </w:r>
    </w:p>
    <w:p w14:paraId="79A220D2" w14:textId="1AFF39F9" w:rsidR="000B6A01" w:rsidRDefault="000B6A01" w:rsidP="000B6A01"/>
    <w:p w14:paraId="12E9D099" w14:textId="7F5F157B" w:rsidR="00315178" w:rsidRPr="00CB559B" w:rsidRDefault="00315178" w:rsidP="00315178">
      <w:pPr>
        <w:tabs>
          <w:tab w:val="left" w:pos="426"/>
        </w:tabs>
        <w:rPr>
          <w:lang w:val="en-GB"/>
        </w:rPr>
      </w:pPr>
      <w:r w:rsidRPr="00CB559B">
        <w:rPr>
          <w:lang w:val="en-GB"/>
        </w:rPr>
        <w:t>A</w:t>
      </w:r>
      <w:r w:rsidR="00FD04FE" w:rsidRPr="00CB559B">
        <w:rPr>
          <w:lang w:val="en-GB"/>
        </w:rPr>
        <w:t>driano</w:t>
      </w:r>
      <w:r w:rsidRPr="00CB559B">
        <w:rPr>
          <w:lang w:val="en-GB"/>
        </w:rPr>
        <w:t xml:space="preserve">, D. C., 1986, Trace elements in the terrestrial environment, </w:t>
      </w:r>
      <w:proofErr w:type="spellStart"/>
      <w:r w:rsidRPr="00CB559B">
        <w:rPr>
          <w:lang w:val="en-GB"/>
        </w:rPr>
        <w:t>Spinger</w:t>
      </w:r>
      <w:proofErr w:type="spellEnd"/>
      <w:r w:rsidRPr="00CB559B">
        <w:rPr>
          <w:lang w:val="en-GB"/>
        </w:rPr>
        <w:t>-Verlag New York,</w:t>
      </w:r>
    </w:p>
    <w:p w14:paraId="4C5FD136" w14:textId="77777777" w:rsidR="00315178" w:rsidRPr="00CB559B" w:rsidRDefault="00315178" w:rsidP="000B6A01">
      <w:pPr>
        <w:rPr>
          <w:lang w:val="en-US"/>
        </w:rPr>
      </w:pPr>
    </w:p>
    <w:p w14:paraId="19EA1323" w14:textId="143E39D0" w:rsidR="000B6A01" w:rsidRPr="00CB559B" w:rsidRDefault="000B6A01" w:rsidP="000B6A01">
      <w:pPr>
        <w:tabs>
          <w:tab w:val="left" w:pos="426"/>
        </w:tabs>
        <w:rPr>
          <w:lang w:val="en-GB"/>
        </w:rPr>
      </w:pPr>
      <w:r w:rsidRPr="00CB559B">
        <w:rPr>
          <w:lang w:val="en-GB"/>
        </w:rPr>
        <w:t xml:space="preserve">Bouvet, M., Francois, D. &amp; Schwartz, C. 2007. Road soil retention of Pb leached from </w:t>
      </w:r>
      <w:proofErr w:type="spellStart"/>
      <w:r w:rsidRPr="00CB559B">
        <w:rPr>
          <w:lang w:val="en-GB"/>
        </w:rPr>
        <w:t>MSWI</w:t>
      </w:r>
      <w:proofErr w:type="spellEnd"/>
      <w:r w:rsidRPr="00CB559B">
        <w:rPr>
          <w:lang w:val="en-GB"/>
        </w:rPr>
        <w:t xml:space="preserve"> bottom ash. Waste Management</w:t>
      </w:r>
      <w:r w:rsidR="0042193D" w:rsidRPr="00CB559B">
        <w:rPr>
          <w:lang w:val="en-GB"/>
        </w:rPr>
        <w:t xml:space="preserve"> </w:t>
      </w:r>
      <w:r w:rsidRPr="00CB559B">
        <w:rPr>
          <w:lang w:val="en-GB"/>
        </w:rPr>
        <w:t>27, 840-849.</w:t>
      </w:r>
    </w:p>
    <w:p w14:paraId="323C98D6" w14:textId="59C00D07" w:rsidR="0042193D" w:rsidRPr="00CB559B" w:rsidRDefault="0042193D" w:rsidP="000B6A01">
      <w:pPr>
        <w:tabs>
          <w:tab w:val="left" w:pos="426"/>
        </w:tabs>
        <w:rPr>
          <w:lang w:val="en-GB"/>
        </w:rPr>
      </w:pPr>
    </w:p>
    <w:p w14:paraId="7455FCC5" w14:textId="77777777" w:rsidR="0042193D" w:rsidRPr="00CB559B" w:rsidRDefault="0042193D" w:rsidP="0042193D">
      <w:pPr>
        <w:ind w:right="-982"/>
        <w:rPr>
          <w:lang w:val="en-US"/>
        </w:rPr>
      </w:pPr>
      <w:proofErr w:type="spellStart"/>
      <w:r w:rsidRPr="00CB559B">
        <w:rPr>
          <w:lang w:val="en-US"/>
        </w:rPr>
        <w:t>Bramryd</w:t>
      </w:r>
      <w:proofErr w:type="spellEnd"/>
      <w:r w:rsidRPr="00CB559B">
        <w:rPr>
          <w:lang w:val="en-US"/>
        </w:rPr>
        <w:t xml:space="preserve"> T 1994. Long-term effects on nutrient and heavy metal concentrations of sewage sludge application to acid pine (Pinus sylvestris, L.) forest soils. </w:t>
      </w:r>
      <w:proofErr w:type="gramStart"/>
      <w:r w:rsidRPr="00CB559B">
        <w:rPr>
          <w:lang w:val="en-US"/>
        </w:rPr>
        <w:t>In :</w:t>
      </w:r>
      <w:proofErr w:type="gramEnd"/>
      <w:r w:rsidRPr="00CB559B">
        <w:rPr>
          <w:lang w:val="en-US"/>
        </w:rPr>
        <w:t xml:space="preserve"> Effects on growth and nutrition of sewage sludge application in acid pine forests (Pinus sylvestris, L.) in a temperature gradient in Sweden. Doctoral dissertation, Department of Plant Ecology, University of Lund. 55 pp.</w:t>
      </w:r>
    </w:p>
    <w:p w14:paraId="37C0A3BB" w14:textId="77777777" w:rsidR="0042193D" w:rsidRPr="00CB559B" w:rsidRDefault="0042193D" w:rsidP="000B6A01">
      <w:pPr>
        <w:tabs>
          <w:tab w:val="left" w:pos="426"/>
        </w:tabs>
        <w:rPr>
          <w:lang w:val="en-GB"/>
        </w:rPr>
      </w:pPr>
    </w:p>
    <w:p w14:paraId="7BC90D31" w14:textId="77777777" w:rsidR="0042193D" w:rsidRPr="00CB559B" w:rsidRDefault="0042193D" w:rsidP="0042193D">
      <w:pPr>
        <w:ind w:right="-982"/>
        <w:rPr>
          <w:lang w:val="en-US"/>
        </w:rPr>
      </w:pPr>
      <w:proofErr w:type="spellStart"/>
      <w:r w:rsidRPr="00CB559B">
        <w:rPr>
          <w:lang w:val="en-US"/>
        </w:rPr>
        <w:t>Bramryd</w:t>
      </w:r>
      <w:proofErr w:type="spellEnd"/>
      <w:r w:rsidRPr="00CB559B">
        <w:rPr>
          <w:lang w:val="en-US"/>
        </w:rPr>
        <w:t xml:space="preserve"> T. 2001. Effects of liquid and dewatered sewage sludge applied to a </w:t>
      </w:r>
      <w:proofErr w:type="gramStart"/>
      <w:r w:rsidRPr="00CB559B">
        <w:rPr>
          <w:lang w:val="en-US"/>
        </w:rPr>
        <w:t>Scots</w:t>
      </w:r>
      <w:proofErr w:type="gramEnd"/>
      <w:r w:rsidRPr="00CB559B">
        <w:rPr>
          <w:lang w:val="en-US"/>
        </w:rPr>
        <w:t xml:space="preserve"> pine stand (Pinus Sylvestris L.) in Central Sweden. Forest Ecology and Management 147, 197-216.</w:t>
      </w:r>
    </w:p>
    <w:p w14:paraId="437CAD52" w14:textId="2111FB95" w:rsidR="003E78ED" w:rsidRPr="005B46B9" w:rsidRDefault="003E78ED" w:rsidP="00CD1657">
      <w:pPr>
        <w:rPr>
          <w:lang w:val="en-US"/>
        </w:rPr>
      </w:pPr>
    </w:p>
    <w:p w14:paraId="515F695D" w14:textId="6B0C120D" w:rsidR="003E78ED" w:rsidRPr="00CB559B" w:rsidRDefault="003E78ED" w:rsidP="0042193D">
      <w:pPr>
        <w:pStyle w:val="Brdtext21"/>
        <w:rPr>
          <w:rFonts w:ascii="Times New Roman" w:hAnsi="Times New Roman"/>
          <w:sz w:val="24"/>
          <w:lang w:val="en-US"/>
        </w:rPr>
      </w:pPr>
      <w:proofErr w:type="spellStart"/>
      <w:r w:rsidRPr="00CB559B">
        <w:rPr>
          <w:rFonts w:ascii="Times New Roman" w:hAnsi="Times New Roman"/>
          <w:sz w:val="24"/>
          <w:lang w:val="en-US"/>
        </w:rPr>
        <w:lastRenderedPageBreak/>
        <w:t>Bramryd</w:t>
      </w:r>
      <w:proofErr w:type="spellEnd"/>
      <w:r w:rsidRPr="00CB559B">
        <w:rPr>
          <w:rFonts w:ascii="Times New Roman" w:hAnsi="Times New Roman"/>
          <w:sz w:val="24"/>
          <w:lang w:val="en-US"/>
        </w:rPr>
        <w:t xml:space="preserve"> T. 2002 Impact of sewage sludge application on the long-term nutrient balance in acid pine (Pinus </w:t>
      </w:r>
      <w:proofErr w:type="spellStart"/>
      <w:proofErr w:type="gramStart"/>
      <w:r w:rsidRPr="00CB559B">
        <w:rPr>
          <w:rFonts w:ascii="Times New Roman" w:hAnsi="Times New Roman"/>
          <w:sz w:val="24"/>
          <w:lang w:val="en-US"/>
        </w:rPr>
        <w:t>sylvestris,L</w:t>
      </w:r>
      <w:proofErr w:type="spellEnd"/>
      <w:proofErr w:type="gramEnd"/>
      <w:r w:rsidRPr="00CB559B">
        <w:rPr>
          <w:rFonts w:ascii="Times New Roman" w:hAnsi="Times New Roman"/>
          <w:sz w:val="24"/>
          <w:lang w:val="en-US"/>
        </w:rPr>
        <w:t>) forest soils. Water, Air &amp; Soil Pollution 140, 381-399.</w:t>
      </w:r>
    </w:p>
    <w:p w14:paraId="1B434242" w14:textId="7E519C9D" w:rsidR="00F42A9B" w:rsidRPr="00CB559B" w:rsidRDefault="00F42A9B" w:rsidP="003E78ED">
      <w:pPr>
        <w:ind w:right="-982"/>
        <w:rPr>
          <w:lang w:val="en-US"/>
        </w:rPr>
      </w:pPr>
    </w:p>
    <w:p w14:paraId="34CA06BD" w14:textId="08B7A336" w:rsidR="00F42A9B" w:rsidRPr="00CB559B" w:rsidRDefault="00F42A9B" w:rsidP="00F42A9B">
      <w:pPr>
        <w:ind w:right="-982"/>
        <w:rPr>
          <w:lang w:val="en-US"/>
        </w:rPr>
      </w:pPr>
      <w:proofErr w:type="spellStart"/>
      <w:r w:rsidRPr="00CB559B">
        <w:rPr>
          <w:lang w:val="en-US"/>
        </w:rPr>
        <w:t>Bramryd</w:t>
      </w:r>
      <w:proofErr w:type="spellEnd"/>
      <w:r w:rsidRPr="00CB559B">
        <w:rPr>
          <w:lang w:val="en-US"/>
        </w:rPr>
        <w:t xml:space="preserve"> T and Fransman B 1995. Vitalization with wood ashes - Effects on the nutrient and heavy metal balance in a pine (Pinus sylvestris, L) forest soil. Water, Air and Soil Pollution 85</w:t>
      </w:r>
      <w:r w:rsidR="0042193D" w:rsidRPr="00CB559B">
        <w:rPr>
          <w:lang w:val="en-US"/>
        </w:rPr>
        <w:t>,</w:t>
      </w:r>
      <w:r w:rsidRPr="00CB559B">
        <w:rPr>
          <w:lang w:val="en-US"/>
        </w:rPr>
        <w:t xml:space="preserve"> 1039-1044.</w:t>
      </w:r>
    </w:p>
    <w:p w14:paraId="18A88D02" w14:textId="153656E0" w:rsidR="00BE5430" w:rsidRPr="00CB559B" w:rsidRDefault="00BE5430" w:rsidP="00F42A9B">
      <w:pPr>
        <w:ind w:right="-982"/>
        <w:rPr>
          <w:lang w:val="en-US"/>
        </w:rPr>
      </w:pPr>
    </w:p>
    <w:p w14:paraId="4C5AA767" w14:textId="69FDE470" w:rsidR="00BE5430" w:rsidRPr="00CB559B" w:rsidRDefault="00BE5430" w:rsidP="00BE5430">
      <w:pPr>
        <w:tabs>
          <w:tab w:val="left" w:pos="426"/>
        </w:tabs>
        <w:rPr>
          <w:lang w:val="en-GB"/>
        </w:rPr>
      </w:pPr>
      <w:proofErr w:type="spellStart"/>
      <w:r w:rsidRPr="00CB559B">
        <w:rPr>
          <w:lang w:val="en-GB"/>
        </w:rPr>
        <w:t>B</w:t>
      </w:r>
      <w:r w:rsidR="00FD04FE" w:rsidRPr="00CB559B">
        <w:rPr>
          <w:lang w:val="en-GB"/>
        </w:rPr>
        <w:t>irgisdottir</w:t>
      </w:r>
      <w:proofErr w:type="spellEnd"/>
      <w:r w:rsidRPr="00CB559B">
        <w:rPr>
          <w:lang w:val="en-GB"/>
        </w:rPr>
        <w:t>, H., P</w:t>
      </w:r>
      <w:r w:rsidR="00FD04FE" w:rsidRPr="00CB559B">
        <w:rPr>
          <w:lang w:val="en-GB"/>
        </w:rPr>
        <w:t>ihl</w:t>
      </w:r>
      <w:r w:rsidRPr="00CB559B">
        <w:rPr>
          <w:lang w:val="en-GB"/>
        </w:rPr>
        <w:t xml:space="preserve">, K. A., </w:t>
      </w:r>
      <w:proofErr w:type="spellStart"/>
      <w:r w:rsidRPr="00CB559B">
        <w:rPr>
          <w:lang w:val="en-GB"/>
        </w:rPr>
        <w:t>B</w:t>
      </w:r>
      <w:r w:rsidR="00FD04FE" w:rsidRPr="00CB559B">
        <w:rPr>
          <w:lang w:val="en-GB"/>
        </w:rPr>
        <w:t>hander</w:t>
      </w:r>
      <w:proofErr w:type="spellEnd"/>
      <w:r w:rsidRPr="00CB559B">
        <w:rPr>
          <w:lang w:val="en-GB"/>
        </w:rPr>
        <w:t xml:space="preserve">, G., </w:t>
      </w:r>
      <w:proofErr w:type="spellStart"/>
      <w:r w:rsidRPr="00CB559B">
        <w:rPr>
          <w:lang w:val="en-GB"/>
        </w:rPr>
        <w:t>H</w:t>
      </w:r>
      <w:r w:rsidR="00FD04FE" w:rsidRPr="00CB559B">
        <w:rPr>
          <w:lang w:val="en-GB"/>
        </w:rPr>
        <w:t>ausschild</w:t>
      </w:r>
      <w:proofErr w:type="spellEnd"/>
      <w:r w:rsidRPr="00CB559B">
        <w:rPr>
          <w:lang w:val="en-GB"/>
        </w:rPr>
        <w:t>, M. Z. &amp; C</w:t>
      </w:r>
      <w:r w:rsidR="00FD04FE" w:rsidRPr="00CB559B">
        <w:rPr>
          <w:lang w:val="en-GB"/>
        </w:rPr>
        <w:t>hristensen</w:t>
      </w:r>
      <w:r w:rsidRPr="00CB559B">
        <w:rPr>
          <w:lang w:val="en-GB"/>
        </w:rPr>
        <w:t>, T. H. 2006. Environmental assessment of roads constructed with and without bottom ash from municipal solid waste incineration. Transportation Research Part D: Transport and Environment 11, 358-368.</w:t>
      </w:r>
    </w:p>
    <w:p w14:paraId="60AF9E59" w14:textId="77777777" w:rsidR="00BE5430" w:rsidRPr="00CB559B" w:rsidRDefault="00BE5430" w:rsidP="00F42A9B">
      <w:pPr>
        <w:ind w:right="-982"/>
        <w:rPr>
          <w:lang w:val="en-US"/>
        </w:rPr>
      </w:pPr>
    </w:p>
    <w:p w14:paraId="25A12A77" w14:textId="77197F29" w:rsidR="00BE5430" w:rsidRPr="00CB559B" w:rsidRDefault="00BE5430" w:rsidP="00BE5430">
      <w:pPr>
        <w:tabs>
          <w:tab w:val="left" w:pos="426"/>
        </w:tabs>
        <w:rPr>
          <w:lang w:val="en-GB"/>
        </w:rPr>
      </w:pPr>
      <w:proofErr w:type="spellStart"/>
      <w:r w:rsidRPr="00CB559B">
        <w:rPr>
          <w:lang w:val="en-GB"/>
        </w:rPr>
        <w:t>B</w:t>
      </w:r>
      <w:r w:rsidR="00FD04FE" w:rsidRPr="00CB559B">
        <w:rPr>
          <w:lang w:val="en-GB"/>
        </w:rPr>
        <w:t>irgisdottir</w:t>
      </w:r>
      <w:r w:rsidRPr="00CB559B">
        <w:rPr>
          <w:lang w:val="en-GB"/>
        </w:rPr>
        <w:t>I</w:t>
      </w:r>
      <w:proofErr w:type="spellEnd"/>
      <w:r w:rsidRPr="00CB559B">
        <w:rPr>
          <w:lang w:val="en-GB"/>
        </w:rPr>
        <w:t xml:space="preserve">, H., </w:t>
      </w:r>
      <w:proofErr w:type="spellStart"/>
      <w:r w:rsidRPr="00CB559B">
        <w:rPr>
          <w:lang w:val="en-GB"/>
        </w:rPr>
        <w:t>B</w:t>
      </w:r>
      <w:r w:rsidR="00FD04FE" w:rsidRPr="00CB559B">
        <w:rPr>
          <w:lang w:val="en-GB"/>
        </w:rPr>
        <w:t>hander</w:t>
      </w:r>
      <w:proofErr w:type="spellEnd"/>
      <w:r w:rsidRPr="00CB559B">
        <w:rPr>
          <w:lang w:val="en-GB"/>
        </w:rPr>
        <w:t xml:space="preserve">, G., </w:t>
      </w:r>
      <w:proofErr w:type="spellStart"/>
      <w:r w:rsidRPr="00CB559B">
        <w:rPr>
          <w:lang w:val="en-GB"/>
        </w:rPr>
        <w:t>H</w:t>
      </w:r>
      <w:r w:rsidR="00FD04FE" w:rsidRPr="00CB559B">
        <w:rPr>
          <w:lang w:val="en-GB"/>
        </w:rPr>
        <w:t>auschild</w:t>
      </w:r>
      <w:proofErr w:type="spellEnd"/>
      <w:r w:rsidRPr="00CB559B">
        <w:rPr>
          <w:lang w:val="en-GB"/>
        </w:rPr>
        <w:t xml:space="preserve">, M. Z. &amp; </w:t>
      </w:r>
      <w:proofErr w:type="spellStart"/>
      <w:r w:rsidRPr="00CB559B">
        <w:rPr>
          <w:lang w:val="en-GB"/>
        </w:rPr>
        <w:t>C</w:t>
      </w:r>
      <w:r w:rsidR="00FD04FE" w:rsidRPr="00CB559B">
        <w:rPr>
          <w:lang w:val="en-GB"/>
        </w:rPr>
        <w:t>histiansen</w:t>
      </w:r>
      <w:proofErr w:type="spellEnd"/>
      <w:r w:rsidRPr="00CB559B">
        <w:rPr>
          <w:lang w:val="en-GB"/>
        </w:rPr>
        <w:t>, T. H. 2007. Life cycle assessment of disposal of residues from municipal solid waste incineration: Recycling of bottom ash in road construction or landfilling in Denmark evaluated in the ROAD-RES model. Waste Management 27, 75-84.</w:t>
      </w:r>
    </w:p>
    <w:p w14:paraId="7CE1DEBA" w14:textId="77777777" w:rsidR="0042193D" w:rsidRPr="00CB559B" w:rsidRDefault="0042193D" w:rsidP="00BE5430">
      <w:pPr>
        <w:tabs>
          <w:tab w:val="left" w:pos="426"/>
        </w:tabs>
        <w:rPr>
          <w:lang w:val="en-GB"/>
        </w:rPr>
      </w:pPr>
    </w:p>
    <w:p w14:paraId="496B4E0C" w14:textId="7E923247" w:rsidR="00023407" w:rsidRPr="00CB559B" w:rsidRDefault="00023407" w:rsidP="00023407">
      <w:pPr>
        <w:tabs>
          <w:tab w:val="left" w:pos="426"/>
        </w:tabs>
        <w:spacing w:before="60"/>
        <w:rPr>
          <w:lang w:val="en-GB"/>
        </w:rPr>
      </w:pPr>
      <w:proofErr w:type="spellStart"/>
      <w:r w:rsidRPr="00CB559B">
        <w:rPr>
          <w:lang w:val="en-GB"/>
        </w:rPr>
        <w:t>Boularbah</w:t>
      </w:r>
      <w:proofErr w:type="spellEnd"/>
      <w:r w:rsidRPr="00CB559B">
        <w:rPr>
          <w:lang w:val="en-GB"/>
        </w:rPr>
        <w:t xml:space="preserve"> A, Morel J L, </w:t>
      </w:r>
      <w:proofErr w:type="spellStart"/>
      <w:r w:rsidRPr="00CB559B">
        <w:rPr>
          <w:lang w:val="en-GB"/>
        </w:rPr>
        <w:t>Bitton</w:t>
      </w:r>
      <w:proofErr w:type="spellEnd"/>
      <w:r w:rsidRPr="00CB559B">
        <w:rPr>
          <w:lang w:val="en-GB"/>
        </w:rPr>
        <w:t xml:space="preserve"> G, </w:t>
      </w:r>
      <w:proofErr w:type="spellStart"/>
      <w:r w:rsidRPr="00CB559B">
        <w:rPr>
          <w:lang w:val="en-GB"/>
        </w:rPr>
        <w:t>Mench</w:t>
      </w:r>
      <w:proofErr w:type="spellEnd"/>
      <w:r w:rsidRPr="00CB559B">
        <w:rPr>
          <w:lang w:val="en-GB"/>
        </w:rPr>
        <w:t xml:space="preserve"> M, 2008, A direct solid phase assay specific for heavy metal toxicity. II. Assessment of heavy metal immobilization in soils and bioavailability to plants. Journal of Soil Contamination</w:t>
      </w:r>
      <w:r w:rsidR="0042193D" w:rsidRPr="00CB559B">
        <w:rPr>
          <w:lang w:val="en-GB"/>
        </w:rPr>
        <w:t xml:space="preserve"> </w:t>
      </w:r>
      <w:r w:rsidRPr="00CB559B">
        <w:rPr>
          <w:lang w:val="en-GB"/>
        </w:rPr>
        <w:t>5</w:t>
      </w:r>
      <w:r w:rsidR="0042193D" w:rsidRPr="00CB559B">
        <w:rPr>
          <w:lang w:val="en-GB"/>
        </w:rPr>
        <w:t xml:space="preserve"> (</w:t>
      </w:r>
      <w:r w:rsidRPr="00CB559B">
        <w:rPr>
          <w:lang w:val="en-GB"/>
        </w:rPr>
        <w:t>4</w:t>
      </w:r>
      <w:r w:rsidR="0042193D" w:rsidRPr="00CB559B">
        <w:rPr>
          <w:lang w:val="en-GB"/>
        </w:rPr>
        <w:t>).</w:t>
      </w:r>
    </w:p>
    <w:p w14:paraId="069E5D82" w14:textId="0475EA12" w:rsidR="00C25C31" w:rsidRPr="00CB559B" w:rsidRDefault="00C25C31" w:rsidP="00BE5430">
      <w:pPr>
        <w:tabs>
          <w:tab w:val="left" w:pos="426"/>
        </w:tabs>
        <w:rPr>
          <w:lang w:val="en-GB"/>
        </w:rPr>
      </w:pPr>
    </w:p>
    <w:p w14:paraId="14B9593D" w14:textId="1FCFD46B" w:rsidR="00BE5430" w:rsidRPr="00CB559B" w:rsidRDefault="00C25C31" w:rsidP="00C25C31">
      <w:pPr>
        <w:tabs>
          <w:tab w:val="left" w:pos="426"/>
        </w:tabs>
        <w:rPr>
          <w:lang w:val="en-GB"/>
        </w:rPr>
      </w:pPr>
      <w:r w:rsidRPr="00CB559B">
        <w:rPr>
          <w:lang w:val="en-GB"/>
        </w:rPr>
        <w:t>C</w:t>
      </w:r>
      <w:r w:rsidR="00FD04FE" w:rsidRPr="00CB559B">
        <w:rPr>
          <w:lang w:val="en-GB"/>
        </w:rPr>
        <w:t>arpenter</w:t>
      </w:r>
      <w:r w:rsidRPr="00CB559B">
        <w:rPr>
          <w:lang w:val="en-GB"/>
        </w:rPr>
        <w:t>, A. C., G</w:t>
      </w:r>
      <w:r w:rsidR="00FD04FE" w:rsidRPr="00CB559B">
        <w:rPr>
          <w:lang w:val="en-GB"/>
        </w:rPr>
        <w:t>ardner</w:t>
      </w:r>
      <w:r w:rsidRPr="00CB559B">
        <w:rPr>
          <w:lang w:val="en-GB"/>
        </w:rPr>
        <w:t xml:space="preserve">, K. H., </w:t>
      </w:r>
      <w:proofErr w:type="spellStart"/>
      <w:r w:rsidRPr="00CB559B">
        <w:rPr>
          <w:lang w:val="en-GB"/>
        </w:rPr>
        <w:t>F</w:t>
      </w:r>
      <w:r w:rsidR="00FD04FE" w:rsidRPr="00CB559B">
        <w:rPr>
          <w:lang w:val="en-GB"/>
        </w:rPr>
        <w:t>opiano</w:t>
      </w:r>
      <w:proofErr w:type="spellEnd"/>
      <w:r w:rsidRPr="00CB559B">
        <w:rPr>
          <w:lang w:val="en-GB"/>
        </w:rPr>
        <w:t>, J., B</w:t>
      </w:r>
      <w:r w:rsidR="00FD04FE" w:rsidRPr="00CB559B">
        <w:rPr>
          <w:lang w:val="en-GB"/>
        </w:rPr>
        <w:t>enson</w:t>
      </w:r>
      <w:r w:rsidRPr="00CB559B">
        <w:rPr>
          <w:lang w:val="en-GB"/>
        </w:rPr>
        <w:t xml:space="preserve">, C. H. &amp; </w:t>
      </w:r>
      <w:proofErr w:type="spellStart"/>
      <w:r w:rsidRPr="00CB559B">
        <w:rPr>
          <w:lang w:val="en-GB"/>
        </w:rPr>
        <w:t>E</w:t>
      </w:r>
      <w:r w:rsidR="00FD04FE" w:rsidRPr="00CB559B">
        <w:rPr>
          <w:lang w:val="en-GB"/>
        </w:rPr>
        <w:t>dil</w:t>
      </w:r>
      <w:proofErr w:type="spellEnd"/>
      <w:r w:rsidRPr="00CB559B">
        <w:rPr>
          <w:lang w:val="en-GB"/>
        </w:rPr>
        <w:t xml:space="preserve">, T. B. 2007. Life </w:t>
      </w:r>
      <w:proofErr w:type="gramStart"/>
      <w:r w:rsidRPr="00CB559B">
        <w:rPr>
          <w:lang w:val="en-GB"/>
        </w:rPr>
        <w:t>cycle based</w:t>
      </w:r>
      <w:proofErr w:type="gramEnd"/>
      <w:r w:rsidRPr="00CB559B">
        <w:rPr>
          <w:lang w:val="en-GB"/>
        </w:rPr>
        <w:t xml:space="preserve"> risk assessment of recycled materials in roadway construction. Waste Management 27</w:t>
      </w:r>
      <w:r w:rsidR="0042193D" w:rsidRPr="00CB559B">
        <w:rPr>
          <w:lang w:val="en-GB"/>
        </w:rPr>
        <w:t>,</w:t>
      </w:r>
      <w:r w:rsidRPr="00CB559B">
        <w:rPr>
          <w:lang w:val="en-GB"/>
        </w:rPr>
        <w:t xml:space="preserve"> 1458-1464.</w:t>
      </w:r>
    </w:p>
    <w:p w14:paraId="23DC42EB" w14:textId="53FFE718" w:rsidR="000B6A01" w:rsidRPr="00CB559B" w:rsidRDefault="000B6A01" w:rsidP="00F42A9B">
      <w:pPr>
        <w:ind w:right="-982"/>
        <w:rPr>
          <w:lang w:val="en-US"/>
        </w:rPr>
      </w:pPr>
    </w:p>
    <w:p w14:paraId="1CDAD8FA" w14:textId="74E923F4" w:rsidR="000B6A01" w:rsidRPr="00CB559B" w:rsidRDefault="000B6A01" w:rsidP="000B6A01">
      <w:pPr>
        <w:tabs>
          <w:tab w:val="left" w:pos="426"/>
        </w:tabs>
        <w:rPr>
          <w:lang w:val="en-GB"/>
        </w:rPr>
      </w:pPr>
      <w:proofErr w:type="spellStart"/>
      <w:r w:rsidRPr="00CB559B">
        <w:rPr>
          <w:lang w:val="en-GB"/>
        </w:rPr>
        <w:t>Chimenos</w:t>
      </w:r>
      <w:proofErr w:type="spellEnd"/>
      <w:r w:rsidRPr="00CB559B">
        <w:rPr>
          <w:lang w:val="en-GB"/>
        </w:rPr>
        <w:t xml:space="preserve">, J. M., Fernandez, A. I., Nadal, R. &amp; </w:t>
      </w:r>
      <w:proofErr w:type="spellStart"/>
      <w:r w:rsidRPr="00CB559B">
        <w:rPr>
          <w:lang w:val="en-GB"/>
        </w:rPr>
        <w:t>Espiell</w:t>
      </w:r>
      <w:proofErr w:type="spellEnd"/>
      <w:r w:rsidRPr="00CB559B">
        <w:rPr>
          <w:lang w:val="en-GB"/>
        </w:rPr>
        <w:t xml:space="preserve">, F. 2000. Short-term natural weathering of </w:t>
      </w:r>
      <w:proofErr w:type="spellStart"/>
      <w:r w:rsidRPr="00CB559B">
        <w:rPr>
          <w:lang w:val="en-GB"/>
        </w:rPr>
        <w:t>MSWI</w:t>
      </w:r>
      <w:proofErr w:type="spellEnd"/>
      <w:r w:rsidRPr="00CB559B">
        <w:rPr>
          <w:lang w:val="en-GB"/>
        </w:rPr>
        <w:t xml:space="preserve"> bottom ash. Journal of Hazardous Materials 79, 287-299.</w:t>
      </w:r>
    </w:p>
    <w:p w14:paraId="0B87586C" w14:textId="6257D683" w:rsidR="00C25C31" w:rsidRPr="00CB559B" w:rsidRDefault="00C25C31" w:rsidP="000B6A01">
      <w:pPr>
        <w:tabs>
          <w:tab w:val="left" w:pos="426"/>
        </w:tabs>
        <w:rPr>
          <w:lang w:val="en-GB"/>
        </w:rPr>
      </w:pPr>
    </w:p>
    <w:p w14:paraId="5ECD5108" w14:textId="5CD7B217" w:rsidR="00C25C31" w:rsidRPr="00CB559B" w:rsidRDefault="00C25C31" w:rsidP="000B6A01">
      <w:pPr>
        <w:tabs>
          <w:tab w:val="left" w:pos="426"/>
        </w:tabs>
        <w:rPr>
          <w:lang w:val="en-GB"/>
        </w:rPr>
      </w:pPr>
      <w:r w:rsidRPr="00CB559B">
        <w:rPr>
          <w:lang w:val="en-GB"/>
        </w:rPr>
        <w:t>C</w:t>
      </w:r>
      <w:r w:rsidR="00FD04FE" w:rsidRPr="00CB559B">
        <w:rPr>
          <w:lang w:val="en-GB"/>
        </w:rPr>
        <w:t>howdhury</w:t>
      </w:r>
      <w:r w:rsidRPr="00CB559B">
        <w:rPr>
          <w:lang w:val="en-GB"/>
        </w:rPr>
        <w:t xml:space="preserve">, R., </w:t>
      </w:r>
      <w:proofErr w:type="spellStart"/>
      <w:r w:rsidRPr="00CB559B">
        <w:rPr>
          <w:lang w:val="en-GB"/>
        </w:rPr>
        <w:t>A</w:t>
      </w:r>
      <w:r w:rsidR="00FD04FE" w:rsidRPr="00CB559B">
        <w:rPr>
          <w:lang w:val="en-GB"/>
        </w:rPr>
        <w:t>pul</w:t>
      </w:r>
      <w:r w:rsidR="00526FD7" w:rsidRPr="00CB559B">
        <w:rPr>
          <w:lang w:val="en-GB"/>
        </w:rPr>
        <w:t>p</w:t>
      </w:r>
      <w:proofErr w:type="spellEnd"/>
      <w:r w:rsidRPr="00CB559B">
        <w:rPr>
          <w:lang w:val="en-GB"/>
        </w:rPr>
        <w:t>, D. &amp; F</w:t>
      </w:r>
      <w:r w:rsidR="00FD04FE" w:rsidRPr="00CB559B">
        <w:rPr>
          <w:lang w:val="en-GB"/>
        </w:rPr>
        <w:t>ry</w:t>
      </w:r>
      <w:r w:rsidRPr="00CB559B">
        <w:rPr>
          <w:lang w:val="en-GB"/>
        </w:rPr>
        <w:t>, T. 2010. A life cycle based environmental impacts assessment of construction materials used in road construction. Resources, Conservation and Recycling 54, 250-255.</w:t>
      </w:r>
    </w:p>
    <w:p w14:paraId="079DE1C5" w14:textId="77777777" w:rsidR="00170F50" w:rsidRPr="00CB559B" w:rsidRDefault="00170F50" w:rsidP="00170F50">
      <w:pPr>
        <w:pStyle w:val="Liststycke1"/>
        <w:tabs>
          <w:tab w:val="left" w:pos="426"/>
        </w:tabs>
        <w:ind w:left="0"/>
        <w:rPr>
          <w:szCs w:val="23"/>
          <w:lang w:val="en-GB"/>
        </w:rPr>
      </w:pPr>
    </w:p>
    <w:p w14:paraId="5868DE20" w14:textId="0FAC691C" w:rsidR="00170F50" w:rsidRPr="00CB559B" w:rsidRDefault="00170F50" w:rsidP="00170F50">
      <w:pPr>
        <w:pStyle w:val="Liststycke1"/>
        <w:tabs>
          <w:tab w:val="left" w:pos="426"/>
        </w:tabs>
        <w:ind w:left="0"/>
        <w:rPr>
          <w:szCs w:val="23"/>
          <w:lang w:val="en-GB"/>
        </w:rPr>
      </w:pPr>
      <w:proofErr w:type="spellStart"/>
      <w:r w:rsidRPr="00CB559B">
        <w:rPr>
          <w:szCs w:val="23"/>
          <w:lang w:val="en-GB"/>
        </w:rPr>
        <w:t>G</w:t>
      </w:r>
      <w:r w:rsidR="00FD04FE" w:rsidRPr="00CB559B">
        <w:rPr>
          <w:szCs w:val="23"/>
          <w:lang w:val="en-GB"/>
        </w:rPr>
        <w:t>reger</w:t>
      </w:r>
      <w:proofErr w:type="spellEnd"/>
      <w:r w:rsidRPr="00CB559B">
        <w:rPr>
          <w:szCs w:val="23"/>
          <w:lang w:val="en-GB"/>
        </w:rPr>
        <w:t xml:space="preserve">, M., 1999, Metal availability and bioconcentration in plants, I: Prasad, </w:t>
      </w:r>
      <w:proofErr w:type="spellStart"/>
      <w:r w:rsidRPr="00CB559B">
        <w:rPr>
          <w:szCs w:val="23"/>
          <w:lang w:val="en-GB"/>
        </w:rPr>
        <w:t>M.N.V</w:t>
      </w:r>
      <w:proofErr w:type="spellEnd"/>
      <w:r w:rsidRPr="00CB559B">
        <w:rPr>
          <w:szCs w:val="23"/>
          <w:lang w:val="en-GB"/>
        </w:rPr>
        <w:t xml:space="preserve">., </w:t>
      </w:r>
      <w:proofErr w:type="spellStart"/>
      <w:r w:rsidRPr="00CB559B">
        <w:rPr>
          <w:szCs w:val="23"/>
          <w:lang w:val="en-GB"/>
        </w:rPr>
        <w:t>och</w:t>
      </w:r>
      <w:proofErr w:type="spellEnd"/>
      <w:r w:rsidRPr="00CB559B">
        <w:rPr>
          <w:szCs w:val="23"/>
          <w:lang w:val="en-GB"/>
        </w:rPr>
        <w:t xml:space="preserve"> </w:t>
      </w:r>
      <w:proofErr w:type="spellStart"/>
      <w:r w:rsidRPr="00CB559B">
        <w:rPr>
          <w:szCs w:val="23"/>
          <w:lang w:val="en-GB"/>
        </w:rPr>
        <w:t>Hagemeyer</w:t>
      </w:r>
      <w:proofErr w:type="spellEnd"/>
      <w:r w:rsidRPr="00CB559B">
        <w:rPr>
          <w:szCs w:val="23"/>
          <w:lang w:val="en-GB"/>
        </w:rPr>
        <w:t>, J. (eds.), Heavy metal stress in plants, Springer Verlag, Berlin,</w:t>
      </w:r>
      <w:r w:rsidR="0042193D" w:rsidRPr="00CB559B">
        <w:rPr>
          <w:szCs w:val="23"/>
          <w:lang w:val="en-GB"/>
        </w:rPr>
        <w:t xml:space="preserve"> pp</w:t>
      </w:r>
      <w:r w:rsidRPr="00CB559B">
        <w:rPr>
          <w:szCs w:val="23"/>
          <w:lang w:val="en-GB"/>
        </w:rPr>
        <w:t xml:space="preserve"> 157-181</w:t>
      </w:r>
    </w:p>
    <w:p w14:paraId="12E2E2D7" w14:textId="77777777" w:rsidR="008156F1" w:rsidRPr="00CB559B" w:rsidRDefault="008156F1" w:rsidP="008156F1">
      <w:pPr>
        <w:pStyle w:val="Liststycke1"/>
        <w:tabs>
          <w:tab w:val="left" w:pos="426"/>
        </w:tabs>
        <w:autoSpaceDE w:val="0"/>
        <w:autoSpaceDN w:val="0"/>
        <w:adjustRightInd w:val="0"/>
        <w:ind w:left="0"/>
        <w:jc w:val="left"/>
        <w:rPr>
          <w:szCs w:val="23"/>
          <w:lang w:val="en-GB"/>
        </w:rPr>
      </w:pPr>
    </w:p>
    <w:p w14:paraId="7605D27C" w14:textId="7E37F7F4" w:rsidR="00170F50" w:rsidRPr="00CB559B" w:rsidRDefault="00FD04FE" w:rsidP="008156F1">
      <w:pPr>
        <w:pStyle w:val="Liststycke1"/>
        <w:tabs>
          <w:tab w:val="left" w:pos="426"/>
        </w:tabs>
        <w:autoSpaceDE w:val="0"/>
        <w:autoSpaceDN w:val="0"/>
        <w:adjustRightInd w:val="0"/>
        <w:ind w:left="0"/>
        <w:jc w:val="left"/>
        <w:rPr>
          <w:rFonts w:eastAsia="Calibri"/>
          <w:color w:val="000000"/>
          <w:szCs w:val="23"/>
          <w:lang w:val="en-GB" w:eastAsia="en-US"/>
        </w:rPr>
      </w:pPr>
      <w:proofErr w:type="spellStart"/>
      <w:r w:rsidRPr="00CB559B">
        <w:rPr>
          <w:rFonts w:eastAsia="Calibri"/>
          <w:color w:val="000000"/>
          <w:szCs w:val="23"/>
          <w:lang w:val="en-GB" w:eastAsia="en-US"/>
        </w:rPr>
        <w:t>Gimmler</w:t>
      </w:r>
      <w:proofErr w:type="spellEnd"/>
      <w:r w:rsidR="008156F1" w:rsidRPr="00CB559B">
        <w:rPr>
          <w:rFonts w:eastAsia="Calibri"/>
          <w:color w:val="000000"/>
          <w:szCs w:val="23"/>
          <w:lang w:val="en-GB" w:eastAsia="en-US"/>
        </w:rPr>
        <w:t xml:space="preserve">, H., </w:t>
      </w:r>
      <w:proofErr w:type="spellStart"/>
      <w:r w:rsidR="008156F1" w:rsidRPr="00CB559B">
        <w:rPr>
          <w:rFonts w:eastAsia="Calibri"/>
          <w:color w:val="000000"/>
          <w:szCs w:val="23"/>
          <w:lang w:val="en-GB" w:eastAsia="en-US"/>
        </w:rPr>
        <w:t>C</w:t>
      </w:r>
      <w:r w:rsidRPr="00CB559B">
        <w:rPr>
          <w:rFonts w:eastAsia="Calibri"/>
          <w:color w:val="000000"/>
          <w:szCs w:val="23"/>
          <w:lang w:val="en-GB" w:eastAsia="en-US"/>
        </w:rPr>
        <w:t>ardang</w:t>
      </w:r>
      <w:proofErr w:type="spellEnd"/>
      <w:r w:rsidR="008156F1" w:rsidRPr="00CB559B">
        <w:rPr>
          <w:rFonts w:eastAsia="Calibri"/>
          <w:color w:val="000000"/>
          <w:szCs w:val="23"/>
          <w:lang w:val="en-GB" w:eastAsia="en-US"/>
        </w:rPr>
        <w:t xml:space="preserve">, J., Boots, A., Reisberg, E., </w:t>
      </w:r>
      <w:proofErr w:type="spellStart"/>
      <w:r w:rsidR="008156F1" w:rsidRPr="00CB559B">
        <w:rPr>
          <w:rFonts w:eastAsia="Calibri"/>
          <w:color w:val="000000"/>
          <w:szCs w:val="23"/>
          <w:lang w:val="en-GB" w:eastAsia="en-US"/>
        </w:rPr>
        <w:t>och</w:t>
      </w:r>
      <w:proofErr w:type="spellEnd"/>
      <w:r w:rsidR="008156F1" w:rsidRPr="00CB559B">
        <w:rPr>
          <w:rFonts w:eastAsia="Calibri"/>
          <w:color w:val="000000"/>
          <w:szCs w:val="23"/>
          <w:lang w:val="en-GB" w:eastAsia="en-US"/>
        </w:rPr>
        <w:t xml:space="preserve"> </w:t>
      </w:r>
      <w:proofErr w:type="spellStart"/>
      <w:r w:rsidR="008156F1" w:rsidRPr="00CB559B">
        <w:rPr>
          <w:rFonts w:eastAsia="Calibri"/>
          <w:color w:val="000000"/>
          <w:szCs w:val="23"/>
          <w:lang w:val="en-GB" w:eastAsia="en-US"/>
        </w:rPr>
        <w:t>Woitke</w:t>
      </w:r>
      <w:proofErr w:type="spellEnd"/>
      <w:r w:rsidR="008156F1" w:rsidRPr="00CB559B">
        <w:rPr>
          <w:rFonts w:eastAsia="Calibri"/>
          <w:color w:val="000000"/>
          <w:szCs w:val="23"/>
          <w:lang w:val="en-GB" w:eastAsia="en-US"/>
        </w:rPr>
        <w:t xml:space="preserve">, M., 2002, </w:t>
      </w:r>
      <w:r w:rsidR="008156F1" w:rsidRPr="00CB559B">
        <w:rPr>
          <w:rFonts w:eastAsia="Calibri"/>
          <w:iCs/>
          <w:color w:val="000000"/>
          <w:szCs w:val="23"/>
          <w:lang w:val="en-GB" w:eastAsia="en-US"/>
        </w:rPr>
        <w:t>Heavy metal content and distribution within woody plant during and after seven years contin</w:t>
      </w:r>
      <w:r w:rsidR="008521C7">
        <w:rPr>
          <w:rFonts w:eastAsia="Calibri"/>
          <w:iCs/>
          <w:color w:val="000000"/>
          <w:szCs w:val="23"/>
          <w:lang w:val="en-GB" w:eastAsia="en-US"/>
        </w:rPr>
        <w:t>u</w:t>
      </w:r>
      <w:r w:rsidR="008156F1" w:rsidRPr="00CB559B">
        <w:rPr>
          <w:rFonts w:eastAsia="Calibri"/>
          <w:iCs/>
          <w:color w:val="000000"/>
          <w:szCs w:val="23"/>
          <w:lang w:val="en-GB" w:eastAsia="en-US"/>
        </w:rPr>
        <w:t xml:space="preserve">ous growth on municipal solid waste bottom slag rich in heavy metals, </w:t>
      </w:r>
      <w:r w:rsidR="008156F1" w:rsidRPr="00CB559B">
        <w:rPr>
          <w:rFonts w:eastAsia="Calibri"/>
          <w:color w:val="000000"/>
          <w:szCs w:val="23"/>
          <w:lang w:val="en-GB" w:eastAsia="en-US"/>
        </w:rPr>
        <w:t>Journal of Applied Botany 76, 203-217</w:t>
      </w:r>
    </w:p>
    <w:p w14:paraId="12C2A1ED" w14:textId="77777777" w:rsidR="000B6A01" w:rsidRPr="00CB559B" w:rsidRDefault="000B6A01" w:rsidP="000B6A01">
      <w:pPr>
        <w:tabs>
          <w:tab w:val="left" w:pos="426"/>
        </w:tabs>
        <w:ind w:left="426" w:hanging="6"/>
        <w:rPr>
          <w:lang w:val="en-GB"/>
        </w:rPr>
      </w:pPr>
    </w:p>
    <w:p w14:paraId="4AD2797D" w14:textId="44CF975C" w:rsidR="006570D5" w:rsidRPr="005B46B9" w:rsidRDefault="000B6A01" w:rsidP="000B6A01">
      <w:pPr>
        <w:tabs>
          <w:tab w:val="left" w:pos="426"/>
        </w:tabs>
        <w:rPr>
          <w:lang w:val="en-US"/>
        </w:rPr>
      </w:pPr>
      <w:proofErr w:type="spellStart"/>
      <w:r w:rsidRPr="00CB559B">
        <w:t>G</w:t>
      </w:r>
      <w:r w:rsidR="00FD04FE" w:rsidRPr="00CB559B">
        <w:t>uimaraes</w:t>
      </w:r>
      <w:proofErr w:type="spellEnd"/>
      <w:r w:rsidRPr="00CB559B">
        <w:t xml:space="preserve">, A. L., </w:t>
      </w:r>
      <w:proofErr w:type="spellStart"/>
      <w:r w:rsidRPr="00CB559B">
        <w:t>O</w:t>
      </w:r>
      <w:r w:rsidR="00FD04FE" w:rsidRPr="00CB559B">
        <w:t>kuda</w:t>
      </w:r>
      <w:proofErr w:type="spellEnd"/>
      <w:r w:rsidRPr="00CB559B">
        <w:t xml:space="preserve">, T., </w:t>
      </w:r>
      <w:proofErr w:type="spellStart"/>
      <w:r w:rsidRPr="00CB559B">
        <w:t>N</w:t>
      </w:r>
      <w:r w:rsidR="00FD04FE" w:rsidRPr="00CB559B">
        <w:t>ishijima</w:t>
      </w:r>
      <w:r w:rsidRPr="00CB559B">
        <w:t>I</w:t>
      </w:r>
      <w:proofErr w:type="spellEnd"/>
      <w:r w:rsidRPr="00CB559B">
        <w:t xml:space="preserve">, W. &amp; </w:t>
      </w:r>
      <w:proofErr w:type="spellStart"/>
      <w:r w:rsidRPr="00CB559B">
        <w:t>O</w:t>
      </w:r>
      <w:r w:rsidR="00FD04FE" w:rsidRPr="00CB559B">
        <w:t>kada</w:t>
      </w:r>
      <w:proofErr w:type="spellEnd"/>
      <w:r w:rsidRPr="00CB559B">
        <w:t xml:space="preserve">, M. 2005. </w:t>
      </w:r>
      <w:r w:rsidRPr="00CB559B">
        <w:rPr>
          <w:lang w:val="en-GB"/>
        </w:rPr>
        <w:t xml:space="preserve">Chemical extraction of organic carbon to reduce the leaching potential risk from </w:t>
      </w:r>
      <w:proofErr w:type="spellStart"/>
      <w:r w:rsidRPr="00CB559B">
        <w:rPr>
          <w:lang w:val="en-GB"/>
        </w:rPr>
        <w:t>MSWI</w:t>
      </w:r>
      <w:proofErr w:type="spellEnd"/>
      <w:r w:rsidRPr="00CB559B">
        <w:rPr>
          <w:lang w:val="en-GB"/>
        </w:rPr>
        <w:t xml:space="preserve"> bottom ash. </w:t>
      </w:r>
      <w:r w:rsidRPr="005B46B9">
        <w:rPr>
          <w:lang w:val="en-US"/>
        </w:rPr>
        <w:t>Journal of Hazardous Materials 125, 141-146.</w:t>
      </w:r>
    </w:p>
    <w:p w14:paraId="03EE0BD1" w14:textId="5E47F15E" w:rsidR="00696BEA" w:rsidRPr="005B46B9" w:rsidRDefault="00696BEA" w:rsidP="000B6A01">
      <w:pPr>
        <w:tabs>
          <w:tab w:val="left" w:pos="426"/>
        </w:tabs>
        <w:rPr>
          <w:lang w:val="en-US"/>
        </w:rPr>
      </w:pPr>
    </w:p>
    <w:p w14:paraId="090395F1" w14:textId="4FB9929D" w:rsidR="00696BEA" w:rsidRPr="00CB559B" w:rsidRDefault="00696BEA" w:rsidP="000B6A01">
      <w:pPr>
        <w:tabs>
          <w:tab w:val="left" w:pos="426"/>
        </w:tabs>
        <w:rPr>
          <w:lang w:val="en-GB"/>
        </w:rPr>
      </w:pPr>
      <w:proofErr w:type="spellStart"/>
      <w:r w:rsidRPr="00CB559B">
        <w:rPr>
          <w:lang w:val="en-GB"/>
        </w:rPr>
        <w:t>H</w:t>
      </w:r>
      <w:r w:rsidR="00FD04FE" w:rsidRPr="00CB559B">
        <w:rPr>
          <w:lang w:val="en-GB"/>
        </w:rPr>
        <w:t>isinger</w:t>
      </w:r>
      <w:proofErr w:type="spellEnd"/>
      <w:r w:rsidRPr="00CB559B">
        <w:rPr>
          <w:lang w:val="en-GB"/>
        </w:rPr>
        <w:t>, P. 1998</w:t>
      </w:r>
      <w:r w:rsidR="0042193D" w:rsidRPr="00CB559B">
        <w:rPr>
          <w:lang w:val="en-GB"/>
        </w:rPr>
        <w:t>.</w:t>
      </w:r>
      <w:r w:rsidRPr="00CB559B">
        <w:rPr>
          <w:lang w:val="en-GB"/>
        </w:rPr>
        <w:t xml:space="preserve"> How do plant roots </w:t>
      </w:r>
      <w:proofErr w:type="spellStart"/>
      <w:r w:rsidRPr="00CB559B">
        <w:rPr>
          <w:lang w:val="en-GB"/>
        </w:rPr>
        <w:t>aquire</w:t>
      </w:r>
      <w:proofErr w:type="spellEnd"/>
      <w:r w:rsidRPr="00CB559B">
        <w:rPr>
          <w:lang w:val="en-GB"/>
        </w:rPr>
        <w:t xml:space="preserve"> mineral nutrients? Chemical processes involved in the rhizosphere, Advances Agronomy 64, 225-265, </w:t>
      </w:r>
    </w:p>
    <w:p w14:paraId="162A4C6A" w14:textId="77777777" w:rsidR="006570D5" w:rsidRPr="00CB559B" w:rsidRDefault="006570D5" w:rsidP="000B6A01">
      <w:pPr>
        <w:tabs>
          <w:tab w:val="left" w:pos="426"/>
        </w:tabs>
        <w:rPr>
          <w:lang w:val="en-US"/>
        </w:rPr>
      </w:pPr>
    </w:p>
    <w:p w14:paraId="0F5D69C3" w14:textId="32ED969F" w:rsidR="006570D5" w:rsidRPr="00CB559B" w:rsidRDefault="006570D5" w:rsidP="000B6A01">
      <w:pPr>
        <w:tabs>
          <w:tab w:val="left" w:pos="426"/>
        </w:tabs>
        <w:rPr>
          <w:lang w:val="en-GB"/>
        </w:rPr>
      </w:pPr>
      <w:r w:rsidRPr="00CB559B">
        <w:rPr>
          <w:lang w:val="en-GB"/>
        </w:rPr>
        <w:t>J</w:t>
      </w:r>
      <w:r w:rsidR="00FD04FE" w:rsidRPr="00CB559B">
        <w:rPr>
          <w:lang w:val="en-GB"/>
        </w:rPr>
        <w:t>ohnson</w:t>
      </w:r>
      <w:r w:rsidRPr="00CB559B">
        <w:rPr>
          <w:lang w:val="en-GB"/>
        </w:rPr>
        <w:t>, C. A., K</w:t>
      </w:r>
      <w:r w:rsidR="00FD04FE" w:rsidRPr="00CB559B">
        <w:rPr>
          <w:lang w:val="en-GB"/>
        </w:rPr>
        <w:t>ersten</w:t>
      </w:r>
      <w:r w:rsidRPr="00CB559B">
        <w:rPr>
          <w:lang w:val="en-GB"/>
        </w:rPr>
        <w:t>, M., Z</w:t>
      </w:r>
      <w:r w:rsidR="00FD04FE" w:rsidRPr="00CB559B">
        <w:rPr>
          <w:lang w:val="en-GB"/>
        </w:rPr>
        <w:t>iegler</w:t>
      </w:r>
      <w:r w:rsidRPr="00CB559B">
        <w:rPr>
          <w:lang w:val="en-GB"/>
        </w:rPr>
        <w:t>, F. &amp; M</w:t>
      </w:r>
      <w:r w:rsidR="00FD04FE" w:rsidRPr="00CB559B">
        <w:rPr>
          <w:lang w:val="en-GB"/>
        </w:rPr>
        <w:t>oor</w:t>
      </w:r>
      <w:r w:rsidRPr="00CB559B">
        <w:rPr>
          <w:lang w:val="en-GB"/>
        </w:rPr>
        <w:t>, H. C. 1996. Leaching behaviour and solubility -- Controlling solid phases of heavy metals in municipal solid waste incinerator ash. Waste Management 16, 129-134.</w:t>
      </w:r>
    </w:p>
    <w:p w14:paraId="7D1E88E1" w14:textId="77777777" w:rsidR="000B45FF" w:rsidRPr="005B46B9" w:rsidRDefault="000B45FF" w:rsidP="000B6A01">
      <w:pPr>
        <w:tabs>
          <w:tab w:val="left" w:pos="426"/>
        </w:tabs>
        <w:rPr>
          <w:lang w:val="en-US"/>
        </w:rPr>
      </w:pPr>
    </w:p>
    <w:p w14:paraId="7808C8B4" w14:textId="2A3FD3DF" w:rsidR="006570D5" w:rsidRPr="00CB559B" w:rsidRDefault="006570D5" w:rsidP="006570D5">
      <w:pPr>
        <w:tabs>
          <w:tab w:val="left" w:pos="426"/>
        </w:tabs>
        <w:rPr>
          <w:lang w:val="en-GB"/>
        </w:rPr>
      </w:pPr>
      <w:r w:rsidRPr="00651F81">
        <w:rPr>
          <w:lang w:val="en-US"/>
        </w:rPr>
        <w:lastRenderedPageBreak/>
        <w:t>J</w:t>
      </w:r>
      <w:r w:rsidR="00FD04FE" w:rsidRPr="00651F81">
        <w:rPr>
          <w:lang w:val="en-US"/>
        </w:rPr>
        <w:t>ohnson</w:t>
      </w:r>
      <w:r w:rsidRPr="00651F81">
        <w:rPr>
          <w:lang w:val="en-US"/>
        </w:rPr>
        <w:t xml:space="preserve">, C. A., </w:t>
      </w:r>
      <w:proofErr w:type="spellStart"/>
      <w:r w:rsidRPr="00651F81">
        <w:rPr>
          <w:lang w:val="en-US"/>
        </w:rPr>
        <w:t>K</w:t>
      </w:r>
      <w:r w:rsidR="00FD04FE" w:rsidRPr="00651F81">
        <w:rPr>
          <w:lang w:val="en-US"/>
        </w:rPr>
        <w:t>aeppeli</w:t>
      </w:r>
      <w:proofErr w:type="spellEnd"/>
      <w:r w:rsidRPr="00651F81">
        <w:rPr>
          <w:lang w:val="en-US"/>
        </w:rPr>
        <w:t xml:space="preserve">, M., </w:t>
      </w:r>
      <w:proofErr w:type="spellStart"/>
      <w:r w:rsidRPr="00651F81">
        <w:rPr>
          <w:lang w:val="en-US"/>
        </w:rPr>
        <w:t>B</w:t>
      </w:r>
      <w:r w:rsidR="00FD04FE" w:rsidRPr="00651F81">
        <w:rPr>
          <w:lang w:val="en-US"/>
        </w:rPr>
        <w:t>randenburger</w:t>
      </w:r>
      <w:proofErr w:type="spellEnd"/>
      <w:r w:rsidRPr="00651F81">
        <w:rPr>
          <w:lang w:val="en-US"/>
        </w:rPr>
        <w:t>, S., U</w:t>
      </w:r>
      <w:r w:rsidR="00FD04FE" w:rsidRPr="00651F81">
        <w:rPr>
          <w:lang w:val="en-US"/>
        </w:rPr>
        <w:t>lrich</w:t>
      </w:r>
      <w:r w:rsidRPr="00651F81">
        <w:rPr>
          <w:lang w:val="en-US"/>
        </w:rPr>
        <w:t>, A. &amp; B</w:t>
      </w:r>
      <w:r w:rsidR="00FD04FE" w:rsidRPr="00651F81">
        <w:rPr>
          <w:lang w:val="en-US"/>
        </w:rPr>
        <w:t>aumann</w:t>
      </w:r>
      <w:r w:rsidRPr="00651F81">
        <w:rPr>
          <w:lang w:val="en-US"/>
        </w:rPr>
        <w:t xml:space="preserve">, W. 1999. </w:t>
      </w:r>
      <w:r w:rsidRPr="00CB559B">
        <w:rPr>
          <w:lang w:val="en-GB"/>
        </w:rPr>
        <w:t xml:space="preserve">Hydrological and geochemical factors affecting leachate composition in municipal solid waste incinerator bottom ash: Part II. The geochemistry of leachate from Landfill </w:t>
      </w:r>
      <w:proofErr w:type="spellStart"/>
      <w:r w:rsidRPr="00CB559B">
        <w:rPr>
          <w:lang w:val="en-GB"/>
        </w:rPr>
        <w:t>Lostorf</w:t>
      </w:r>
      <w:proofErr w:type="spellEnd"/>
      <w:r w:rsidRPr="00CB559B">
        <w:rPr>
          <w:lang w:val="en-GB"/>
        </w:rPr>
        <w:t>, Switzerland. Journal of Contaminant Hydrology 40, 239-259.</w:t>
      </w:r>
    </w:p>
    <w:p w14:paraId="020C195B" w14:textId="25355A91" w:rsidR="00696BEA" w:rsidRPr="00CB559B" w:rsidRDefault="00696BEA" w:rsidP="006570D5">
      <w:pPr>
        <w:tabs>
          <w:tab w:val="left" w:pos="426"/>
        </w:tabs>
        <w:rPr>
          <w:lang w:val="en-GB"/>
        </w:rPr>
      </w:pPr>
    </w:p>
    <w:p w14:paraId="2D48FAF1" w14:textId="387D9330" w:rsidR="00CD7B4D" w:rsidRPr="00CB559B" w:rsidRDefault="00696BEA" w:rsidP="006570D5">
      <w:pPr>
        <w:tabs>
          <w:tab w:val="left" w:pos="426"/>
        </w:tabs>
        <w:rPr>
          <w:lang w:val="en-GB"/>
        </w:rPr>
      </w:pPr>
      <w:proofErr w:type="spellStart"/>
      <w:r w:rsidRPr="00CB559B">
        <w:rPr>
          <w:lang w:val="en-GB"/>
        </w:rPr>
        <w:t>K</w:t>
      </w:r>
      <w:r w:rsidR="00FD04FE" w:rsidRPr="00CB559B">
        <w:rPr>
          <w:lang w:val="en-GB"/>
        </w:rPr>
        <w:t>ochian</w:t>
      </w:r>
      <w:proofErr w:type="spellEnd"/>
      <w:r w:rsidRPr="00CB559B">
        <w:rPr>
          <w:lang w:val="en-GB"/>
        </w:rPr>
        <w:t xml:space="preserve">, L.V., 1991, Mechanisms of micronutrient uptake and translocation in plants. I: </w:t>
      </w:r>
      <w:proofErr w:type="spellStart"/>
      <w:r w:rsidRPr="00CB559B">
        <w:rPr>
          <w:lang w:val="en-GB"/>
        </w:rPr>
        <w:t>Monvedt</w:t>
      </w:r>
      <w:proofErr w:type="spellEnd"/>
      <w:r w:rsidRPr="00CB559B">
        <w:rPr>
          <w:lang w:val="en-GB"/>
        </w:rPr>
        <w:t>, JJ (ed), Micronutrients in agriculture, Soil Science Society of America, Madison</w:t>
      </w:r>
      <w:r w:rsidR="0042193D" w:rsidRPr="00CB559B">
        <w:rPr>
          <w:lang w:val="en-GB"/>
        </w:rPr>
        <w:t xml:space="preserve">, </w:t>
      </w:r>
      <w:r w:rsidRPr="00CB559B">
        <w:rPr>
          <w:lang w:val="en-GB"/>
        </w:rPr>
        <w:t>229-296</w:t>
      </w:r>
    </w:p>
    <w:p w14:paraId="0E2E4A09" w14:textId="20DAFAA9" w:rsidR="006570D5" w:rsidRPr="00CB559B" w:rsidRDefault="006570D5" w:rsidP="006570D5">
      <w:pPr>
        <w:tabs>
          <w:tab w:val="left" w:pos="426"/>
        </w:tabs>
        <w:rPr>
          <w:lang w:val="en-GB"/>
        </w:rPr>
      </w:pPr>
    </w:p>
    <w:p w14:paraId="1D39C875" w14:textId="79A930D6" w:rsidR="006570D5" w:rsidRPr="00CB559B" w:rsidRDefault="006570D5" w:rsidP="006570D5">
      <w:pPr>
        <w:tabs>
          <w:tab w:val="left" w:pos="426"/>
        </w:tabs>
        <w:rPr>
          <w:lang w:val="en-GB"/>
        </w:rPr>
      </w:pPr>
      <w:r w:rsidRPr="00CB559B">
        <w:t>L</w:t>
      </w:r>
      <w:r w:rsidR="00FD04FE" w:rsidRPr="00CB559B">
        <w:t>apa</w:t>
      </w:r>
      <w:r w:rsidRPr="00CB559B">
        <w:t>, N., B</w:t>
      </w:r>
      <w:r w:rsidR="00FD04FE" w:rsidRPr="00CB559B">
        <w:t>arbosa</w:t>
      </w:r>
      <w:r w:rsidRPr="00CB559B">
        <w:t>, R., M</w:t>
      </w:r>
      <w:r w:rsidR="00FD04FE" w:rsidRPr="00CB559B">
        <w:t>orais</w:t>
      </w:r>
      <w:r w:rsidRPr="00CB559B">
        <w:t>, J., M</w:t>
      </w:r>
      <w:r w:rsidR="00FD04FE" w:rsidRPr="00CB559B">
        <w:t>endes</w:t>
      </w:r>
      <w:r w:rsidRPr="00CB559B">
        <w:t xml:space="preserve">, B., </w:t>
      </w:r>
      <w:proofErr w:type="spellStart"/>
      <w:r w:rsidRPr="00CB559B">
        <w:t>M</w:t>
      </w:r>
      <w:r w:rsidR="00C7203F" w:rsidRPr="00CB559B">
        <w:t>éhu</w:t>
      </w:r>
      <w:proofErr w:type="spellEnd"/>
      <w:r w:rsidRPr="00CB559B">
        <w:t>, J. &amp; S</w:t>
      </w:r>
      <w:r w:rsidR="00C7203F" w:rsidRPr="00CB559B">
        <w:t>antos</w:t>
      </w:r>
      <w:r w:rsidRPr="00CB559B">
        <w:t xml:space="preserve"> O</w:t>
      </w:r>
      <w:r w:rsidR="00C7203F" w:rsidRPr="00CB559B">
        <w:t>liveira</w:t>
      </w:r>
      <w:r w:rsidRPr="00CB559B">
        <w:t xml:space="preserve">, J. F. 2002. </w:t>
      </w:r>
      <w:r w:rsidRPr="00CB559B">
        <w:rPr>
          <w:lang w:val="en-GB"/>
        </w:rPr>
        <w:t xml:space="preserve">Ecotoxicological assessment of leachates from </w:t>
      </w:r>
      <w:proofErr w:type="spellStart"/>
      <w:r w:rsidRPr="00CB559B">
        <w:rPr>
          <w:lang w:val="en-GB"/>
        </w:rPr>
        <w:t>MSWI</w:t>
      </w:r>
      <w:proofErr w:type="spellEnd"/>
      <w:r w:rsidRPr="00CB559B">
        <w:rPr>
          <w:lang w:val="en-GB"/>
        </w:rPr>
        <w:t xml:space="preserve"> bottom ashes. Waste Management 22, 583-593.</w:t>
      </w:r>
    </w:p>
    <w:p w14:paraId="42449DBD" w14:textId="5D64387F" w:rsidR="00424F77" w:rsidRPr="00CB559B" w:rsidRDefault="00424F77" w:rsidP="006570D5">
      <w:pPr>
        <w:tabs>
          <w:tab w:val="left" w:pos="426"/>
        </w:tabs>
        <w:rPr>
          <w:lang w:val="en-GB"/>
        </w:rPr>
      </w:pPr>
    </w:p>
    <w:p w14:paraId="68D83BFF" w14:textId="47A889EC" w:rsidR="00424F77" w:rsidRPr="00CB559B" w:rsidRDefault="00424F77" w:rsidP="006570D5">
      <w:pPr>
        <w:tabs>
          <w:tab w:val="left" w:pos="426"/>
        </w:tabs>
      </w:pPr>
      <w:proofErr w:type="spellStart"/>
      <w:r w:rsidRPr="00CB559B">
        <w:rPr>
          <w:lang w:val="en-GB"/>
        </w:rPr>
        <w:t>L</w:t>
      </w:r>
      <w:r w:rsidR="00C7203F" w:rsidRPr="00CB559B">
        <w:rPr>
          <w:lang w:val="en-GB"/>
        </w:rPr>
        <w:t>idelöw</w:t>
      </w:r>
      <w:proofErr w:type="spellEnd"/>
      <w:r w:rsidRPr="00CB559B">
        <w:rPr>
          <w:lang w:val="en-GB"/>
        </w:rPr>
        <w:t>, S. &amp; L</w:t>
      </w:r>
      <w:r w:rsidR="00C7203F" w:rsidRPr="00CB559B">
        <w:rPr>
          <w:lang w:val="en-GB"/>
        </w:rPr>
        <w:t>agerkvist</w:t>
      </w:r>
      <w:r w:rsidRPr="00CB559B">
        <w:rPr>
          <w:lang w:val="en-GB"/>
        </w:rPr>
        <w:t xml:space="preserve">, A. 2007. Evaluation of leachate emissions from crushed rock and municipal solid waste incineration bottom ash used in road construction. </w:t>
      </w:r>
      <w:r w:rsidRPr="00CB559B">
        <w:t xml:space="preserve">Waste Management 27, </w:t>
      </w:r>
      <w:proofErr w:type="gramStart"/>
      <w:r w:rsidRPr="00CB559B">
        <w:t>1356-1365</w:t>
      </w:r>
      <w:proofErr w:type="gramEnd"/>
      <w:r w:rsidRPr="00CB559B">
        <w:t>.</w:t>
      </w:r>
    </w:p>
    <w:p w14:paraId="2202879B" w14:textId="56190812" w:rsidR="00255907" w:rsidRPr="00CB559B" w:rsidRDefault="00255907" w:rsidP="006570D5">
      <w:pPr>
        <w:tabs>
          <w:tab w:val="left" w:pos="426"/>
        </w:tabs>
      </w:pPr>
    </w:p>
    <w:p w14:paraId="4A2FA963" w14:textId="2BDC7AB8" w:rsidR="00255907" w:rsidRPr="00CB559B" w:rsidRDefault="00255907" w:rsidP="00255907">
      <w:pPr>
        <w:tabs>
          <w:tab w:val="left" w:pos="426"/>
        </w:tabs>
        <w:rPr>
          <w:lang w:val="en-GB"/>
        </w:rPr>
      </w:pPr>
      <w:r w:rsidRPr="00CB559B">
        <w:t>L</w:t>
      </w:r>
      <w:r w:rsidR="00C7203F" w:rsidRPr="00CB559B">
        <w:t>iu</w:t>
      </w:r>
      <w:r w:rsidRPr="00CB559B">
        <w:t>, Y., L</w:t>
      </w:r>
      <w:r w:rsidR="00C7203F" w:rsidRPr="00CB559B">
        <w:t>i</w:t>
      </w:r>
      <w:r w:rsidRPr="00CB559B">
        <w:t>, Y., L</w:t>
      </w:r>
      <w:r w:rsidR="00C7203F" w:rsidRPr="00CB559B">
        <w:t>i</w:t>
      </w:r>
      <w:r w:rsidRPr="00CB559B">
        <w:t>, X. &amp; J</w:t>
      </w:r>
      <w:r w:rsidR="00C7203F" w:rsidRPr="00CB559B">
        <w:t>iang</w:t>
      </w:r>
      <w:r w:rsidRPr="00CB559B">
        <w:t xml:space="preserve">, Y. 2008. </w:t>
      </w:r>
      <w:r w:rsidRPr="00CB559B">
        <w:rPr>
          <w:lang w:val="en-GB"/>
        </w:rPr>
        <w:t>Leaching behavio</w:t>
      </w:r>
      <w:r w:rsidR="001D19E9">
        <w:rPr>
          <w:lang w:val="en-GB"/>
        </w:rPr>
        <w:t>u</w:t>
      </w:r>
      <w:r w:rsidRPr="00CB559B">
        <w:rPr>
          <w:lang w:val="en-GB"/>
        </w:rPr>
        <w:t xml:space="preserve">r of heavy metals and PAHs from </w:t>
      </w:r>
      <w:proofErr w:type="spellStart"/>
      <w:r w:rsidRPr="00CB559B">
        <w:rPr>
          <w:lang w:val="en-GB"/>
        </w:rPr>
        <w:t>MSWI</w:t>
      </w:r>
      <w:proofErr w:type="spellEnd"/>
      <w:r w:rsidRPr="00CB559B">
        <w:rPr>
          <w:lang w:val="en-GB"/>
        </w:rPr>
        <w:t xml:space="preserve"> bottom ash in a long-term static immersing experiment. Waste Management 28, 1126-1136.</w:t>
      </w:r>
    </w:p>
    <w:p w14:paraId="51FDE820" w14:textId="77777777" w:rsidR="00023407" w:rsidRPr="00CB559B" w:rsidRDefault="00023407" w:rsidP="00023407">
      <w:pPr>
        <w:pStyle w:val="Default"/>
        <w:tabs>
          <w:tab w:val="left" w:pos="567"/>
        </w:tabs>
        <w:rPr>
          <w:szCs w:val="23"/>
          <w:lang w:val="en-US"/>
        </w:rPr>
      </w:pPr>
    </w:p>
    <w:p w14:paraId="059CA6F9" w14:textId="521C76E9" w:rsidR="00023407" w:rsidRDefault="00023407" w:rsidP="00023407">
      <w:pPr>
        <w:pStyle w:val="Default"/>
        <w:tabs>
          <w:tab w:val="left" w:pos="567"/>
        </w:tabs>
        <w:rPr>
          <w:szCs w:val="23"/>
          <w:lang w:val="en-US"/>
        </w:rPr>
      </w:pPr>
      <w:proofErr w:type="spellStart"/>
      <w:r w:rsidRPr="00CB559B">
        <w:rPr>
          <w:szCs w:val="23"/>
          <w:lang w:val="en-US"/>
        </w:rPr>
        <w:t>Macnicol</w:t>
      </w:r>
      <w:proofErr w:type="spellEnd"/>
      <w:r w:rsidRPr="00CB559B">
        <w:rPr>
          <w:szCs w:val="23"/>
          <w:lang w:val="en-US"/>
        </w:rPr>
        <w:t xml:space="preserve"> R. D., Beckett P. H. T., 1985, Critical tissue concentrations of potentially toxic </w:t>
      </w:r>
      <w:proofErr w:type="spellStart"/>
      <w:proofErr w:type="gramStart"/>
      <w:r w:rsidRPr="00CB559B">
        <w:rPr>
          <w:szCs w:val="23"/>
          <w:lang w:val="en-US"/>
        </w:rPr>
        <w:t>elements,Plant</w:t>
      </w:r>
      <w:proofErr w:type="spellEnd"/>
      <w:proofErr w:type="gramEnd"/>
      <w:r w:rsidRPr="00CB559B">
        <w:rPr>
          <w:szCs w:val="23"/>
          <w:lang w:val="en-US"/>
        </w:rPr>
        <w:t xml:space="preserve"> and Soil 85 (1), 107-129, </w:t>
      </w:r>
    </w:p>
    <w:p w14:paraId="290AA81B" w14:textId="18DFD706" w:rsidR="00625FFA" w:rsidRDefault="00625FFA" w:rsidP="00023407">
      <w:pPr>
        <w:pStyle w:val="Default"/>
        <w:tabs>
          <w:tab w:val="left" w:pos="567"/>
        </w:tabs>
        <w:rPr>
          <w:szCs w:val="23"/>
          <w:lang w:val="en-US"/>
        </w:rPr>
      </w:pPr>
    </w:p>
    <w:p w14:paraId="5E48B208" w14:textId="3BDACA64" w:rsidR="00625FFA" w:rsidRPr="00625FFA" w:rsidRDefault="00625FFA" w:rsidP="00625FFA">
      <w:pPr>
        <w:jc w:val="left"/>
        <w:rPr>
          <w:szCs w:val="24"/>
          <w:lang w:val="en-US"/>
        </w:rPr>
      </w:pPr>
      <w:r w:rsidRPr="00625FFA">
        <w:rPr>
          <w:rFonts w:cs="Arial"/>
          <w:szCs w:val="30"/>
          <w:lang w:val="en-US"/>
        </w:rPr>
        <w:t>NRC (National Research Council)</w:t>
      </w:r>
      <w:r>
        <w:rPr>
          <w:rFonts w:cs="Arial"/>
          <w:szCs w:val="30"/>
          <w:lang w:val="en-US"/>
        </w:rPr>
        <w:t xml:space="preserve"> 2005</w:t>
      </w:r>
      <w:r w:rsidRPr="00625FFA">
        <w:rPr>
          <w:rFonts w:cs="Arial"/>
          <w:szCs w:val="30"/>
          <w:lang w:val="en-US"/>
        </w:rPr>
        <w:t>, Mineral tolerance of animals. National Academy of Sciences, Washington DC, USA</w:t>
      </w:r>
      <w:r>
        <w:rPr>
          <w:rFonts w:cs="Arial"/>
          <w:szCs w:val="30"/>
          <w:lang w:val="en-US"/>
        </w:rPr>
        <w:t>.</w:t>
      </w:r>
    </w:p>
    <w:p w14:paraId="1C20EF10" w14:textId="367FEC24" w:rsidR="002A6DDE" w:rsidRPr="00CB559B" w:rsidRDefault="002A6DDE" w:rsidP="006570D5">
      <w:pPr>
        <w:tabs>
          <w:tab w:val="left" w:pos="426"/>
        </w:tabs>
        <w:rPr>
          <w:lang w:val="en-GB"/>
        </w:rPr>
      </w:pPr>
    </w:p>
    <w:p w14:paraId="7260E131" w14:textId="1C04B722" w:rsidR="002A6DDE" w:rsidRPr="00CB559B" w:rsidRDefault="002A6DDE" w:rsidP="002A6DDE">
      <w:pPr>
        <w:tabs>
          <w:tab w:val="left" w:pos="426"/>
        </w:tabs>
        <w:rPr>
          <w:lang w:val="en-GB"/>
        </w:rPr>
      </w:pPr>
      <w:r w:rsidRPr="00CB559B">
        <w:t>O</w:t>
      </w:r>
      <w:r w:rsidR="00C7203F" w:rsidRPr="00CB559B">
        <w:t>lsson</w:t>
      </w:r>
      <w:r w:rsidRPr="00CB559B">
        <w:t>, S., G</w:t>
      </w:r>
      <w:r w:rsidR="00C7203F" w:rsidRPr="00CB559B">
        <w:t>ustafsson</w:t>
      </w:r>
      <w:r w:rsidRPr="00CB559B">
        <w:t>, J. P., B</w:t>
      </w:r>
      <w:r w:rsidR="00C7203F" w:rsidRPr="00CB559B">
        <w:t>erggren</w:t>
      </w:r>
      <w:r w:rsidRPr="00CB559B">
        <w:t xml:space="preserve"> </w:t>
      </w:r>
      <w:proofErr w:type="spellStart"/>
      <w:r w:rsidRPr="00CB559B">
        <w:t>K</w:t>
      </w:r>
      <w:r w:rsidR="00C7203F" w:rsidRPr="00CB559B">
        <w:t>leja</w:t>
      </w:r>
      <w:proofErr w:type="spellEnd"/>
      <w:r w:rsidRPr="00CB559B">
        <w:t xml:space="preserve">, D., </w:t>
      </w:r>
      <w:proofErr w:type="spellStart"/>
      <w:r w:rsidRPr="00CB559B">
        <w:t>B</w:t>
      </w:r>
      <w:r w:rsidR="00C7203F" w:rsidRPr="00CB559B">
        <w:t>endz</w:t>
      </w:r>
      <w:proofErr w:type="spellEnd"/>
      <w:r w:rsidRPr="00CB559B">
        <w:t>, D. &amp; P</w:t>
      </w:r>
      <w:r w:rsidR="00C7203F" w:rsidRPr="00CB559B">
        <w:t>ersson</w:t>
      </w:r>
      <w:r w:rsidRPr="00CB559B">
        <w:t xml:space="preserve">, I. 2009. </w:t>
      </w:r>
      <w:r w:rsidRPr="00CB559B">
        <w:rPr>
          <w:lang w:val="en-GB"/>
        </w:rPr>
        <w:t xml:space="preserve">Metal leaching from </w:t>
      </w:r>
      <w:proofErr w:type="spellStart"/>
      <w:r w:rsidRPr="00CB559B">
        <w:rPr>
          <w:lang w:val="en-GB"/>
        </w:rPr>
        <w:t>MSWI</w:t>
      </w:r>
      <w:proofErr w:type="spellEnd"/>
      <w:r w:rsidRPr="00CB559B">
        <w:rPr>
          <w:lang w:val="en-GB"/>
        </w:rPr>
        <w:t xml:space="preserve"> bottom ash as affected by salt or dissolved organic matter. Waste Management 29, 506-512.</w:t>
      </w:r>
    </w:p>
    <w:p w14:paraId="66C53584" w14:textId="36A2EC89" w:rsidR="00BE5430" w:rsidRPr="00CB559B" w:rsidRDefault="00BE5430" w:rsidP="002A6DDE">
      <w:pPr>
        <w:tabs>
          <w:tab w:val="left" w:pos="426"/>
        </w:tabs>
        <w:rPr>
          <w:lang w:val="en-GB"/>
        </w:rPr>
      </w:pPr>
    </w:p>
    <w:p w14:paraId="295F430C" w14:textId="6928D1A8" w:rsidR="00BE5430" w:rsidRPr="00CB559B" w:rsidRDefault="00BE5430" w:rsidP="00BE5430">
      <w:pPr>
        <w:tabs>
          <w:tab w:val="left" w:pos="426"/>
        </w:tabs>
        <w:rPr>
          <w:lang w:val="en-GB"/>
        </w:rPr>
      </w:pPr>
      <w:proofErr w:type="spellStart"/>
      <w:r w:rsidRPr="00CB559B">
        <w:rPr>
          <w:lang w:val="en-GB"/>
        </w:rPr>
        <w:t>R</w:t>
      </w:r>
      <w:r w:rsidR="00F956EC" w:rsidRPr="00CB559B">
        <w:rPr>
          <w:lang w:val="en-GB"/>
        </w:rPr>
        <w:t>osende</w:t>
      </w:r>
      <w:proofErr w:type="spellEnd"/>
      <w:r w:rsidRPr="00CB559B">
        <w:rPr>
          <w:lang w:val="en-GB"/>
        </w:rPr>
        <w:t xml:space="preserve">, M., </w:t>
      </w:r>
      <w:proofErr w:type="spellStart"/>
      <w:r w:rsidRPr="00CB559B">
        <w:rPr>
          <w:lang w:val="en-GB"/>
        </w:rPr>
        <w:t>M</w:t>
      </w:r>
      <w:r w:rsidR="00F956EC" w:rsidRPr="00CB559B">
        <w:rPr>
          <w:lang w:val="en-GB"/>
        </w:rPr>
        <w:t>iró</w:t>
      </w:r>
      <w:r w:rsidRPr="00CB559B">
        <w:rPr>
          <w:lang w:val="en-GB"/>
        </w:rPr>
        <w:t>I</w:t>
      </w:r>
      <w:proofErr w:type="spellEnd"/>
      <w:r w:rsidRPr="00CB559B">
        <w:rPr>
          <w:lang w:val="en-GB"/>
        </w:rPr>
        <w:t xml:space="preserve">, M. &amp; </w:t>
      </w:r>
      <w:proofErr w:type="spellStart"/>
      <w:r w:rsidRPr="00CB559B">
        <w:rPr>
          <w:lang w:val="en-GB"/>
        </w:rPr>
        <w:t>C</w:t>
      </w:r>
      <w:r w:rsidR="00F956EC" w:rsidRPr="00CB559B">
        <w:rPr>
          <w:lang w:val="en-GB"/>
        </w:rPr>
        <w:t>erdá</w:t>
      </w:r>
      <w:proofErr w:type="spellEnd"/>
      <w:r w:rsidRPr="00CB559B">
        <w:rPr>
          <w:lang w:val="en-GB"/>
        </w:rPr>
        <w:t xml:space="preserve">, V. 2008. The potential of downscaled dynamic column extraction for fast and reliable assessment of natural weathering effects of municipal solid waste incineration bottom ashes. Analytica </w:t>
      </w:r>
      <w:proofErr w:type="spellStart"/>
      <w:r w:rsidRPr="00CB559B">
        <w:rPr>
          <w:lang w:val="en-GB"/>
        </w:rPr>
        <w:t>Chimica</w:t>
      </w:r>
      <w:proofErr w:type="spellEnd"/>
      <w:r w:rsidRPr="00CB559B">
        <w:rPr>
          <w:lang w:val="en-GB"/>
        </w:rPr>
        <w:t xml:space="preserve"> Acta 619, 192-201.</w:t>
      </w:r>
    </w:p>
    <w:p w14:paraId="78084EF4" w14:textId="77777777" w:rsidR="00592891" w:rsidRPr="00CB559B" w:rsidRDefault="00592891" w:rsidP="00BE5430">
      <w:pPr>
        <w:tabs>
          <w:tab w:val="left" w:pos="426"/>
        </w:tabs>
        <w:rPr>
          <w:lang w:val="en-GB"/>
        </w:rPr>
      </w:pPr>
    </w:p>
    <w:p w14:paraId="08C71D3C" w14:textId="09C1A742" w:rsidR="00182F4F" w:rsidRPr="00CB559B" w:rsidRDefault="00182F4F" w:rsidP="00182F4F">
      <w:pPr>
        <w:tabs>
          <w:tab w:val="left" w:pos="426"/>
        </w:tabs>
        <w:rPr>
          <w:lang w:val="en-GB"/>
        </w:rPr>
      </w:pPr>
      <w:proofErr w:type="spellStart"/>
      <w:r w:rsidRPr="00CB559B">
        <w:rPr>
          <w:lang w:val="en-GB"/>
        </w:rPr>
        <w:t>S</w:t>
      </w:r>
      <w:r w:rsidR="00F956EC" w:rsidRPr="00CB559B">
        <w:rPr>
          <w:lang w:val="en-GB"/>
        </w:rPr>
        <w:t>wartjes</w:t>
      </w:r>
      <w:proofErr w:type="spellEnd"/>
      <w:r w:rsidRPr="00CB559B">
        <w:rPr>
          <w:lang w:val="en-GB"/>
        </w:rPr>
        <w:t>, FA. D</w:t>
      </w:r>
      <w:r w:rsidR="00F956EC" w:rsidRPr="00CB559B">
        <w:rPr>
          <w:lang w:val="en-GB"/>
        </w:rPr>
        <w:t>irven</w:t>
      </w:r>
      <w:r w:rsidRPr="00CB559B">
        <w:rPr>
          <w:lang w:val="en-GB"/>
        </w:rPr>
        <w:t>-</w:t>
      </w:r>
      <w:r w:rsidR="00F956EC" w:rsidRPr="00CB559B">
        <w:rPr>
          <w:lang w:val="en-GB"/>
        </w:rPr>
        <w:t>van</w:t>
      </w:r>
      <w:r w:rsidRPr="00CB559B">
        <w:rPr>
          <w:lang w:val="en-GB"/>
        </w:rPr>
        <w:t xml:space="preserve"> </w:t>
      </w:r>
      <w:proofErr w:type="spellStart"/>
      <w:r w:rsidRPr="00CB559B">
        <w:rPr>
          <w:lang w:val="en-GB"/>
        </w:rPr>
        <w:t>B</w:t>
      </w:r>
      <w:r w:rsidR="00F956EC" w:rsidRPr="00CB559B">
        <w:rPr>
          <w:lang w:val="en-GB"/>
        </w:rPr>
        <w:t>reemen</w:t>
      </w:r>
      <w:proofErr w:type="spellEnd"/>
      <w:r w:rsidRPr="00CB559B">
        <w:rPr>
          <w:lang w:val="en-GB"/>
        </w:rPr>
        <w:t xml:space="preserve">, E.M., </w:t>
      </w:r>
      <w:proofErr w:type="spellStart"/>
      <w:r w:rsidRPr="00CB559B">
        <w:rPr>
          <w:lang w:val="en-GB"/>
        </w:rPr>
        <w:t>O</w:t>
      </w:r>
      <w:r w:rsidR="00F956EC" w:rsidRPr="00CB559B">
        <w:rPr>
          <w:lang w:val="en-GB"/>
        </w:rPr>
        <w:t>tte</w:t>
      </w:r>
      <w:proofErr w:type="spellEnd"/>
      <w:r w:rsidRPr="00CB559B">
        <w:rPr>
          <w:lang w:val="en-GB"/>
        </w:rPr>
        <w:t xml:space="preserve">, </w:t>
      </w:r>
      <w:proofErr w:type="spellStart"/>
      <w:r w:rsidRPr="00CB559B">
        <w:rPr>
          <w:lang w:val="en-GB"/>
        </w:rPr>
        <w:t>P.F</w:t>
      </w:r>
      <w:proofErr w:type="spellEnd"/>
      <w:r w:rsidRPr="00CB559B">
        <w:rPr>
          <w:lang w:val="en-GB"/>
        </w:rPr>
        <w:t xml:space="preserve">., </w:t>
      </w:r>
      <w:r w:rsidR="00F956EC" w:rsidRPr="00CB559B">
        <w:rPr>
          <w:lang w:val="en-GB"/>
        </w:rPr>
        <w:t>van</w:t>
      </w:r>
      <w:r w:rsidRPr="00CB559B">
        <w:rPr>
          <w:lang w:val="en-GB"/>
        </w:rPr>
        <w:t xml:space="preserve"> </w:t>
      </w:r>
      <w:proofErr w:type="spellStart"/>
      <w:r w:rsidRPr="00CB559B">
        <w:rPr>
          <w:lang w:val="en-GB"/>
        </w:rPr>
        <w:t>B</w:t>
      </w:r>
      <w:r w:rsidR="00F956EC" w:rsidRPr="00CB559B">
        <w:rPr>
          <w:lang w:val="en-GB"/>
        </w:rPr>
        <w:t>eelen</w:t>
      </w:r>
      <w:proofErr w:type="spellEnd"/>
      <w:r w:rsidRPr="00CB559B">
        <w:rPr>
          <w:lang w:val="en-GB"/>
        </w:rPr>
        <w:t xml:space="preserve">, P., </w:t>
      </w:r>
      <w:proofErr w:type="spellStart"/>
      <w:r w:rsidRPr="00CB559B">
        <w:rPr>
          <w:lang w:val="en-GB"/>
        </w:rPr>
        <w:t>R</w:t>
      </w:r>
      <w:r w:rsidR="00F956EC" w:rsidRPr="00CB559B">
        <w:rPr>
          <w:lang w:val="en-GB"/>
        </w:rPr>
        <w:t>ikken</w:t>
      </w:r>
      <w:proofErr w:type="spellEnd"/>
      <w:r w:rsidRPr="00CB559B">
        <w:rPr>
          <w:lang w:val="en-GB"/>
        </w:rPr>
        <w:t xml:space="preserve">, </w:t>
      </w:r>
      <w:proofErr w:type="spellStart"/>
      <w:r w:rsidRPr="00CB559B">
        <w:rPr>
          <w:lang w:val="en-GB"/>
        </w:rPr>
        <w:t>M.G.J</w:t>
      </w:r>
      <w:proofErr w:type="spellEnd"/>
      <w:r w:rsidRPr="00CB559B">
        <w:rPr>
          <w:lang w:val="en-GB"/>
        </w:rPr>
        <w:t xml:space="preserve">., </w:t>
      </w:r>
      <w:proofErr w:type="spellStart"/>
      <w:r w:rsidRPr="00CB559B">
        <w:rPr>
          <w:lang w:val="en-GB"/>
        </w:rPr>
        <w:t>T</w:t>
      </w:r>
      <w:r w:rsidR="00F956EC" w:rsidRPr="00CB559B">
        <w:rPr>
          <w:lang w:val="en-GB"/>
        </w:rPr>
        <w:t>uinstra</w:t>
      </w:r>
      <w:proofErr w:type="spellEnd"/>
      <w:r w:rsidRPr="00CB559B">
        <w:rPr>
          <w:lang w:val="en-GB"/>
        </w:rPr>
        <w:t xml:space="preserve">, J., </w:t>
      </w:r>
      <w:proofErr w:type="spellStart"/>
      <w:r w:rsidRPr="00CB559B">
        <w:rPr>
          <w:lang w:val="en-GB"/>
        </w:rPr>
        <w:t>S</w:t>
      </w:r>
      <w:r w:rsidR="00F956EC" w:rsidRPr="00CB559B">
        <w:rPr>
          <w:lang w:val="en-GB"/>
        </w:rPr>
        <w:t>pijker</w:t>
      </w:r>
      <w:proofErr w:type="spellEnd"/>
      <w:r w:rsidRPr="00CB559B">
        <w:rPr>
          <w:lang w:val="en-GB"/>
        </w:rPr>
        <w:t xml:space="preserve">, J., </w:t>
      </w:r>
      <w:proofErr w:type="spellStart"/>
      <w:r w:rsidRPr="00CB559B">
        <w:rPr>
          <w:lang w:val="en-GB"/>
        </w:rPr>
        <w:t>L</w:t>
      </w:r>
      <w:r w:rsidR="00F956EC" w:rsidRPr="00CB559B">
        <w:rPr>
          <w:lang w:val="en-GB"/>
        </w:rPr>
        <w:t>ijzen</w:t>
      </w:r>
      <w:proofErr w:type="spellEnd"/>
      <w:r w:rsidRPr="00CB559B">
        <w:rPr>
          <w:lang w:val="en-GB"/>
        </w:rPr>
        <w:t xml:space="preserve">, </w:t>
      </w:r>
      <w:proofErr w:type="spellStart"/>
      <w:r w:rsidRPr="00CB559B">
        <w:rPr>
          <w:lang w:val="en-GB"/>
        </w:rPr>
        <w:t>J.P.A</w:t>
      </w:r>
      <w:proofErr w:type="spellEnd"/>
      <w:r w:rsidRPr="00CB559B">
        <w:rPr>
          <w:lang w:val="en-GB"/>
        </w:rPr>
        <w:t xml:space="preserve">., 2007, Human health risks due to consumption of vegetables from contaminated sites, </w:t>
      </w:r>
      <w:proofErr w:type="spellStart"/>
      <w:r w:rsidRPr="00CB559B">
        <w:rPr>
          <w:lang w:val="en-GB"/>
        </w:rPr>
        <w:t>RIVM</w:t>
      </w:r>
      <w:proofErr w:type="spellEnd"/>
      <w:r w:rsidRPr="00CB559B">
        <w:rPr>
          <w:lang w:val="en-GB"/>
        </w:rPr>
        <w:t xml:space="preserve"> report 711701040/2007, </w:t>
      </w:r>
      <w:proofErr w:type="spellStart"/>
      <w:r w:rsidRPr="00CB559B">
        <w:rPr>
          <w:lang w:val="en-GB"/>
        </w:rPr>
        <w:t>Bilthoven</w:t>
      </w:r>
      <w:proofErr w:type="spellEnd"/>
      <w:r w:rsidRPr="00CB559B">
        <w:rPr>
          <w:lang w:val="en-GB"/>
        </w:rPr>
        <w:t xml:space="preserve">, </w:t>
      </w:r>
      <w:proofErr w:type="spellStart"/>
      <w:r w:rsidRPr="00CB559B">
        <w:rPr>
          <w:lang w:val="en-GB"/>
        </w:rPr>
        <w:t>Nederländerna</w:t>
      </w:r>
      <w:proofErr w:type="spellEnd"/>
    </w:p>
    <w:p w14:paraId="2F687072" w14:textId="77777777" w:rsidR="00592891" w:rsidRPr="00CB559B" w:rsidRDefault="00592891" w:rsidP="00592891">
      <w:pPr>
        <w:rPr>
          <w:lang w:val="en-GB"/>
        </w:rPr>
      </w:pPr>
    </w:p>
    <w:p w14:paraId="63CD1712" w14:textId="13B59161" w:rsidR="00592891" w:rsidRPr="00CB559B" w:rsidRDefault="00592891" w:rsidP="00592891">
      <w:pPr>
        <w:rPr>
          <w:lang w:val="en-GB"/>
        </w:rPr>
      </w:pPr>
      <w:proofErr w:type="spellStart"/>
      <w:r w:rsidRPr="00CB559B">
        <w:rPr>
          <w:lang w:val="en-GB"/>
        </w:rPr>
        <w:t>R</w:t>
      </w:r>
      <w:r w:rsidR="00E66F53" w:rsidRPr="00CB559B">
        <w:rPr>
          <w:lang w:val="en-GB"/>
        </w:rPr>
        <w:t>engel</w:t>
      </w:r>
      <w:proofErr w:type="spellEnd"/>
      <w:r w:rsidRPr="00CB559B">
        <w:rPr>
          <w:lang w:val="en-GB"/>
        </w:rPr>
        <w:t>, Z., 2002, Genetic control of root exudation, Plant and soil 245, 59-70.</w:t>
      </w:r>
    </w:p>
    <w:p w14:paraId="4CBF592E" w14:textId="77777777" w:rsidR="00592891" w:rsidRPr="00CB559B" w:rsidRDefault="00592891" w:rsidP="00182F4F">
      <w:pPr>
        <w:tabs>
          <w:tab w:val="left" w:pos="426"/>
        </w:tabs>
        <w:rPr>
          <w:lang w:val="en-GB"/>
        </w:rPr>
      </w:pPr>
    </w:p>
    <w:p w14:paraId="22A2BAC6" w14:textId="3516CA0C" w:rsidR="003E78ED" w:rsidRPr="00CB559B" w:rsidRDefault="003E78ED" w:rsidP="00CD1657">
      <w:pPr>
        <w:rPr>
          <w:lang w:val="en-US"/>
        </w:rPr>
      </w:pPr>
      <w:r w:rsidRPr="00CB559B">
        <w:rPr>
          <w:lang w:val="en-US"/>
        </w:rPr>
        <w:t xml:space="preserve">Tyler G 1978. Leaching rates of heavy metal ions in forest soil. </w:t>
      </w:r>
      <w:r w:rsidR="00DA3929" w:rsidRPr="00CB559B">
        <w:rPr>
          <w:lang w:val="en-US"/>
        </w:rPr>
        <w:t>Water, Air and Soil Pollution 9, 137-148.</w:t>
      </w:r>
    </w:p>
    <w:p w14:paraId="7E818A03" w14:textId="77777777" w:rsidR="00182F4F" w:rsidRPr="00CB559B" w:rsidRDefault="00182F4F" w:rsidP="00182F4F">
      <w:pPr>
        <w:pStyle w:val="Default"/>
        <w:tabs>
          <w:tab w:val="left" w:pos="567"/>
        </w:tabs>
        <w:rPr>
          <w:szCs w:val="23"/>
          <w:lang w:val="en"/>
        </w:rPr>
      </w:pPr>
    </w:p>
    <w:p w14:paraId="3FF399C6" w14:textId="774C60AC" w:rsidR="00182F4F" w:rsidRPr="00CB559B" w:rsidRDefault="00182F4F" w:rsidP="00182F4F">
      <w:pPr>
        <w:pStyle w:val="Default"/>
        <w:tabs>
          <w:tab w:val="left" w:pos="567"/>
        </w:tabs>
        <w:rPr>
          <w:szCs w:val="23"/>
          <w:lang w:val="en-US"/>
        </w:rPr>
      </w:pPr>
      <w:r w:rsidRPr="00CB559B">
        <w:rPr>
          <w:szCs w:val="23"/>
          <w:lang w:val="en"/>
        </w:rPr>
        <w:t xml:space="preserve">Wong M. H. and Bradshaw A. D.1982, A Comparison of the Toxicity of Heavy Metals, Using Root Elongation of Rye Grass, </w:t>
      </w:r>
      <w:r w:rsidRPr="000B45FF">
        <w:rPr>
          <w:i/>
          <w:szCs w:val="23"/>
          <w:lang w:val="en"/>
        </w:rPr>
        <w:t xml:space="preserve">Lolium </w:t>
      </w:r>
      <w:proofErr w:type="spellStart"/>
      <w:r w:rsidRPr="000B45FF">
        <w:rPr>
          <w:i/>
          <w:szCs w:val="23"/>
          <w:lang w:val="en"/>
        </w:rPr>
        <w:t>perenne</w:t>
      </w:r>
      <w:proofErr w:type="spellEnd"/>
      <w:r w:rsidRPr="00CB559B">
        <w:rPr>
          <w:szCs w:val="23"/>
          <w:lang w:val="en"/>
        </w:rPr>
        <w:t xml:space="preserve">. </w:t>
      </w:r>
      <w:r w:rsidRPr="00CB559B">
        <w:rPr>
          <w:szCs w:val="23"/>
          <w:lang w:val="en-US"/>
        </w:rPr>
        <w:t xml:space="preserve">New Phytologist </w:t>
      </w:r>
      <w:r w:rsidRPr="00CB559B">
        <w:rPr>
          <w:szCs w:val="23"/>
        </w:rPr>
        <w:t>91, (2), 255-261.</w:t>
      </w:r>
    </w:p>
    <w:p w14:paraId="13DE7688" w14:textId="77777777" w:rsidR="00182F4F" w:rsidRPr="00CB559B" w:rsidRDefault="00182F4F" w:rsidP="00CD1657">
      <w:pPr>
        <w:rPr>
          <w:lang w:val="en-US"/>
        </w:rPr>
      </w:pPr>
    </w:p>
    <w:p w14:paraId="4235CBE5" w14:textId="24DBE084" w:rsidR="00B61F83" w:rsidRPr="00CB559B" w:rsidRDefault="00B61F83" w:rsidP="00CD1657">
      <w:pPr>
        <w:rPr>
          <w:lang w:val="en-US"/>
        </w:rPr>
      </w:pPr>
    </w:p>
    <w:sectPr w:rsidR="00B61F83" w:rsidRPr="00CB5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AdvTT5235d5a9+22">
    <w:altName w:val="MS Mincho"/>
    <w:panose1 w:val="020B0604020202020204"/>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C0F2A"/>
    <w:multiLevelType w:val="hybridMultilevel"/>
    <w:tmpl w:val="5CE08F1A"/>
    <w:lvl w:ilvl="0" w:tplc="3FD8B20E">
      <w:start w:val="3"/>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157B5377"/>
    <w:multiLevelType w:val="hybridMultilevel"/>
    <w:tmpl w:val="3134F282"/>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0621800"/>
    <w:multiLevelType w:val="hybridMultilevel"/>
    <w:tmpl w:val="55C03A5E"/>
    <w:lvl w:ilvl="0" w:tplc="041D0001">
      <w:start w:val="4"/>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3773FE2"/>
    <w:multiLevelType w:val="singleLevel"/>
    <w:tmpl w:val="1EEC9F1C"/>
    <w:lvl w:ilvl="0">
      <w:start w:val="2"/>
      <w:numFmt w:val="decimal"/>
      <w:lvlText w:val="%1."/>
      <w:legacy w:legacy="1" w:legacySpace="0" w:legacyIndent="567"/>
      <w:lvlJc w:val="left"/>
      <w:pPr>
        <w:ind w:left="567" w:hanging="567"/>
      </w:pPr>
    </w:lvl>
  </w:abstractNum>
  <w:abstractNum w:abstractNumId="4" w15:restartNumberingAfterBreak="0">
    <w:nsid w:val="2628090B"/>
    <w:multiLevelType w:val="singleLevel"/>
    <w:tmpl w:val="FDB23242"/>
    <w:lvl w:ilvl="0">
      <w:start w:val="1"/>
      <w:numFmt w:val="decimal"/>
      <w:pStyle w:val="Figurtextengelsk"/>
      <w:lvlText w:val="Figure %1."/>
      <w:lvlJc w:val="left"/>
      <w:pPr>
        <w:tabs>
          <w:tab w:val="num" w:pos="1021"/>
        </w:tabs>
        <w:ind w:left="1021" w:hanging="1021"/>
      </w:pPr>
      <w:rPr>
        <w:rFonts w:ascii="Arial" w:hAnsi="Arial" w:hint="default"/>
        <w:b w:val="0"/>
        <w:i/>
        <w:sz w:val="20"/>
      </w:rPr>
    </w:lvl>
  </w:abstractNum>
  <w:abstractNum w:abstractNumId="5" w15:restartNumberingAfterBreak="0">
    <w:nsid w:val="2AEC6395"/>
    <w:multiLevelType w:val="hybridMultilevel"/>
    <w:tmpl w:val="8626D2D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CF67357"/>
    <w:multiLevelType w:val="multilevel"/>
    <w:tmpl w:val="39A24E5C"/>
    <w:lvl w:ilvl="0">
      <w:start w:val="2"/>
      <w:numFmt w:val="decimal"/>
      <w:lvlText w:val="%1"/>
      <w:lvlJc w:val="left"/>
      <w:pPr>
        <w:ind w:left="580" w:hanging="580"/>
      </w:pPr>
      <w:rPr>
        <w:rFonts w:hint="default"/>
      </w:rPr>
    </w:lvl>
    <w:lvl w:ilvl="1">
      <w:start w:val="1"/>
      <w:numFmt w:val="decimal"/>
      <w:lvlText w:val="%1.%2"/>
      <w:lvlJc w:val="left"/>
      <w:pPr>
        <w:ind w:left="940" w:hanging="5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DBA3D8D"/>
    <w:multiLevelType w:val="multilevel"/>
    <w:tmpl w:val="C30E8D34"/>
    <w:lvl w:ilvl="0">
      <w:start w:val="3"/>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40FB1D1E"/>
    <w:multiLevelType w:val="hybridMultilevel"/>
    <w:tmpl w:val="894A550A"/>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9" w15:restartNumberingAfterBreak="0">
    <w:nsid w:val="481F032E"/>
    <w:multiLevelType w:val="hybridMultilevel"/>
    <w:tmpl w:val="4030F7DE"/>
    <w:lvl w:ilvl="0" w:tplc="041D0005">
      <w:start w:val="1"/>
      <w:numFmt w:val="bullet"/>
      <w:lvlText w:val=""/>
      <w:lvlJc w:val="left"/>
      <w:pPr>
        <w:tabs>
          <w:tab w:val="num" w:pos="643"/>
        </w:tabs>
        <w:ind w:left="643" w:hanging="360"/>
      </w:pPr>
      <w:rPr>
        <w:rFonts w:ascii="Wingdings" w:hAnsi="Wingdings"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0" w15:restartNumberingAfterBreak="0">
    <w:nsid w:val="4ABD02C9"/>
    <w:multiLevelType w:val="multilevel"/>
    <w:tmpl w:val="EE26E16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9C51FF"/>
    <w:multiLevelType w:val="multilevel"/>
    <w:tmpl w:val="FB22FD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5D297E"/>
    <w:multiLevelType w:val="singleLevel"/>
    <w:tmpl w:val="DF6A60B6"/>
    <w:lvl w:ilvl="0">
      <w:start w:val="1"/>
      <w:numFmt w:val="decimal"/>
      <w:pStyle w:val="Beskrivning"/>
      <w:lvlText w:val="Figur %1."/>
      <w:lvlJc w:val="left"/>
      <w:pPr>
        <w:tabs>
          <w:tab w:val="num" w:pos="907"/>
        </w:tabs>
        <w:ind w:left="907" w:hanging="907"/>
      </w:pPr>
    </w:lvl>
  </w:abstractNum>
  <w:abstractNum w:abstractNumId="13" w15:restartNumberingAfterBreak="0">
    <w:nsid w:val="556144F4"/>
    <w:multiLevelType w:val="multilevel"/>
    <w:tmpl w:val="38A6ABE6"/>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859"/>
        </w:tabs>
        <w:ind w:left="859" w:hanging="576"/>
      </w:pPr>
    </w:lvl>
    <w:lvl w:ilvl="2">
      <w:start w:val="1"/>
      <w:numFmt w:val="decimal"/>
      <w:pStyle w:val="Rubrik3"/>
      <w:lvlText w:val="%1.%2.%3"/>
      <w:lvlJc w:val="left"/>
      <w:pPr>
        <w:tabs>
          <w:tab w:val="num" w:pos="720"/>
        </w:tabs>
        <w:ind w:left="720" w:hanging="720"/>
      </w:p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14" w15:restartNumberingAfterBreak="0">
    <w:nsid w:val="5E175D75"/>
    <w:multiLevelType w:val="hybridMultilevel"/>
    <w:tmpl w:val="0AD6EFA8"/>
    <w:lvl w:ilvl="0" w:tplc="9926B532">
      <w:start w:val="1"/>
      <w:numFmt w:val="decimal"/>
      <w:pStyle w:val="Tabellsvensktext"/>
      <w:lvlText w:val="Tabell %1."/>
      <w:lvlJc w:val="left"/>
      <w:pPr>
        <w:tabs>
          <w:tab w:val="num" w:pos="907"/>
        </w:tabs>
        <w:ind w:left="907" w:hanging="90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62022994"/>
    <w:multiLevelType w:val="multilevel"/>
    <w:tmpl w:val="A314ACC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E24235"/>
    <w:multiLevelType w:val="hybridMultilevel"/>
    <w:tmpl w:val="4A2E242E"/>
    <w:lvl w:ilvl="0" w:tplc="041D0005">
      <w:start w:val="1"/>
      <w:numFmt w:val="bullet"/>
      <w:lvlText w:val=""/>
      <w:lvlJc w:val="left"/>
      <w:pPr>
        <w:tabs>
          <w:tab w:val="num" w:pos="787"/>
        </w:tabs>
        <w:ind w:left="787" w:hanging="360"/>
      </w:pPr>
      <w:rPr>
        <w:rFonts w:ascii="Wingdings" w:hAnsi="Wingdings"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7" w15:restartNumberingAfterBreak="0">
    <w:nsid w:val="642539B6"/>
    <w:multiLevelType w:val="hybridMultilevel"/>
    <w:tmpl w:val="0D248130"/>
    <w:lvl w:ilvl="0" w:tplc="025AB204">
      <w:start w:val="1"/>
      <w:numFmt w:val="decimal"/>
      <w:pStyle w:val="Tableenglish"/>
      <w:lvlText w:val="Table %1."/>
      <w:lvlJc w:val="left"/>
      <w:pPr>
        <w:tabs>
          <w:tab w:val="num" w:pos="907"/>
        </w:tabs>
        <w:ind w:left="907" w:hanging="90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761D7BF3"/>
    <w:multiLevelType w:val="multilevel"/>
    <w:tmpl w:val="B5A63DF2"/>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76E90D1D"/>
    <w:multiLevelType w:val="hybridMultilevel"/>
    <w:tmpl w:val="90A8FE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7960D2C"/>
    <w:multiLevelType w:val="multilevel"/>
    <w:tmpl w:val="9072D708"/>
    <w:lvl w:ilvl="0">
      <w:start w:val="2"/>
      <w:numFmt w:val="decimal"/>
      <w:lvlText w:val="%1"/>
      <w:lvlJc w:val="left"/>
      <w:pPr>
        <w:ind w:left="580" w:hanging="580"/>
      </w:pPr>
      <w:rPr>
        <w:rFonts w:hint="default"/>
      </w:rPr>
    </w:lvl>
    <w:lvl w:ilvl="1">
      <w:start w:val="1"/>
      <w:numFmt w:val="decimal"/>
      <w:lvlText w:val="%1.%2"/>
      <w:lvlJc w:val="left"/>
      <w:pPr>
        <w:ind w:left="580" w:hanging="580"/>
      </w:pPr>
      <w:rPr>
        <w:rFonts w:hint="default"/>
        <w:lang w:val="sv-S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
  </w:num>
  <w:num w:numId="3">
    <w:abstractNumId w:val="4"/>
  </w:num>
  <w:num w:numId="4">
    <w:abstractNumId w:val="12"/>
  </w:num>
  <w:num w:numId="5">
    <w:abstractNumId w:val="14"/>
  </w:num>
  <w:num w:numId="6">
    <w:abstractNumId w:val="17"/>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6"/>
  </w:num>
  <w:num w:numId="12">
    <w:abstractNumId w:val="20"/>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1"/>
  </w:num>
  <w:num w:numId="16">
    <w:abstractNumId w:val="10"/>
  </w:num>
  <w:num w:numId="17">
    <w:abstractNumId w:val="5"/>
  </w:num>
  <w:num w:numId="18">
    <w:abstractNumId w:val="7"/>
  </w:num>
  <w:num w:numId="19">
    <w:abstractNumId w:val="2"/>
  </w:num>
  <w:num w:numId="20">
    <w:abstractNumId w:val="1"/>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57"/>
    <w:rsid w:val="00014852"/>
    <w:rsid w:val="000170DF"/>
    <w:rsid w:val="00023407"/>
    <w:rsid w:val="000455BF"/>
    <w:rsid w:val="00061775"/>
    <w:rsid w:val="0007405D"/>
    <w:rsid w:val="00093C26"/>
    <w:rsid w:val="00093C36"/>
    <w:rsid w:val="000A438B"/>
    <w:rsid w:val="000B45FF"/>
    <w:rsid w:val="000B6A01"/>
    <w:rsid w:val="000D23F7"/>
    <w:rsid w:val="000D5D5D"/>
    <w:rsid w:val="000E3AB9"/>
    <w:rsid w:val="00103236"/>
    <w:rsid w:val="00105545"/>
    <w:rsid w:val="00114D82"/>
    <w:rsid w:val="00150CE4"/>
    <w:rsid w:val="00170F50"/>
    <w:rsid w:val="00182F4F"/>
    <w:rsid w:val="001907EC"/>
    <w:rsid w:val="001B7A2B"/>
    <w:rsid w:val="001D19E9"/>
    <w:rsid w:val="001D6AF8"/>
    <w:rsid w:val="001D6C82"/>
    <w:rsid w:val="001F0D55"/>
    <w:rsid w:val="00210C67"/>
    <w:rsid w:val="00255907"/>
    <w:rsid w:val="00282212"/>
    <w:rsid w:val="002A6DDE"/>
    <w:rsid w:val="002E44A2"/>
    <w:rsid w:val="00315178"/>
    <w:rsid w:val="00367481"/>
    <w:rsid w:val="00386F39"/>
    <w:rsid w:val="003A7AD4"/>
    <w:rsid w:val="003B2C62"/>
    <w:rsid w:val="003D0E24"/>
    <w:rsid w:val="003E2FE2"/>
    <w:rsid w:val="003E78ED"/>
    <w:rsid w:val="0042080E"/>
    <w:rsid w:val="0042193D"/>
    <w:rsid w:val="00424F77"/>
    <w:rsid w:val="00455407"/>
    <w:rsid w:val="00487BA3"/>
    <w:rsid w:val="004A153D"/>
    <w:rsid w:val="004A2489"/>
    <w:rsid w:val="004A32D7"/>
    <w:rsid w:val="004C51F8"/>
    <w:rsid w:val="004C5974"/>
    <w:rsid w:val="004C6250"/>
    <w:rsid w:val="004E1FA6"/>
    <w:rsid w:val="004E7D93"/>
    <w:rsid w:val="00526FD7"/>
    <w:rsid w:val="00534C82"/>
    <w:rsid w:val="0056646A"/>
    <w:rsid w:val="0058066C"/>
    <w:rsid w:val="00592891"/>
    <w:rsid w:val="005B14DF"/>
    <w:rsid w:val="005B4667"/>
    <w:rsid w:val="005B46B9"/>
    <w:rsid w:val="005B6E14"/>
    <w:rsid w:val="005E2199"/>
    <w:rsid w:val="00624974"/>
    <w:rsid w:val="00625FFA"/>
    <w:rsid w:val="00633681"/>
    <w:rsid w:val="00651F81"/>
    <w:rsid w:val="006570D5"/>
    <w:rsid w:val="0067450F"/>
    <w:rsid w:val="00690E37"/>
    <w:rsid w:val="006950E8"/>
    <w:rsid w:val="00696BEA"/>
    <w:rsid w:val="006A442C"/>
    <w:rsid w:val="006A4F87"/>
    <w:rsid w:val="006B7F2B"/>
    <w:rsid w:val="00705283"/>
    <w:rsid w:val="00715657"/>
    <w:rsid w:val="007411CF"/>
    <w:rsid w:val="00751BB8"/>
    <w:rsid w:val="00762A2A"/>
    <w:rsid w:val="0076744C"/>
    <w:rsid w:val="00797088"/>
    <w:rsid w:val="007A2249"/>
    <w:rsid w:val="007B06D8"/>
    <w:rsid w:val="007C07B4"/>
    <w:rsid w:val="007E35EB"/>
    <w:rsid w:val="00810B03"/>
    <w:rsid w:val="008156F1"/>
    <w:rsid w:val="008315F4"/>
    <w:rsid w:val="00832CE4"/>
    <w:rsid w:val="00836062"/>
    <w:rsid w:val="00844CDB"/>
    <w:rsid w:val="008521C7"/>
    <w:rsid w:val="0085297B"/>
    <w:rsid w:val="0088094B"/>
    <w:rsid w:val="00897949"/>
    <w:rsid w:val="008B7AC6"/>
    <w:rsid w:val="008E6815"/>
    <w:rsid w:val="008F485B"/>
    <w:rsid w:val="009049C5"/>
    <w:rsid w:val="00924311"/>
    <w:rsid w:val="00940619"/>
    <w:rsid w:val="00982572"/>
    <w:rsid w:val="00986D8A"/>
    <w:rsid w:val="00991186"/>
    <w:rsid w:val="009B07DD"/>
    <w:rsid w:val="009E2FC7"/>
    <w:rsid w:val="00A01C60"/>
    <w:rsid w:val="00A15AEA"/>
    <w:rsid w:val="00A57724"/>
    <w:rsid w:val="00A64784"/>
    <w:rsid w:val="00A720FC"/>
    <w:rsid w:val="00A762D3"/>
    <w:rsid w:val="00A97053"/>
    <w:rsid w:val="00AB4299"/>
    <w:rsid w:val="00AC1B84"/>
    <w:rsid w:val="00AC4B63"/>
    <w:rsid w:val="00AE2E68"/>
    <w:rsid w:val="00B5424E"/>
    <w:rsid w:val="00B61F83"/>
    <w:rsid w:val="00B67831"/>
    <w:rsid w:val="00B70309"/>
    <w:rsid w:val="00B80213"/>
    <w:rsid w:val="00B8427A"/>
    <w:rsid w:val="00B856CE"/>
    <w:rsid w:val="00BB5209"/>
    <w:rsid w:val="00BC4325"/>
    <w:rsid w:val="00BD159D"/>
    <w:rsid w:val="00BD3D32"/>
    <w:rsid w:val="00BE4FFB"/>
    <w:rsid w:val="00BE5430"/>
    <w:rsid w:val="00C106E2"/>
    <w:rsid w:val="00C122C1"/>
    <w:rsid w:val="00C25C31"/>
    <w:rsid w:val="00C47A4F"/>
    <w:rsid w:val="00C5417E"/>
    <w:rsid w:val="00C55748"/>
    <w:rsid w:val="00C64130"/>
    <w:rsid w:val="00C7203F"/>
    <w:rsid w:val="00CB3810"/>
    <w:rsid w:val="00CB559B"/>
    <w:rsid w:val="00CB7A8C"/>
    <w:rsid w:val="00CB7CDA"/>
    <w:rsid w:val="00CC711E"/>
    <w:rsid w:val="00CD1657"/>
    <w:rsid w:val="00CD7B4D"/>
    <w:rsid w:val="00CE2D08"/>
    <w:rsid w:val="00CF551F"/>
    <w:rsid w:val="00CF5F81"/>
    <w:rsid w:val="00CF7801"/>
    <w:rsid w:val="00CF7867"/>
    <w:rsid w:val="00D0584C"/>
    <w:rsid w:val="00D15BDB"/>
    <w:rsid w:val="00DA0774"/>
    <w:rsid w:val="00DA3929"/>
    <w:rsid w:val="00DE30F6"/>
    <w:rsid w:val="00E36C87"/>
    <w:rsid w:val="00E45028"/>
    <w:rsid w:val="00E65626"/>
    <w:rsid w:val="00E66F53"/>
    <w:rsid w:val="00EA296E"/>
    <w:rsid w:val="00EB054E"/>
    <w:rsid w:val="00EB50B8"/>
    <w:rsid w:val="00F02B1D"/>
    <w:rsid w:val="00F23790"/>
    <w:rsid w:val="00F24815"/>
    <w:rsid w:val="00F25860"/>
    <w:rsid w:val="00F335AA"/>
    <w:rsid w:val="00F42A9B"/>
    <w:rsid w:val="00F531BC"/>
    <w:rsid w:val="00F62C02"/>
    <w:rsid w:val="00F71982"/>
    <w:rsid w:val="00F944D1"/>
    <w:rsid w:val="00F956EC"/>
    <w:rsid w:val="00FA6906"/>
    <w:rsid w:val="00FC2B84"/>
    <w:rsid w:val="00FD04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4260"/>
  <w15:chartTrackingRefBased/>
  <w15:docId w15:val="{C0862780-D88B-9B46-8F9B-293FBADD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57"/>
    <w:pPr>
      <w:jc w:val="both"/>
    </w:pPr>
    <w:rPr>
      <w:rFonts w:ascii="Times New Roman" w:eastAsia="Times New Roman" w:hAnsi="Times New Roman" w:cs="Times New Roman"/>
      <w:szCs w:val="20"/>
      <w:lang w:eastAsia="sv-SE"/>
    </w:rPr>
  </w:style>
  <w:style w:type="paragraph" w:styleId="Rubrik1">
    <w:name w:val="heading 1"/>
    <w:basedOn w:val="Normal"/>
    <w:next w:val="Normal"/>
    <w:link w:val="Rubrik1Char"/>
    <w:qFormat/>
    <w:rsid w:val="00CD1657"/>
    <w:pPr>
      <w:keepNext/>
      <w:pageBreakBefore/>
      <w:numPr>
        <w:numId w:val="1"/>
      </w:numPr>
      <w:spacing w:before="240" w:after="120"/>
      <w:outlineLvl w:val="0"/>
    </w:pPr>
    <w:rPr>
      <w:rFonts w:ascii="Arial Rounded MT Bold" w:hAnsi="Arial Rounded MT Bold"/>
      <w:b/>
      <w:kern w:val="28"/>
      <w:sz w:val="28"/>
      <w:lang w:val="en-US"/>
    </w:rPr>
  </w:style>
  <w:style w:type="paragraph" w:styleId="Rubrik2">
    <w:name w:val="heading 2"/>
    <w:basedOn w:val="Normal"/>
    <w:next w:val="Normal"/>
    <w:link w:val="Rubrik2Char"/>
    <w:qFormat/>
    <w:rsid w:val="00CD1657"/>
    <w:pPr>
      <w:keepNext/>
      <w:numPr>
        <w:ilvl w:val="1"/>
        <w:numId w:val="1"/>
      </w:numPr>
      <w:tabs>
        <w:tab w:val="clear" w:pos="859"/>
        <w:tab w:val="num" w:pos="576"/>
      </w:tabs>
      <w:spacing w:before="240" w:after="120"/>
      <w:ind w:left="576"/>
      <w:outlineLvl w:val="1"/>
    </w:pPr>
    <w:rPr>
      <w:rFonts w:ascii="Arial Rounded MT Bold" w:hAnsi="Arial Rounded MT Bold"/>
      <w:b/>
      <w:color w:val="000000"/>
      <w:lang w:val="en-US"/>
    </w:rPr>
  </w:style>
  <w:style w:type="paragraph" w:styleId="Rubrik3">
    <w:name w:val="heading 3"/>
    <w:basedOn w:val="Normal"/>
    <w:next w:val="Normal"/>
    <w:link w:val="Rubrik3Char"/>
    <w:qFormat/>
    <w:rsid w:val="00CD1657"/>
    <w:pPr>
      <w:keepNext/>
      <w:numPr>
        <w:ilvl w:val="2"/>
        <w:numId w:val="1"/>
      </w:numPr>
      <w:tabs>
        <w:tab w:val="left" w:pos="851"/>
      </w:tabs>
      <w:spacing w:before="240" w:after="120"/>
      <w:outlineLvl w:val="2"/>
    </w:pPr>
    <w:rPr>
      <w:rFonts w:ascii="Arial Rounded MT Bold" w:hAnsi="Arial Rounded MT Bold"/>
      <w:b/>
      <w:i/>
    </w:rPr>
  </w:style>
  <w:style w:type="paragraph" w:styleId="Rubrik4">
    <w:name w:val="heading 4"/>
    <w:basedOn w:val="Normal"/>
    <w:next w:val="Normal"/>
    <w:link w:val="Rubrik4Char"/>
    <w:qFormat/>
    <w:rsid w:val="00CD1657"/>
    <w:pPr>
      <w:keepNext/>
      <w:numPr>
        <w:ilvl w:val="3"/>
        <w:numId w:val="1"/>
      </w:numPr>
      <w:spacing w:before="120" w:after="120"/>
      <w:outlineLvl w:val="3"/>
    </w:pPr>
    <w:rPr>
      <w:rFonts w:ascii="Arial Rounded MT Bold" w:hAnsi="Arial Rounded MT Bold"/>
      <w:i/>
      <w:lang w:val="en-US"/>
    </w:rPr>
  </w:style>
  <w:style w:type="paragraph" w:styleId="Rubrik5">
    <w:name w:val="heading 5"/>
    <w:basedOn w:val="Normal"/>
    <w:next w:val="Normal"/>
    <w:link w:val="Rubrik5Char"/>
    <w:qFormat/>
    <w:rsid w:val="00CD1657"/>
    <w:pPr>
      <w:keepNext/>
      <w:numPr>
        <w:ilvl w:val="4"/>
        <w:numId w:val="1"/>
      </w:numPr>
      <w:spacing w:before="60" w:after="60"/>
      <w:outlineLvl w:val="4"/>
    </w:pPr>
    <w:rPr>
      <w:rFonts w:ascii="Arial Rounded MT Bold" w:hAnsi="Arial Rounded MT Bold"/>
      <w:i/>
      <w:lang w:val="en-US"/>
    </w:rPr>
  </w:style>
  <w:style w:type="paragraph" w:styleId="Rubrik6">
    <w:name w:val="heading 6"/>
    <w:basedOn w:val="Normal"/>
    <w:next w:val="Normal"/>
    <w:link w:val="Rubrik6Char"/>
    <w:qFormat/>
    <w:rsid w:val="00CD1657"/>
    <w:pPr>
      <w:keepNext/>
      <w:numPr>
        <w:ilvl w:val="5"/>
        <w:numId w:val="1"/>
      </w:numPr>
      <w:outlineLvl w:val="5"/>
    </w:pPr>
    <w:rPr>
      <w:rFonts w:ascii="Arial Rounded MT Bold" w:hAnsi="Arial Rounded MT Bold"/>
      <w:i/>
      <w:lang w:val="en-US"/>
    </w:rPr>
  </w:style>
  <w:style w:type="paragraph" w:styleId="Rubrik7">
    <w:name w:val="heading 7"/>
    <w:basedOn w:val="Normal"/>
    <w:next w:val="Normal"/>
    <w:link w:val="Rubrik7Char"/>
    <w:qFormat/>
    <w:rsid w:val="00CD1657"/>
    <w:pPr>
      <w:keepNext/>
      <w:numPr>
        <w:ilvl w:val="6"/>
        <w:numId w:val="1"/>
      </w:numPr>
      <w:tabs>
        <w:tab w:val="left" w:pos="-720"/>
        <w:tab w:val="left" w:pos="0"/>
        <w:tab w:val="left" w:pos="720"/>
        <w:tab w:val="left" w:pos="1440"/>
        <w:tab w:val="left" w:pos="2160"/>
        <w:tab w:val="left" w:pos="288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uppressAutoHyphens/>
      <w:outlineLvl w:val="6"/>
    </w:pPr>
    <w:rPr>
      <w:spacing w:val="-3"/>
      <w:lang w:val="en-US"/>
    </w:rPr>
  </w:style>
  <w:style w:type="paragraph" w:styleId="Rubrik8">
    <w:name w:val="heading 8"/>
    <w:basedOn w:val="Normal"/>
    <w:next w:val="Normal"/>
    <w:link w:val="Rubrik8Char"/>
    <w:qFormat/>
    <w:rsid w:val="00CD1657"/>
    <w:pPr>
      <w:keepNext/>
      <w:numPr>
        <w:ilvl w:val="7"/>
        <w:numId w:val="1"/>
      </w:numPr>
      <w:tabs>
        <w:tab w:val="left" w:pos="-720"/>
      </w:tabs>
      <w:suppressAutoHyphens/>
      <w:outlineLvl w:val="7"/>
    </w:pPr>
    <w:rPr>
      <w:spacing w:val="-2"/>
      <w:lang w:val="en-US"/>
    </w:rPr>
  </w:style>
  <w:style w:type="paragraph" w:styleId="Rubrik9">
    <w:name w:val="heading 9"/>
    <w:basedOn w:val="Normal"/>
    <w:next w:val="Normal"/>
    <w:link w:val="Rubrik9Char"/>
    <w:qFormat/>
    <w:rsid w:val="00CD1657"/>
    <w:pPr>
      <w:keepNext/>
      <w:numPr>
        <w:ilvl w:val="8"/>
        <w:numId w:val="1"/>
      </w:numPr>
      <w:tabs>
        <w:tab w:val="center" w:pos="1418"/>
        <w:tab w:val="right" w:pos="9214"/>
      </w:tabs>
      <w:spacing w:line="240" w:lineRule="atLeast"/>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D1657"/>
    <w:rPr>
      <w:rFonts w:ascii="Arial Rounded MT Bold" w:eastAsia="Times New Roman" w:hAnsi="Arial Rounded MT Bold" w:cs="Times New Roman"/>
      <w:b/>
      <w:kern w:val="28"/>
      <w:sz w:val="28"/>
      <w:szCs w:val="20"/>
      <w:lang w:val="en-US" w:eastAsia="sv-SE"/>
    </w:rPr>
  </w:style>
  <w:style w:type="character" w:customStyle="1" w:styleId="Rubrik2Char">
    <w:name w:val="Rubrik 2 Char"/>
    <w:basedOn w:val="Standardstycketeckensnitt"/>
    <w:link w:val="Rubrik2"/>
    <w:rsid w:val="00CD1657"/>
    <w:rPr>
      <w:rFonts w:ascii="Arial Rounded MT Bold" w:eastAsia="Times New Roman" w:hAnsi="Arial Rounded MT Bold" w:cs="Times New Roman"/>
      <w:b/>
      <w:color w:val="000000"/>
      <w:szCs w:val="20"/>
      <w:lang w:val="en-US" w:eastAsia="sv-SE"/>
    </w:rPr>
  </w:style>
  <w:style w:type="character" w:customStyle="1" w:styleId="Rubrik3Char">
    <w:name w:val="Rubrik 3 Char"/>
    <w:basedOn w:val="Standardstycketeckensnitt"/>
    <w:link w:val="Rubrik3"/>
    <w:rsid w:val="00CD1657"/>
    <w:rPr>
      <w:rFonts w:ascii="Arial Rounded MT Bold" w:eastAsia="Times New Roman" w:hAnsi="Arial Rounded MT Bold" w:cs="Times New Roman"/>
      <w:b/>
      <w:i/>
      <w:szCs w:val="20"/>
      <w:lang w:eastAsia="sv-SE"/>
    </w:rPr>
  </w:style>
  <w:style w:type="character" w:customStyle="1" w:styleId="Rubrik4Char">
    <w:name w:val="Rubrik 4 Char"/>
    <w:basedOn w:val="Standardstycketeckensnitt"/>
    <w:link w:val="Rubrik4"/>
    <w:rsid w:val="00CD1657"/>
    <w:rPr>
      <w:rFonts w:ascii="Arial Rounded MT Bold" w:eastAsia="Times New Roman" w:hAnsi="Arial Rounded MT Bold" w:cs="Times New Roman"/>
      <w:i/>
      <w:szCs w:val="20"/>
      <w:lang w:val="en-US" w:eastAsia="sv-SE"/>
    </w:rPr>
  </w:style>
  <w:style w:type="character" w:customStyle="1" w:styleId="Rubrik5Char">
    <w:name w:val="Rubrik 5 Char"/>
    <w:basedOn w:val="Standardstycketeckensnitt"/>
    <w:link w:val="Rubrik5"/>
    <w:rsid w:val="00CD1657"/>
    <w:rPr>
      <w:rFonts w:ascii="Arial Rounded MT Bold" w:eastAsia="Times New Roman" w:hAnsi="Arial Rounded MT Bold" w:cs="Times New Roman"/>
      <w:i/>
      <w:szCs w:val="20"/>
      <w:lang w:val="en-US" w:eastAsia="sv-SE"/>
    </w:rPr>
  </w:style>
  <w:style w:type="character" w:customStyle="1" w:styleId="Rubrik6Char">
    <w:name w:val="Rubrik 6 Char"/>
    <w:basedOn w:val="Standardstycketeckensnitt"/>
    <w:link w:val="Rubrik6"/>
    <w:rsid w:val="00CD1657"/>
    <w:rPr>
      <w:rFonts w:ascii="Arial Rounded MT Bold" w:eastAsia="Times New Roman" w:hAnsi="Arial Rounded MT Bold" w:cs="Times New Roman"/>
      <w:i/>
      <w:szCs w:val="20"/>
      <w:lang w:val="en-US" w:eastAsia="sv-SE"/>
    </w:rPr>
  </w:style>
  <w:style w:type="character" w:customStyle="1" w:styleId="Rubrik7Char">
    <w:name w:val="Rubrik 7 Char"/>
    <w:basedOn w:val="Standardstycketeckensnitt"/>
    <w:link w:val="Rubrik7"/>
    <w:rsid w:val="00CD1657"/>
    <w:rPr>
      <w:rFonts w:ascii="Times New Roman" w:eastAsia="Times New Roman" w:hAnsi="Times New Roman" w:cs="Times New Roman"/>
      <w:spacing w:val="-3"/>
      <w:szCs w:val="20"/>
      <w:lang w:val="en-US" w:eastAsia="sv-SE"/>
    </w:rPr>
  </w:style>
  <w:style w:type="character" w:customStyle="1" w:styleId="Rubrik8Char">
    <w:name w:val="Rubrik 8 Char"/>
    <w:basedOn w:val="Standardstycketeckensnitt"/>
    <w:link w:val="Rubrik8"/>
    <w:rsid w:val="00CD1657"/>
    <w:rPr>
      <w:rFonts w:ascii="Times New Roman" w:eastAsia="Times New Roman" w:hAnsi="Times New Roman" w:cs="Times New Roman"/>
      <w:spacing w:val="-2"/>
      <w:szCs w:val="20"/>
      <w:lang w:val="en-US" w:eastAsia="sv-SE"/>
    </w:rPr>
  </w:style>
  <w:style w:type="character" w:customStyle="1" w:styleId="Rubrik9Char">
    <w:name w:val="Rubrik 9 Char"/>
    <w:basedOn w:val="Standardstycketeckensnitt"/>
    <w:link w:val="Rubrik9"/>
    <w:rsid w:val="00CD1657"/>
    <w:rPr>
      <w:rFonts w:ascii="Times New Roman" w:eastAsia="Times New Roman" w:hAnsi="Times New Roman" w:cs="Times New Roman"/>
      <w:szCs w:val="20"/>
      <w:lang w:eastAsia="sv-SE"/>
    </w:rPr>
  </w:style>
  <w:style w:type="paragraph" w:customStyle="1" w:styleId="Default">
    <w:name w:val="Default"/>
    <w:rsid w:val="00CD1657"/>
    <w:pPr>
      <w:autoSpaceDE w:val="0"/>
      <w:autoSpaceDN w:val="0"/>
      <w:adjustRightInd w:val="0"/>
    </w:pPr>
    <w:rPr>
      <w:rFonts w:ascii="Times New Roman" w:eastAsia="Times New Roman" w:hAnsi="Times New Roman" w:cs="Times New Roman"/>
      <w:color w:val="000000"/>
      <w:lang w:eastAsia="sv-SE"/>
    </w:rPr>
  </w:style>
  <w:style w:type="paragraph" w:styleId="Sidhuvud">
    <w:name w:val="header"/>
    <w:basedOn w:val="Normal"/>
    <w:link w:val="SidhuvudChar"/>
    <w:uiPriority w:val="99"/>
    <w:rsid w:val="00CD1657"/>
    <w:pPr>
      <w:tabs>
        <w:tab w:val="center" w:pos="4536"/>
        <w:tab w:val="right" w:pos="9072"/>
      </w:tabs>
    </w:pPr>
    <w:rPr>
      <w:lang w:val="x-none" w:eastAsia="x-none"/>
    </w:rPr>
  </w:style>
  <w:style w:type="character" w:customStyle="1" w:styleId="SidhuvudChar">
    <w:name w:val="Sidhuvud Char"/>
    <w:basedOn w:val="Standardstycketeckensnitt"/>
    <w:link w:val="Sidhuvud"/>
    <w:uiPriority w:val="99"/>
    <w:rsid w:val="00CD1657"/>
    <w:rPr>
      <w:rFonts w:ascii="Times New Roman" w:eastAsia="Times New Roman" w:hAnsi="Times New Roman" w:cs="Times New Roman"/>
      <w:szCs w:val="20"/>
      <w:lang w:val="x-none" w:eastAsia="x-none"/>
    </w:rPr>
  </w:style>
  <w:style w:type="paragraph" w:customStyle="1" w:styleId="Figurtextengelsk">
    <w:name w:val="Figurtext engelsk"/>
    <w:basedOn w:val="Beskrivning"/>
    <w:rsid w:val="00CD1657"/>
    <w:pPr>
      <w:numPr>
        <w:numId w:val="3"/>
      </w:numPr>
      <w:spacing w:before="120"/>
    </w:pPr>
  </w:style>
  <w:style w:type="paragraph" w:styleId="Beskrivning">
    <w:name w:val="caption"/>
    <w:aliases w:val="Figurtext"/>
    <w:basedOn w:val="Normal"/>
    <w:next w:val="Normal"/>
    <w:qFormat/>
    <w:rsid w:val="00CD1657"/>
    <w:pPr>
      <w:numPr>
        <w:numId w:val="4"/>
      </w:numPr>
      <w:spacing w:before="240" w:after="120"/>
    </w:pPr>
    <w:rPr>
      <w:rFonts w:ascii="Arial" w:hAnsi="Arial"/>
      <w:i/>
      <w:sz w:val="20"/>
    </w:rPr>
  </w:style>
  <w:style w:type="paragraph" w:customStyle="1" w:styleId="Tabellsvensktext">
    <w:name w:val="Tabell svensk text"/>
    <w:next w:val="Tableenglish"/>
    <w:rsid w:val="00CD1657"/>
    <w:pPr>
      <w:numPr>
        <w:numId w:val="5"/>
      </w:numPr>
      <w:spacing w:after="240"/>
    </w:pPr>
    <w:rPr>
      <w:rFonts w:ascii="Arial" w:eastAsia="Times New Roman" w:hAnsi="Arial" w:cs="Times New Roman"/>
      <w:i/>
      <w:sz w:val="20"/>
      <w:szCs w:val="20"/>
      <w:lang w:eastAsia="sv-SE"/>
    </w:rPr>
  </w:style>
  <w:style w:type="paragraph" w:customStyle="1" w:styleId="Tableenglish">
    <w:name w:val="Table english"/>
    <w:next w:val="Normal"/>
    <w:rsid w:val="00CD1657"/>
    <w:pPr>
      <w:numPr>
        <w:numId w:val="6"/>
      </w:numPr>
    </w:pPr>
    <w:rPr>
      <w:rFonts w:ascii="Arial" w:eastAsia="Times New Roman" w:hAnsi="Arial" w:cs="Times New Roman"/>
      <w:i/>
      <w:sz w:val="20"/>
      <w:szCs w:val="20"/>
      <w:lang w:eastAsia="sv-SE"/>
    </w:rPr>
  </w:style>
  <w:style w:type="paragraph" w:customStyle="1" w:styleId="default0">
    <w:name w:val="default"/>
    <w:basedOn w:val="Normal"/>
    <w:uiPriority w:val="99"/>
    <w:rsid w:val="00CD1657"/>
    <w:pPr>
      <w:autoSpaceDE w:val="0"/>
      <w:autoSpaceDN w:val="0"/>
      <w:jc w:val="left"/>
    </w:pPr>
    <w:rPr>
      <w:rFonts w:eastAsia="Calibri"/>
      <w:color w:val="000000"/>
      <w:szCs w:val="24"/>
      <w:lang w:val="en-GB" w:eastAsia="en-GB"/>
    </w:rPr>
  </w:style>
  <w:style w:type="paragraph" w:styleId="Liststycke">
    <w:name w:val="List Paragraph"/>
    <w:basedOn w:val="Normal"/>
    <w:uiPriority w:val="34"/>
    <w:qFormat/>
    <w:rsid w:val="003B2C62"/>
    <w:pPr>
      <w:ind w:left="720"/>
      <w:contextualSpacing/>
    </w:pPr>
  </w:style>
  <w:style w:type="paragraph" w:customStyle="1" w:styleId="Brdtext21">
    <w:name w:val="Brödtext 21"/>
    <w:basedOn w:val="Normal"/>
    <w:rsid w:val="003E78ED"/>
    <w:pPr>
      <w:ind w:right="-982"/>
      <w:jc w:val="left"/>
    </w:pPr>
    <w:rPr>
      <w:rFonts w:ascii="Times" w:hAnsi="Times"/>
      <w:sz w:val="20"/>
    </w:rPr>
  </w:style>
  <w:style w:type="paragraph" w:customStyle="1" w:styleId="Liststycke1">
    <w:name w:val="Liststycke1"/>
    <w:basedOn w:val="Normal"/>
    <w:uiPriority w:val="34"/>
    <w:qFormat/>
    <w:rsid w:val="00B61F83"/>
    <w:pPr>
      <w:ind w:left="720"/>
      <w:contextualSpacing/>
    </w:pPr>
  </w:style>
  <w:style w:type="character" w:styleId="Hyperlnk">
    <w:name w:val="Hyperlink"/>
    <w:uiPriority w:val="99"/>
    <w:unhideWhenUsed/>
    <w:rsid w:val="00B61F83"/>
    <w:rPr>
      <w:color w:val="0000FF"/>
      <w:u w:val="single"/>
    </w:rPr>
  </w:style>
  <w:style w:type="paragraph" w:styleId="HTML-frformaterad">
    <w:name w:val="HTML Preformatted"/>
    <w:basedOn w:val="Normal"/>
    <w:link w:val="HTML-frformateradChar"/>
    <w:uiPriority w:val="99"/>
    <w:semiHidden/>
    <w:unhideWhenUsed/>
    <w:rsid w:val="00AC1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frformateradChar">
    <w:name w:val="HTML - förformaterad Char"/>
    <w:basedOn w:val="Standardstycketeckensnitt"/>
    <w:link w:val="HTML-frformaterad"/>
    <w:uiPriority w:val="99"/>
    <w:semiHidden/>
    <w:rsid w:val="00AC1B84"/>
    <w:rPr>
      <w:rFonts w:ascii="Courier New" w:eastAsia="Times New Roman" w:hAnsi="Courier New" w:cs="Courier New"/>
      <w:sz w:val="20"/>
      <w:szCs w:val="20"/>
      <w:lang w:eastAsia="sv-SE"/>
    </w:rPr>
  </w:style>
  <w:style w:type="character" w:customStyle="1" w:styleId="y2iqfc">
    <w:name w:val="y2iqfc"/>
    <w:basedOn w:val="Standardstycketeckensnitt"/>
    <w:rsid w:val="00AC1B84"/>
  </w:style>
  <w:style w:type="character" w:customStyle="1" w:styleId="markedcontent">
    <w:name w:val="markedcontent"/>
    <w:basedOn w:val="Standardstycketeckensnitt"/>
    <w:rsid w:val="00625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95564">
      <w:bodyDiv w:val="1"/>
      <w:marLeft w:val="0"/>
      <w:marRight w:val="0"/>
      <w:marTop w:val="0"/>
      <w:marBottom w:val="0"/>
      <w:divBdr>
        <w:top w:val="none" w:sz="0" w:space="0" w:color="auto"/>
        <w:left w:val="none" w:sz="0" w:space="0" w:color="auto"/>
        <w:bottom w:val="none" w:sz="0" w:space="0" w:color="auto"/>
        <w:right w:val="none" w:sz="0" w:space="0" w:color="auto"/>
      </w:divBdr>
    </w:div>
    <w:div w:id="427585083">
      <w:bodyDiv w:val="1"/>
      <w:marLeft w:val="0"/>
      <w:marRight w:val="0"/>
      <w:marTop w:val="0"/>
      <w:marBottom w:val="0"/>
      <w:divBdr>
        <w:top w:val="none" w:sz="0" w:space="0" w:color="auto"/>
        <w:left w:val="none" w:sz="0" w:space="0" w:color="auto"/>
        <w:bottom w:val="none" w:sz="0" w:space="0" w:color="auto"/>
        <w:right w:val="none" w:sz="0" w:space="0" w:color="auto"/>
      </w:divBdr>
    </w:div>
    <w:div w:id="958682893">
      <w:bodyDiv w:val="1"/>
      <w:marLeft w:val="0"/>
      <w:marRight w:val="0"/>
      <w:marTop w:val="0"/>
      <w:marBottom w:val="0"/>
      <w:divBdr>
        <w:top w:val="none" w:sz="0" w:space="0" w:color="auto"/>
        <w:left w:val="none" w:sz="0" w:space="0" w:color="auto"/>
        <w:bottom w:val="none" w:sz="0" w:space="0" w:color="auto"/>
        <w:right w:val="none" w:sz="0" w:space="0" w:color="auto"/>
      </w:divBdr>
    </w:div>
    <w:div w:id="1092236580">
      <w:bodyDiv w:val="1"/>
      <w:marLeft w:val="0"/>
      <w:marRight w:val="0"/>
      <w:marTop w:val="0"/>
      <w:marBottom w:val="0"/>
      <w:divBdr>
        <w:top w:val="none" w:sz="0" w:space="0" w:color="auto"/>
        <w:left w:val="none" w:sz="0" w:space="0" w:color="auto"/>
        <w:bottom w:val="none" w:sz="0" w:space="0" w:color="auto"/>
        <w:right w:val="none" w:sz="0" w:space="0" w:color="auto"/>
      </w:divBdr>
    </w:div>
    <w:div w:id="1104570755">
      <w:bodyDiv w:val="1"/>
      <w:marLeft w:val="0"/>
      <w:marRight w:val="0"/>
      <w:marTop w:val="0"/>
      <w:marBottom w:val="0"/>
      <w:divBdr>
        <w:top w:val="none" w:sz="0" w:space="0" w:color="auto"/>
        <w:left w:val="none" w:sz="0" w:space="0" w:color="auto"/>
        <w:bottom w:val="none" w:sz="0" w:space="0" w:color="auto"/>
        <w:right w:val="none" w:sz="0" w:space="0" w:color="auto"/>
      </w:divBdr>
    </w:div>
    <w:div w:id="130469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58C14-400E-EC42-BE28-61573664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14</Pages>
  <Words>5654</Words>
  <Characters>29968</Characters>
  <Application>Microsoft Office Word</Application>
  <DocSecurity>0</DocSecurity>
  <Lines>249</Lines>
  <Paragraphs>71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Torleif Bramryd</dc:creator>
  <cp:keywords/>
  <dc:description/>
  <cp:lastModifiedBy>Torleif Bramryd</cp:lastModifiedBy>
  <cp:revision>123</cp:revision>
  <cp:lastPrinted>2021-06-09T17:10:00Z</cp:lastPrinted>
  <dcterms:created xsi:type="dcterms:W3CDTF">2021-05-25T18:27:00Z</dcterms:created>
  <dcterms:modified xsi:type="dcterms:W3CDTF">2021-06-10T18:38:00Z</dcterms:modified>
</cp:coreProperties>
</file>