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411FCA" w14:textId="77777777" w:rsidR="008042B1" w:rsidRPr="00E501F3" w:rsidRDefault="00E501F3" w:rsidP="00E501F3">
      <w:pPr>
        <w:pStyle w:val="bodytext"/>
        <w:spacing w:before="1000"/>
        <w:jc w:val="center"/>
        <w:rPr>
          <w:spacing w:val="5"/>
          <w:sz w:val="48"/>
          <w:szCs w:val="48"/>
          <w:lang w:val="fr-FR"/>
        </w:rPr>
      </w:pPr>
      <w:r>
        <w:rPr>
          <w:rStyle w:val="BookTitle"/>
          <w:b w:val="0"/>
          <w:bCs w:val="0"/>
          <w:i w:val="0"/>
          <w:iCs w:val="0"/>
          <w:sz w:val="48"/>
          <w:szCs w:val="48"/>
          <w:lang w:val="fr-FR"/>
        </w:rPr>
        <w:t xml:space="preserve">Cancer </w:t>
      </w:r>
      <w:proofErr w:type="spellStart"/>
      <w:r>
        <w:rPr>
          <w:rStyle w:val="BookTitle"/>
          <w:b w:val="0"/>
          <w:bCs w:val="0"/>
          <w:i w:val="0"/>
          <w:iCs w:val="0"/>
          <w:sz w:val="48"/>
          <w:szCs w:val="48"/>
          <w:lang w:val="fr-FR"/>
        </w:rPr>
        <w:t>Evolution</w:t>
      </w:r>
      <w:proofErr w:type="spellEnd"/>
      <w:r>
        <w:rPr>
          <w:rStyle w:val="BookTitle"/>
          <w:b w:val="0"/>
          <w:bCs w:val="0"/>
          <w:i w:val="0"/>
          <w:iCs w:val="0"/>
          <w:sz w:val="48"/>
          <w:szCs w:val="48"/>
          <w:lang w:val="fr-FR"/>
        </w:rPr>
        <w:t xml:space="preserve"> </w:t>
      </w:r>
      <w:proofErr w:type="spellStart"/>
      <w:r>
        <w:rPr>
          <w:rStyle w:val="BookTitle"/>
          <w:b w:val="0"/>
          <w:bCs w:val="0"/>
          <w:i w:val="0"/>
          <w:iCs w:val="0"/>
          <w:sz w:val="48"/>
          <w:szCs w:val="48"/>
          <w:lang w:val="fr-FR"/>
        </w:rPr>
        <w:t>under</w:t>
      </w:r>
      <w:proofErr w:type="spellEnd"/>
      <w:r>
        <w:rPr>
          <w:rStyle w:val="BookTitle"/>
          <w:b w:val="0"/>
          <w:bCs w:val="0"/>
          <w:i w:val="0"/>
          <w:iCs w:val="0"/>
          <w:sz w:val="48"/>
          <w:szCs w:val="48"/>
          <w:lang w:val="fr-FR"/>
        </w:rPr>
        <w:t xml:space="preserve"> </w:t>
      </w:r>
      <w:proofErr w:type="spellStart"/>
      <w:r>
        <w:rPr>
          <w:rStyle w:val="BookTitle"/>
          <w:b w:val="0"/>
          <w:bCs w:val="0"/>
          <w:i w:val="0"/>
          <w:iCs w:val="0"/>
          <w:sz w:val="48"/>
          <w:szCs w:val="48"/>
          <w:lang w:val="fr-FR"/>
        </w:rPr>
        <w:t>Chemotherapy</w:t>
      </w:r>
      <w:proofErr w:type="spellEnd"/>
      <w:r>
        <w:rPr>
          <w:rStyle w:val="BookTitle"/>
          <w:b w:val="0"/>
          <w:bCs w:val="0"/>
          <w:i w:val="0"/>
          <w:iCs w:val="0"/>
          <w:sz w:val="48"/>
          <w:szCs w:val="48"/>
          <w:lang w:val="fr-FR"/>
        </w:rPr>
        <w:t xml:space="preserve"> </w:t>
      </w:r>
      <w:proofErr w:type="spellStart"/>
      <w:r w:rsidR="008042B1" w:rsidRPr="007A0BBE">
        <w:rPr>
          <w:rStyle w:val="BookTitle"/>
          <w:b w:val="0"/>
          <w:bCs w:val="0"/>
          <w:i w:val="0"/>
          <w:iCs w:val="0"/>
          <w:sz w:val="48"/>
          <w:szCs w:val="48"/>
          <w:lang w:val="fr-FR"/>
        </w:rPr>
        <w:t>T</w:t>
      </w:r>
      <w:r>
        <w:rPr>
          <w:rStyle w:val="BookTitle"/>
          <w:b w:val="0"/>
          <w:bCs w:val="0"/>
          <w:i w:val="0"/>
          <w:iCs w:val="0"/>
          <w:sz w:val="48"/>
          <w:szCs w:val="48"/>
          <w:lang w:val="fr-FR"/>
        </w:rPr>
        <w:t>reatment</w:t>
      </w:r>
      <w:proofErr w:type="spellEnd"/>
    </w:p>
    <w:p w14:paraId="236D739B" w14:textId="1A5FE4F4" w:rsidR="008042B1" w:rsidRPr="00E00081" w:rsidRDefault="00E501F3" w:rsidP="00E00081">
      <w:pPr>
        <w:pStyle w:val="references"/>
        <w:spacing w:before="600" w:after="1800"/>
        <w:ind w:left="0" w:firstLine="0"/>
        <w:jc w:val="center"/>
        <w:rPr>
          <w:sz w:val="28"/>
          <w:szCs w:val="28"/>
          <w:lang w:val="en-US" w:eastAsia="ja-JP"/>
        </w:rPr>
      </w:pPr>
      <w:r w:rsidRPr="00E00081">
        <w:rPr>
          <w:sz w:val="28"/>
          <w:szCs w:val="28"/>
          <w:lang w:val="fr-FR"/>
        </w:rPr>
        <w:t xml:space="preserve">Kaname </w:t>
      </w:r>
      <w:proofErr w:type="spellStart"/>
      <w:r w:rsidRPr="00E00081">
        <w:rPr>
          <w:sz w:val="28"/>
          <w:szCs w:val="28"/>
          <w:lang w:val="fr-FR"/>
        </w:rPr>
        <w:t>Uno</w:t>
      </w:r>
      <w:proofErr w:type="spellEnd"/>
      <w:r w:rsidR="007E3B13" w:rsidRPr="00E00081">
        <w:rPr>
          <w:rFonts w:eastAsia="MS Mincho"/>
          <w:sz w:val="28"/>
          <w:szCs w:val="28"/>
          <w:lang w:val="en-US" w:eastAsia="ja-JP"/>
        </w:rPr>
        <w:t>.</w:t>
      </w:r>
      <w:r w:rsidR="0023399C" w:rsidRPr="00E00081">
        <w:rPr>
          <w:rFonts w:eastAsia="MS Mincho"/>
          <w:sz w:val="28"/>
          <w:szCs w:val="28"/>
          <w:lang w:val="en-US" w:eastAsia="ja-JP"/>
        </w:rPr>
        <w:t xml:space="preserve"> </w:t>
      </w:r>
      <w:r w:rsidR="007E3B13" w:rsidRPr="00E00081">
        <w:rPr>
          <w:rFonts w:eastAsia="MS Mincho"/>
          <w:sz w:val="28"/>
          <w:szCs w:val="28"/>
          <w:lang w:val="en-US" w:eastAsia="ja-JP"/>
        </w:rPr>
        <w:t>MD.</w:t>
      </w:r>
    </w:p>
    <w:p w14:paraId="38F8D873" w14:textId="3DF48BB7" w:rsidR="008042B1" w:rsidRPr="000A3989" w:rsidRDefault="000824D9" w:rsidP="00E00081">
      <w:pPr>
        <w:pStyle w:val="insertpicture"/>
        <w:rPr>
          <w:lang w:val="en-US"/>
        </w:rPr>
      </w:pPr>
      <w:r>
        <w:rPr>
          <w:noProof/>
        </w:rPr>
        <w:drawing>
          <wp:anchor distT="0" distB="0" distL="114300" distR="114300" simplePos="0" relativeHeight="251648512" behindDoc="0" locked="0" layoutInCell="1" allowOverlap="1" wp14:anchorId="7808A259" wp14:editId="7E49255E">
            <wp:simplePos x="0" y="0"/>
            <wp:positionH relativeFrom="column">
              <wp:align>center</wp:align>
            </wp:positionH>
            <wp:positionV relativeFrom="page">
              <wp:posOffset>3499485</wp:posOffset>
            </wp:positionV>
            <wp:extent cx="1085850" cy="1362075"/>
            <wp:effectExtent l="0" t="0" r="0" b="0"/>
            <wp:wrapSquare wrapText="bothSides"/>
            <wp:docPr id="39" name="Bildobjekt 56"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objekt 56" hidden="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5850"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0B2E">
        <w:rPr>
          <w:noProof/>
          <w:lang w:val="en-US"/>
        </w:rPr>
        <w:drawing>
          <wp:inline distT="0" distB="0" distL="0" distR="0" wp14:anchorId="572B7CDC" wp14:editId="3A61EB8C">
            <wp:extent cx="970280" cy="1299210"/>
            <wp:effectExtent l="0" t="0" r="0" b="0"/>
            <wp:docPr id="1" name="Bildobjekt 23" descr="Lumnd university logoty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objekt 23" descr="Lumnd university logotype"/>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70280" cy="1299210"/>
                    </a:xfrm>
                    <a:prstGeom prst="rect">
                      <a:avLst/>
                    </a:prstGeom>
                    <a:noFill/>
                    <a:ln>
                      <a:noFill/>
                    </a:ln>
                  </pic:spPr>
                </pic:pic>
              </a:graphicData>
            </a:graphic>
          </wp:inline>
        </w:drawing>
      </w:r>
      <w:r w:rsidR="000A3989" w:rsidRPr="000A3989">
        <w:rPr>
          <w:noProof/>
        </w:rPr>
        <w:t xml:space="preserve"> </w:t>
      </w:r>
      <w:r w:rsidR="00E00081">
        <w:rPr>
          <w:noProof/>
        </w:rPr>
        <w:t xml:space="preserve">            </w:t>
      </w:r>
      <w:r w:rsidRPr="004D0B2E">
        <w:rPr>
          <w:noProof/>
          <w:lang w:val="en-US"/>
        </w:rPr>
        <w:drawing>
          <wp:inline distT="0" distB="0" distL="0" distR="0" wp14:anchorId="59963BB7" wp14:editId="737DBDDC">
            <wp:extent cx="1483995" cy="1115060"/>
            <wp:effectExtent l="0" t="0" r="0" b="0"/>
            <wp:docPr id="2" name="Picture 27" descr="A green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A green and black logo&#10;&#10;Description automatically generated"/>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3995" cy="1115060"/>
                    </a:xfrm>
                    <a:prstGeom prst="rect">
                      <a:avLst/>
                    </a:prstGeom>
                    <a:noFill/>
                    <a:ln>
                      <a:noFill/>
                    </a:ln>
                  </pic:spPr>
                </pic:pic>
              </a:graphicData>
            </a:graphic>
          </wp:inline>
        </w:drawing>
      </w:r>
    </w:p>
    <w:p w14:paraId="3D949722" w14:textId="77777777" w:rsidR="008042B1" w:rsidRPr="00E00081" w:rsidRDefault="008042B1" w:rsidP="00E00081">
      <w:pPr>
        <w:spacing w:before="840"/>
        <w:jc w:val="center"/>
        <w:rPr>
          <w:szCs w:val="22"/>
          <w:lang w:val="en-US"/>
        </w:rPr>
      </w:pPr>
      <w:r w:rsidRPr="00E00081">
        <w:rPr>
          <w:szCs w:val="22"/>
          <w:lang w:val="en-US"/>
        </w:rPr>
        <w:t>DOCTORAL DISSERTATION</w:t>
      </w:r>
    </w:p>
    <w:p w14:paraId="0876C7A6" w14:textId="5C94E3CE" w:rsidR="00580CF2" w:rsidRPr="00E00081" w:rsidRDefault="00344EEC" w:rsidP="008042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lang w:val="en-GB"/>
        </w:rPr>
      </w:pPr>
      <w:r w:rsidRPr="00E00081">
        <w:rPr>
          <w:lang w:val="en-GB"/>
        </w:rPr>
        <w:t xml:space="preserve">Doctoral dissertation for the degree of Doctor of Philosophy (PhD) at the </w:t>
      </w:r>
      <w:r w:rsidR="00E00081">
        <w:rPr>
          <w:lang w:val="en-GB"/>
        </w:rPr>
        <w:br/>
      </w:r>
      <w:r w:rsidRPr="00E00081">
        <w:rPr>
          <w:lang w:val="en-GB"/>
        </w:rPr>
        <w:t xml:space="preserve">Faculty of </w:t>
      </w:r>
      <w:r w:rsidR="007E3B13" w:rsidRPr="00E00081">
        <w:rPr>
          <w:lang w:val="en-GB"/>
        </w:rPr>
        <w:t>Medicine</w:t>
      </w:r>
      <w:r w:rsidRPr="00E00081">
        <w:rPr>
          <w:lang w:val="en-GB"/>
        </w:rPr>
        <w:t xml:space="preserve"> at Lund University</w:t>
      </w:r>
      <w:r w:rsidR="00B95E0C" w:rsidRPr="00E00081">
        <w:rPr>
          <w:lang w:val="en-GB"/>
        </w:rPr>
        <w:t xml:space="preserve">, Sweden and </w:t>
      </w:r>
      <w:r w:rsidR="00E00081">
        <w:rPr>
          <w:lang w:val="en-GB"/>
        </w:rPr>
        <w:br/>
      </w:r>
      <w:r w:rsidR="00B95E0C" w:rsidRPr="00E00081">
        <w:rPr>
          <w:lang w:val="en-GB"/>
        </w:rPr>
        <w:t xml:space="preserve">Graduate School of Medicine, Nagoya </w:t>
      </w:r>
      <w:r w:rsidR="00580CF2" w:rsidRPr="00E00081">
        <w:rPr>
          <w:lang w:val="en-GB"/>
        </w:rPr>
        <w:t>University</w:t>
      </w:r>
      <w:r w:rsidR="00B95E0C" w:rsidRPr="00E00081">
        <w:rPr>
          <w:lang w:val="en-GB"/>
        </w:rPr>
        <w:t>, Japan.</w:t>
      </w:r>
      <w:r w:rsidRPr="00E00081">
        <w:rPr>
          <w:lang w:val="en-GB"/>
        </w:rPr>
        <w:t xml:space="preserve"> </w:t>
      </w:r>
    </w:p>
    <w:p w14:paraId="4FD5EC0B" w14:textId="56F43884" w:rsidR="008042B1" w:rsidRPr="00E00081" w:rsidRDefault="00580CF2" w:rsidP="008042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i/>
          <w:lang w:val="en-GB"/>
        </w:rPr>
      </w:pPr>
      <w:r w:rsidRPr="00E00081">
        <w:rPr>
          <w:lang w:val="en-GB"/>
        </w:rPr>
        <w:t>T</w:t>
      </w:r>
      <w:r w:rsidR="00344EEC" w:rsidRPr="00E00081">
        <w:rPr>
          <w:lang w:val="en-GB"/>
        </w:rPr>
        <w:t xml:space="preserve">o be publicly defended on </w:t>
      </w:r>
      <w:r w:rsidR="007E3B13" w:rsidRPr="00E00081">
        <w:rPr>
          <w:lang w:val="en-GB"/>
        </w:rPr>
        <w:t>18th</w:t>
      </w:r>
      <w:r w:rsidR="00344EEC" w:rsidRPr="00E00081">
        <w:rPr>
          <w:lang w:val="en-GB"/>
        </w:rPr>
        <w:t xml:space="preserve"> </w:t>
      </w:r>
      <w:r w:rsidR="00B95E0C" w:rsidRPr="00E00081">
        <w:rPr>
          <w:lang w:val="en-GB"/>
        </w:rPr>
        <w:t>January</w:t>
      </w:r>
      <w:r w:rsidR="00344EEC" w:rsidRPr="00E00081">
        <w:rPr>
          <w:lang w:val="en-GB"/>
        </w:rPr>
        <w:t xml:space="preserve"> at </w:t>
      </w:r>
      <w:r w:rsidR="007E3B13" w:rsidRPr="00E00081">
        <w:rPr>
          <w:lang w:val="en-GB"/>
        </w:rPr>
        <w:t>17</w:t>
      </w:r>
      <w:r w:rsidR="00344EEC" w:rsidRPr="00E00081">
        <w:rPr>
          <w:lang w:val="en-GB"/>
        </w:rPr>
        <w:t>.00</w:t>
      </w:r>
      <w:r w:rsidR="007E3B13" w:rsidRPr="00E00081">
        <w:rPr>
          <w:lang w:val="en-GB"/>
        </w:rPr>
        <w:t xml:space="preserve"> (Japan</w:t>
      </w:r>
      <w:r w:rsidR="007C1E7E" w:rsidRPr="00E00081">
        <w:rPr>
          <w:lang w:val="en-GB"/>
        </w:rPr>
        <w:t>ese time</w:t>
      </w:r>
      <w:r w:rsidR="007E3B13" w:rsidRPr="00E00081">
        <w:rPr>
          <w:lang w:val="en-GB"/>
        </w:rPr>
        <w:t>) and 9.00 (Swed</w:t>
      </w:r>
      <w:r w:rsidR="007C1E7E" w:rsidRPr="00E00081">
        <w:rPr>
          <w:lang w:val="en-GB"/>
        </w:rPr>
        <w:t>ish time</w:t>
      </w:r>
      <w:r w:rsidR="007E3B13" w:rsidRPr="00E00081">
        <w:rPr>
          <w:lang w:val="en-GB"/>
        </w:rPr>
        <w:t>)</w:t>
      </w:r>
      <w:r w:rsidR="00344EEC" w:rsidRPr="00E00081">
        <w:rPr>
          <w:lang w:val="en-GB"/>
        </w:rPr>
        <w:t xml:space="preserve"> in </w:t>
      </w:r>
      <w:r w:rsidR="00B95E0C" w:rsidRPr="00E00081">
        <w:rPr>
          <w:lang w:val="en-GB"/>
        </w:rPr>
        <w:t>the</w:t>
      </w:r>
      <w:r w:rsidR="007E3B13" w:rsidRPr="00E00081">
        <w:rPr>
          <w:lang w:val="en-GB"/>
        </w:rPr>
        <w:t xml:space="preserve"> Conference</w:t>
      </w:r>
      <w:r w:rsidR="00344EEC" w:rsidRPr="00E00081">
        <w:rPr>
          <w:lang w:val="en-GB"/>
        </w:rPr>
        <w:t xml:space="preserve"> Hall</w:t>
      </w:r>
      <w:r w:rsidR="00B95E0C" w:rsidRPr="00E00081">
        <w:rPr>
          <w:lang w:val="en-GB"/>
        </w:rPr>
        <w:t xml:space="preserve"> at Medical Research Building No.3, </w:t>
      </w:r>
      <w:r w:rsidR="00344EEC" w:rsidRPr="00E00081">
        <w:rPr>
          <w:lang w:val="en-GB"/>
        </w:rPr>
        <w:t xml:space="preserve">Department of </w:t>
      </w:r>
      <w:r w:rsidR="00B95E0C" w:rsidRPr="00E00081">
        <w:rPr>
          <w:lang w:val="en-GB"/>
        </w:rPr>
        <w:t>Medicine</w:t>
      </w:r>
      <w:r w:rsidR="00344EEC" w:rsidRPr="00E00081">
        <w:rPr>
          <w:lang w:val="en-GB"/>
        </w:rPr>
        <w:t xml:space="preserve">, </w:t>
      </w:r>
      <w:r w:rsidR="0023399C" w:rsidRPr="00E00081">
        <w:rPr>
          <w:lang w:val="en-GB"/>
        </w:rPr>
        <w:t xml:space="preserve">Nagoya University, </w:t>
      </w:r>
      <w:r w:rsidR="00B95E0C" w:rsidRPr="00E00081">
        <w:rPr>
          <w:lang w:val="en-GB"/>
        </w:rPr>
        <w:t xml:space="preserve">65, </w:t>
      </w:r>
      <w:proofErr w:type="spellStart"/>
      <w:r w:rsidR="00B95E0C" w:rsidRPr="00E00081">
        <w:rPr>
          <w:lang w:val="en-GB"/>
        </w:rPr>
        <w:t>Tsurumai</w:t>
      </w:r>
      <w:r w:rsidR="00413279" w:rsidRPr="00E00081">
        <w:rPr>
          <w:lang w:val="en-GB"/>
        </w:rPr>
        <w:t>-</w:t>
      </w:r>
      <w:r w:rsidR="00B95E0C" w:rsidRPr="00E00081">
        <w:rPr>
          <w:lang w:val="en-GB"/>
        </w:rPr>
        <w:t>cho</w:t>
      </w:r>
      <w:proofErr w:type="spellEnd"/>
      <w:r w:rsidR="00B95E0C" w:rsidRPr="00E00081">
        <w:rPr>
          <w:lang w:val="en-GB"/>
        </w:rPr>
        <w:t xml:space="preserve">, Showa, </w:t>
      </w:r>
      <w:r w:rsidR="00E00081">
        <w:rPr>
          <w:lang w:val="en-GB"/>
        </w:rPr>
        <w:br/>
      </w:r>
      <w:r w:rsidR="00B95E0C" w:rsidRPr="00E00081">
        <w:rPr>
          <w:lang w:val="en-GB"/>
        </w:rPr>
        <w:t>Nagoya, Japan</w:t>
      </w:r>
      <w:r w:rsidR="00413279" w:rsidRPr="00E00081">
        <w:rPr>
          <w:lang w:val="en-GB"/>
        </w:rPr>
        <w:t xml:space="preserve"> </w:t>
      </w:r>
      <w:r w:rsidR="00FF071F" w:rsidRPr="00E00081">
        <w:rPr>
          <w:lang w:val="en-GB"/>
        </w:rPr>
        <w:t xml:space="preserve">and </w:t>
      </w:r>
      <w:r w:rsidR="00413279" w:rsidRPr="00E00081">
        <w:rPr>
          <w:lang w:val="en-GB"/>
        </w:rPr>
        <w:t xml:space="preserve">via video meeting </w:t>
      </w:r>
      <w:r w:rsidR="00FF071F" w:rsidRPr="00E00081">
        <w:rPr>
          <w:lang w:val="en-GB"/>
        </w:rPr>
        <w:t>between Japan and</w:t>
      </w:r>
      <w:r w:rsidR="00413279" w:rsidRPr="00E00081">
        <w:rPr>
          <w:lang w:val="en-GB"/>
        </w:rPr>
        <w:t xml:space="preserve"> </w:t>
      </w:r>
      <w:r w:rsidR="00FF071F" w:rsidRPr="00E00081">
        <w:rPr>
          <w:lang w:val="en-GB"/>
        </w:rPr>
        <w:t>Sweden</w:t>
      </w:r>
      <w:r w:rsidR="00B95E0C" w:rsidRPr="00E00081">
        <w:rPr>
          <w:lang w:val="en-GB"/>
        </w:rPr>
        <w:t>.</w:t>
      </w:r>
    </w:p>
    <w:p w14:paraId="4821568D" w14:textId="59625994" w:rsidR="007C1E7E" w:rsidRPr="00E00081" w:rsidRDefault="008042B1" w:rsidP="00E000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sz w:val="24"/>
          <w:szCs w:val="28"/>
          <w:lang w:val="en-GB"/>
        </w:rPr>
      </w:pPr>
      <w:r w:rsidRPr="00E00081">
        <w:rPr>
          <w:i/>
          <w:sz w:val="24"/>
          <w:szCs w:val="28"/>
          <w:lang w:val="en-GB"/>
        </w:rPr>
        <w:t>Faculty opponent</w:t>
      </w:r>
      <w:r w:rsidRPr="00E00081">
        <w:rPr>
          <w:i/>
          <w:sz w:val="24"/>
          <w:szCs w:val="28"/>
          <w:lang w:val="en-GB"/>
        </w:rPr>
        <w:br/>
      </w:r>
      <w:r w:rsidR="007C1E7E" w:rsidRPr="00E00081">
        <w:rPr>
          <w:sz w:val="24"/>
          <w:szCs w:val="28"/>
          <w:lang w:val="en-GB"/>
        </w:rPr>
        <w:t xml:space="preserve">Assistant Professor Nikolas Herold </w:t>
      </w:r>
      <w:r w:rsidR="00E00081">
        <w:rPr>
          <w:sz w:val="24"/>
          <w:szCs w:val="28"/>
          <w:lang w:val="en-GB"/>
        </w:rPr>
        <w:br/>
      </w:r>
      <w:r w:rsidR="007C1E7E" w:rsidRPr="00E00081">
        <w:rPr>
          <w:sz w:val="24"/>
          <w:szCs w:val="28"/>
          <w:lang w:val="en-GB"/>
        </w:rPr>
        <w:t>Karolinska Institute, Sweden</w:t>
      </w:r>
    </w:p>
    <w:p w14:paraId="42024965" w14:textId="77777777" w:rsidR="004711FC" w:rsidRPr="00D1644E" w:rsidRDefault="004711FC" w:rsidP="004711FC">
      <w:pPr>
        <w:pStyle w:val="tabeltext"/>
        <w:rPr>
          <w:b/>
          <w:bCs/>
          <w:szCs w:val="16"/>
        </w:rPr>
      </w:pPr>
      <w:r w:rsidRPr="00D1644E">
        <w:rPr>
          <w:b/>
          <w:bCs/>
          <w:szCs w:val="16"/>
        </w:rPr>
        <w:lastRenderedPageBreak/>
        <w:t xml:space="preserve">Organization: </w:t>
      </w:r>
      <w:r w:rsidRPr="00D1644E">
        <w:rPr>
          <w:szCs w:val="16"/>
        </w:rPr>
        <w:t>LUND UNIVERSITY</w:t>
      </w:r>
      <w:r w:rsidRPr="00D1644E">
        <w:rPr>
          <w:szCs w:val="16"/>
        </w:rPr>
        <w:tab/>
      </w:r>
    </w:p>
    <w:p w14:paraId="6CC6904A" w14:textId="77777777" w:rsidR="004711FC" w:rsidRPr="00D1644E" w:rsidRDefault="004711FC" w:rsidP="004711FC">
      <w:pPr>
        <w:pStyle w:val="tabeltext"/>
        <w:rPr>
          <w:b/>
          <w:bCs/>
          <w:szCs w:val="16"/>
        </w:rPr>
      </w:pPr>
      <w:r w:rsidRPr="00D1644E">
        <w:rPr>
          <w:b/>
          <w:bCs/>
          <w:szCs w:val="16"/>
        </w:rPr>
        <w:t>Document name</w:t>
      </w:r>
      <w:r w:rsidR="00CD5F2C" w:rsidRPr="00D1644E">
        <w:rPr>
          <w:b/>
          <w:bCs/>
          <w:szCs w:val="16"/>
        </w:rPr>
        <w:t>:</w:t>
      </w:r>
      <w:r w:rsidR="00226BDD" w:rsidRPr="00D1644E">
        <w:rPr>
          <w:b/>
          <w:bCs/>
          <w:szCs w:val="16"/>
        </w:rPr>
        <w:tab/>
      </w:r>
      <w:r w:rsidR="00E501F3">
        <w:rPr>
          <w:b/>
          <w:bCs/>
          <w:szCs w:val="16"/>
        </w:rPr>
        <w:t xml:space="preserve"> </w:t>
      </w:r>
      <w:r w:rsidR="00E501F3" w:rsidRPr="00E501F3">
        <w:rPr>
          <w:szCs w:val="16"/>
        </w:rPr>
        <w:t>Doctoral Dissertation</w:t>
      </w:r>
      <w:r w:rsidR="00226BDD" w:rsidRPr="00D1644E">
        <w:rPr>
          <w:b/>
          <w:bCs/>
          <w:szCs w:val="16"/>
        </w:rPr>
        <w:tab/>
      </w:r>
      <w:r w:rsidRPr="00D1644E">
        <w:rPr>
          <w:b/>
          <w:bCs/>
          <w:szCs w:val="16"/>
        </w:rPr>
        <w:t>Date of issue</w:t>
      </w:r>
      <w:r w:rsidR="00E501F3">
        <w:rPr>
          <w:b/>
          <w:bCs/>
          <w:szCs w:val="16"/>
        </w:rPr>
        <w:t xml:space="preserve">: </w:t>
      </w:r>
      <w:r w:rsidR="00E501F3" w:rsidRPr="00E501F3">
        <w:rPr>
          <w:szCs w:val="16"/>
        </w:rPr>
        <w:t>January 18</w:t>
      </w:r>
      <w:r w:rsidR="00E501F3" w:rsidRPr="00E501F3">
        <w:rPr>
          <w:szCs w:val="16"/>
          <w:vertAlign w:val="superscript"/>
        </w:rPr>
        <w:t>th</w:t>
      </w:r>
      <w:r w:rsidR="00E501F3" w:rsidRPr="00E501F3">
        <w:rPr>
          <w:szCs w:val="16"/>
        </w:rPr>
        <w:t xml:space="preserve"> 2024</w:t>
      </w:r>
    </w:p>
    <w:p w14:paraId="189A569B" w14:textId="77777777" w:rsidR="004711FC" w:rsidRPr="00D1644E" w:rsidRDefault="004711FC" w:rsidP="004711FC">
      <w:pPr>
        <w:pStyle w:val="tabeltext"/>
        <w:rPr>
          <w:szCs w:val="16"/>
        </w:rPr>
      </w:pPr>
      <w:r w:rsidRPr="00D1644E">
        <w:rPr>
          <w:b/>
          <w:bCs/>
          <w:szCs w:val="16"/>
        </w:rPr>
        <w:t>Author(s)</w:t>
      </w:r>
      <w:r w:rsidR="00CD5F2C" w:rsidRPr="00D1644E">
        <w:rPr>
          <w:b/>
          <w:bCs/>
          <w:szCs w:val="16"/>
        </w:rPr>
        <w:t>:</w:t>
      </w:r>
      <w:r w:rsidR="00E501F3">
        <w:rPr>
          <w:b/>
          <w:bCs/>
          <w:szCs w:val="16"/>
        </w:rPr>
        <w:t xml:space="preserve"> Kaname Uno</w:t>
      </w:r>
      <w:r w:rsidRPr="00D1644E">
        <w:rPr>
          <w:szCs w:val="16"/>
        </w:rPr>
        <w:tab/>
      </w:r>
      <w:r w:rsidR="00226BDD" w:rsidRPr="00D1644E">
        <w:rPr>
          <w:szCs w:val="16"/>
        </w:rPr>
        <w:tab/>
      </w:r>
      <w:r w:rsidRPr="00D1644E">
        <w:rPr>
          <w:b/>
          <w:bCs/>
          <w:szCs w:val="16"/>
        </w:rPr>
        <w:t>Sponsoring organization</w:t>
      </w:r>
      <w:r w:rsidR="00CD5F2C" w:rsidRPr="00D1644E">
        <w:rPr>
          <w:b/>
          <w:bCs/>
          <w:szCs w:val="16"/>
        </w:rPr>
        <w:t>:</w:t>
      </w:r>
      <w:r w:rsidR="00445D7E" w:rsidRPr="00445D7E">
        <w:t xml:space="preserve"> </w:t>
      </w:r>
      <w:r w:rsidR="00445D7E" w:rsidRPr="00445D7E">
        <w:rPr>
          <w:szCs w:val="16"/>
        </w:rPr>
        <w:t>The Japan Society for the promotion of Science, The Swedish Childhood Cancer Foundation, The Swedish Cancer Society, The Swedish Research Council, The Royal Physiographic Society, The Faculty of Medicine at Lund University, The Joint Degree Program at Nagoya University Graduate School of Medicine, and The Associazione Bianca Garavaglia Onlus.</w:t>
      </w:r>
    </w:p>
    <w:p w14:paraId="73F92530" w14:textId="77777777" w:rsidR="004711FC" w:rsidRPr="00E501F3" w:rsidRDefault="004711FC" w:rsidP="004711FC">
      <w:pPr>
        <w:pStyle w:val="tabeltext"/>
        <w:rPr>
          <w:szCs w:val="16"/>
        </w:rPr>
      </w:pPr>
      <w:r w:rsidRPr="00D1644E">
        <w:rPr>
          <w:b/>
          <w:bCs/>
          <w:szCs w:val="16"/>
        </w:rPr>
        <w:t>Title and subtitle</w:t>
      </w:r>
      <w:r w:rsidR="00CD5F2C" w:rsidRPr="00D1644E">
        <w:rPr>
          <w:b/>
          <w:bCs/>
          <w:szCs w:val="16"/>
        </w:rPr>
        <w:t>:</w:t>
      </w:r>
      <w:r w:rsidR="00E501F3">
        <w:rPr>
          <w:b/>
          <w:bCs/>
          <w:szCs w:val="16"/>
        </w:rPr>
        <w:t xml:space="preserve"> </w:t>
      </w:r>
      <w:r w:rsidR="00E501F3" w:rsidRPr="00E501F3">
        <w:rPr>
          <w:szCs w:val="16"/>
        </w:rPr>
        <w:t>Cancer Evolution under Chemotherapy Treatment</w:t>
      </w:r>
    </w:p>
    <w:p w14:paraId="098DEC77" w14:textId="55F3DAB9" w:rsidR="009204AD" w:rsidRPr="00C535E0" w:rsidRDefault="004711FC" w:rsidP="009204AD">
      <w:pPr>
        <w:pStyle w:val="tabeltext"/>
        <w:rPr>
          <w:b/>
          <w:bCs/>
          <w:szCs w:val="16"/>
        </w:rPr>
      </w:pPr>
      <w:r w:rsidRPr="00D1644E">
        <w:rPr>
          <w:b/>
          <w:bCs/>
          <w:szCs w:val="16"/>
        </w:rPr>
        <w:t>Abstract</w:t>
      </w:r>
      <w:r w:rsidR="00CD5F2C" w:rsidRPr="00D1644E">
        <w:rPr>
          <w:b/>
          <w:bCs/>
          <w:szCs w:val="16"/>
        </w:rPr>
        <w:t>:</w:t>
      </w:r>
      <w:r w:rsidR="006D5E78">
        <w:rPr>
          <w:b/>
          <w:bCs/>
          <w:szCs w:val="16"/>
        </w:rPr>
        <w:t xml:space="preserve"> </w:t>
      </w:r>
      <w:r w:rsidR="009204AD" w:rsidRPr="00C535E0">
        <w:rPr>
          <w:b/>
          <w:bCs/>
          <w:szCs w:val="16"/>
        </w:rPr>
        <w:t xml:space="preserve">Background: </w:t>
      </w:r>
    </w:p>
    <w:p w14:paraId="24B54C6D" w14:textId="1BABDEFF" w:rsidR="009204AD" w:rsidRPr="00C535E0" w:rsidRDefault="009204AD" w:rsidP="00C535E0">
      <w:pPr>
        <w:pStyle w:val="tabeltext"/>
        <w:rPr>
          <w:b/>
          <w:bCs/>
          <w:szCs w:val="16"/>
        </w:rPr>
      </w:pPr>
      <w:r w:rsidRPr="009204AD">
        <w:rPr>
          <w:szCs w:val="16"/>
        </w:rPr>
        <w:t xml:space="preserve">Chemotherapy resistance is a critical issue in oncology, being responsible for the majority of deaths in modern cancer care. My PhD work has focused on two cancer types where such drug resistance is a major clinical issue: epithelial ovarian cancer (EOC) and Wilms tumor (WT). Most EOC is sensitive to the initial platinum-based chemotherapy, but gradually becomes resistant. Although the prognosis of patients with WT is favorable, diffuse anaplasia (DA) WT is a subtype resistant to chemotherapy </w:t>
      </w:r>
      <w:r w:rsidR="001736F6">
        <w:rPr>
          <w:szCs w:val="16"/>
        </w:rPr>
        <w:t xml:space="preserve">and </w:t>
      </w:r>
      <w:r w:rsidRPr="009204AD">
        <w:rPr>
          <w:szCs w:val="16"/>
        </w:rPr>
        <w:t xml:space="preserve">associated with poor prognosis. The main theme of my thesis is how these cancer </w:t>
      </w:r>
      <w:r w:rsidR="001736F6">
        <w:rPr>
          <w:szCs w:val="16"/>
        </w:rPr>
        <w:t>types</w:t>
      </w:r>
      <w:r w:rsidRPr="009204AD">
        <w:rPr>
          <w:szCs w:val="16"/>
        </w:rPr>
        <w:t xml:space="preserve"> react and adapt to chemotherapy treatment.</w:t>
      </w:r>
    </w:p>
    <w:p w14:paraId="5A41B81B" w14:textId="77777777" w:rsidR="009204AD" w:rsidRPr="009204AD" w:rsidRDefault="009204AD" w:rsidP="009204AD">
      <w:pPr>
        <w:pStyle w:val="tabeltextintabel"/>
        <w:rPr>
          <w:b/>
          <w:bCs/>
          <w:szCs w:val="16"/>
          <w:lang w:val="en-GB"/>
        </w:rPr>
      </w:pPr>
      <w:r w:rsidRPr="009204AD">
        <w:rPr>
          <w:b/>
          <w:bCs/>
          <w:szCs w:val="16"/>
          <w:lang w:val="en-GB"/>
        </w:rPr>
        <w:t xml:space="preserve">Methods and Results: </w:t>
      </w:r>
    </w:p>
    <w:p w14:paraId="2640BABA" w14:textId="3F335C33" w:rsidR="009204AD" w:rsidRPr="009204AD" w:rsidRDefault="009204AD" w:rsidP="009204AD">
      <w:pPr>
        <w:pStyle w:val="tabeltextintabel"/>
        <w:rPr>
          <w:szCs w:val="16"/>
          <w:lang w:val="en-GB"/>
        </w:rPr>
      </w:pPr>
      <w:r w:rsidRPr="009204AD">
        <w:rPr>
          <w:szCs w:val="16"/>
          <w:lang w:val="en-GB"/>
        </w:rPr>
        <w:t xml:space="preserve">My thesis is based on four original articles. In </w:t>
      </w:r>
      <w:r w:rsidRPr="000A3989">
        <w:rPr>
          <w:b/>
          <w:bCs/>
          <w:szCs w:val="16"/>
          <w:lang w:val="en-GB"/>
        </w:rPr>
        <w:t>paper I</w:t>
      </w:r>
      <w:r w:rsidRPr="009204AD">
        <w:rPr>
          <w:szCs w:val="16"/>
          <w:lang w:val="en-GB"/>
        </w:rPr>
        <w:t xml:space="preserve">, we investigated the definition of platinum-resistance in EOC as a function of platinum distribution using laser-ablation </w:t>
      </w:r>
      <w:r w:rsidR="00FA33D8" w:rsidRPr="00FA33D8">
        <w:rPr>
          <w:szCs w:val="16"/>
          <w:lang w:val="en-GB"/>
        </w:rPr>
        <w:t>inductively coupled plasma mass spectrometry (LA-ICP-MS)</w:t>
      </w:r>
      <w:r w:rsidRPr="009204AD">
        <w:rPr>
          <w:szCs w:val="16"/>
          <w:lang w:val="en-GB"/>
        </w:rPr>
        <w:t xml:space="preserve">. To predict platinum-resistance before recurrence, we analyzed EOC samples after platinum-based chemotherapy. LA-ICP-MS visualized two different platinum distribution patterns, which could be related to clinical differences in platinum-response and recurrence pattern. In </w:t>
      </w:r>
      <w:r w:rsidRPr="000A3989">
        <w:rPr>
          <w:b/>
          <w:bCs/>
          <w:szCs w:val="16"/>
          <w:lang w:val="en-GB"/>
        </w:rPr>
        <w:t>papers II-III</w:t>
      </w:r>
      <w:r w:rsidRPr="009204AD">
        <w:rPr>
          <w:szCs w:val="16"/>
          <w:lang w:val="en-GB"/>
        </w:rPr>
        <w:t xml:space="preserve">, we investigated how EOC cells metastasized through ascites as spheroids, conglomerates of EOC cells and mesothelial cells. The spheroids had high ability of invasion. The CSPG4 protein was found to play an important role to spheroid formation and invasion. RNA-sequencing showed that EOC cells altered the gene profile in mesothelial cells at spheroid formation and induced more aggressive characteristics. Finally, in </w:t>
      </w:r>
      <w:r w:rsidRPr="000A3989">
        <w:rPr>
          <w:b/>
          <w:bCs/>
          <w:szCs w:val="16"/>
          <w:lang w:val="en-GB"/>
        </w:rPr>
        <w:t>study IV</w:t>
      </w:r>
      <w:r w:rsidRPr="009204AD">
        <w:rPr>
          <w:szCs w:val="16"/>
          <w:lang w:val="en-GB"/>
        </w:rPr>
        <w:t xml:space="preserve">, we investigated the causes of chemotherapy resistance in DA WT and when and how DA emerged from a background of non-anaplastic WT tissue. We found that DA WT cells maintained proliferation in spite of having a high burden of double stranded DNA breaks and chromosomal copy number aberrations. We found that WT cells progressed towards DA, first by increased levels of proliferation, DNA damage, and morphological nuclear unrest, followed by homozygous inactivation/loss of the </w:t>
      </w:r>
      <w:r w:rsidRPr="00AA695C">
        <w:rPr>
          <w:i/>
          <w:iCs/>
          <w:szCs w:val="16"/>
          <w:lang w:val="en-GB"/>
        </w:rPr>
        <w:t>TP53</w:t>
      </w:r>
      <w:r w:rsidRPr="009204AD">
        <w:rPr>
          <w:szCs w:val="16"/>
          <w:lang w:val="en-GB"/>
        </w:rPr>
        <w:t xml:space="preserve"> gene and the emergence of full-scale morphological anaplasia.</w:t>
      </w:r>
    </w:p>
    <w:p w14:paraId="1C484006" w14:textId="77777777" w:rsidR="009204AD" w:rsidRPr="009204AD" w:rsidRDefault="009204AD" w:rsidP="009204AD">
      <w:pPr>
        <w:pStyle w:val="tabeltextintabel"/>
        <w:rPr>
          <w:b/>
          <w:bCs/>
          <w:szCs w:val="16"/>
          <w:lang w:val="en-GB"/>
        </w:rPr>
      </w:pPr>
      <w:r w:rsidRPr="009204AD">
        <w:rPr>
          <w:b/>
          <w:bCs/>
          <w:szCs w:val="16"/>
          <w:lang w:val="en-GB"/>
        </w:rPr>
        <w:t xml:space="preserve">Conclusion: </w:t>
      </w:r>
    </w:p>
    <w:p w14:paraId="1ACCE07A" w14:textId="2B96A864" w:rsidR="00E501F3" w:rsidRPr="009204AD" w:rsidRDefault="009204AD" w:rsidP="009204AD">
      <w:pPr>
        <w:pStyle w:val="tabeltextintabel"/>
        <w:rPr>
          <w:szCs w:val="16"/>
          <w:lang w:val="en-US"/>
        </w:rPr>
      </w:pPr>
      <w:r w:rsidRPr="009204AD">
        <w:rPr>
          <w:szCs w:val="16"/>
          <w:lang w:val="en-GB"/>
        </w:rPr>
        <w:t>Visualization of platinum in EOC tissue provides important clues to predicting platinum-resistance before recurrence. EOC cells are present as aggregated spheroids with mesothelial cells. These spheroids have a high invasive ability and are resistant to chemotherapy. EOC cell</w:t>
      </w:r>
      <w:r w:rsidR="001736F6">
        <w:rPr>
          <w:szCs w:val="16"/>
          <w:lang w:val="en-GB"/>
        </w:rPr>
        <w:t>s</w:t>
      </w:r>
      <w:r w:rsidRPr="009204AD">
        <w:rPr>
          <w:szCs w:val="16"/>
          <w:lang w:val="en-GB"/>
        </w:rPr>
        <w:t xml:space="preserve"> alters the tumor microenvironment through spheroid formation in ascites. In WT, one cause of chemotherapy resistance seems to be the ability of the cancer cells to continue to grow despite a high burden of DNA damage, a state strongly connected to </w:t>
      </w:r>
      <w:r w:rsidRPr="00AA695C">
        <w:rPr>
          <w:i/>
          <w:iCs/>
          <w:szCs w:val="16"/>
          <w:lang w:val="en-GB"/>
        </w:rPr>
        <w:t xml:space="preserve">TP53 </w:t>
      </w:r>
      <w:r w:rsidRPr="009204AD">
        <w:rPr>
          <w:szCs w:val="16"/>
          <w:lang w:val="en-GB"/>
        </w:rPr>
        <w:t>mutation in full-scale anaplasia.</w:t>
      </w:r>
    </w:p>
    <w:p w14:paraId="40CC67EF" w14:textId="77777777" w:rsidR="004711FC" w:rsidRPr="00D1644E" w:rsidRDefault="004711FC" w:rsidP="004711FC">
      <w:pPr>
        <w:pStyle w:val="tabeltext"/>
        <w:rPr>
          <w:b/>
          <w:bCs/>
          <w:szCs w:val="16"/>
        </w:rPr>
      </w:pPr>
      <w:r w:rsidRPr="00D1644E">
        <w:rPr>
          <w:b/>
          <w:bCs/>
          <w:szCs w:val="16"/>
        </w:rPr>
        <w:t>Key words</w:t>
      </w:r>
      <w:r w:rsidR="00CD5F2C" w:rsidRPr="00D1644E">
        <w:rPr>
          <w:b/>
          <w:bCs/>
          <w:szCs w:val="16"/>
        </w:rPr>
        <w:t>:</w:t>
      </w:r>
      <w:r w:rsidR="00C535E0">
        <w:rPr>
          <w:b/>
          <w:bCs/>
          <w:szCs w:val="16"/>
        </w:rPr>
        <w:t xml:space="preserve"> </w:t>
      </w:r>
      <w:r w:rsidR="00C535E0" w:rsidRPr="00C535E0">
        <w:rPr>
          <w:szCs w:val="16"/>
        </w:rPr>
        <w:t>ovarian cancer, Wilms tumor, resistant to chemotherapy, ascites, spheroid, diffuse anaplasia</w:t>
      </w:r>
    </w:p>
    <w:p w14:paraId="7CBC1DD4" w14:textId="77777777" w:rsidR="00DE6EB2" w:rsidRPr="00D1644E" w:rsidRDefault="004711FC" w:rsidP="004711FC">
      <w:pPr>
        <w:pStyle w:val="tabeltext"/>
        <w:rPr>
          <w:szCs w:val="16"/>
        </w:rPr>
      </w:pPr>
      <w:r w:rsidRPr="00D1644E">
        <w:rPr>
          <w:szCs w:val="16"/>
        </w:rPr>
        <w:t>Classification system and/or index terms (if any)</w:t>
      </w:r>
      <w:r w:rsidR="00226BDD" w:rsidRPr="00D1644E">
        <w:rPr>
          <w:szCs w:val="16"/>
        </w:rPr>
        <w:tab/>
      </w:r>
      <w:r w:rsidRPr="00D1644E">
        <w:rPr>
          <w:szCs w:val="16"/>
        </w:rPr>
        <w:t>Supplementary bibliographical information</w:t>
      </w:r>
    </w:p>
    <w:p w14:paraId="57D13E55" w14:textId="77777777" w:rsidR="004711FC" w:rsidRPr="00C535E0" w:rsidRDefault="004711FC" w:rsidP="004711FC">
      <w:pPr>
        <w:pStyle w:val="tabeltext"/>
        <w:rPr>
          <w:b/>
          <w:bCs/>
          <w:szCs w:val="16"/>
        </w:rPr>
      </w:pPr>
      <w:r w:rsidRPr="00D1644E">
        <w:rPr>
          <w:b/>
          <w:bCs/>
          <w:szCs w:val="16"/>
        </w:rPr>
        <w:t>Language</w:t>
      </w:r>
      <w:r w:rsidR="00E501F3">
        <w:rPr>
          <w:b/>
          <w:bCs/>
          <w:szCs w:val="16"/>
        </w:rPr>
        <w:t xml:space="preserve">: </w:t>
      </w:r>
      <w:r w:rsidR="00E501F3" w:rsidRPr="00E501F3">
        <w:rPr>
          <w:szCs w:val="16"/>
        </w:rPr>
        <w:t>English</w:t>
      </w:r>
      <w:r w:rsidR="00E501F3">
        <w:rPr>
          <w:b/>
          <w:bCs/>
          <w:szCs w:val="16"/>
        </w:rPr>
        <w:t xml:space="preserve"> </w:t>
      </w:r>
      <w:r w:rsidR="00E501F3" w:rsidRPr="00E501F3">
        <w:rPr>
          <w:szCs w:val="16"/>
        </w:rPr>
        <w:t>(In part</w:t>
      </w:r>
      <w:r w:rsidR="00E501F3">
        <w:rPr>
          <w:b/>
          <w:bCs/>
          <w:szCs w:val="16"/>
        </w:rPr>
        <w:t xml:space="preserve"> </w:t>
      </w:r>
      <w:r w:rsidR="00E501F3" w:rsidRPr="00E501F3">
        <w:rPr>
          <w:szCs w:val="16"/>
        </w:rPr>
        <w:t>Swedish, Japanese</w:t>
      </w:r>
      <w:r w:rsidR="00E501F3">
        <w:rPr>
          <w:szCs w:val="16"/>
        </w:rPr>
        <w:t>)</w:t>
      </w:r>
      <w:r w:rsidR="00226BDD" w:rsidRPr="00D1644E">
        <w:rPr>
          <w:b/>
          <w:bCs/>
          <w:szCs w:val="16"/>
        </w:rPr>
        <w:tab/>
      </w:r>
      <w:r w:rsidRPr="00D1644E">
        <w:rPr>
          <w:b/>
          <w:bCs/>
          <w:szCs w:val="16"/>
        </w:rPr>
        <w:t>ISSN and key title</w:t>
      </w:r>
      <w:r w:rsidR="00CD5F2C" w:rsidRPr="00D1644E">
        <w:rPr>
          <w:szCs w:val="16"/>
        </w:rPr>
        <w:t xml:space="preserve">: </w:t>
      </w:r>
      <w:r w:rsidR="00C535E0" w:rsidRPr="00C535E0">
        <w:rPr>
          <w:b/>
          <w:bCs/>
          <w:szCs w:val="16"/>
        </w:rPr>
        <w:t>1652-8220</w:t>
      </w:r>
    </w:p>
    <w:p w14:paraId="11512783" w14:textId="77777777" w:rsidR="004711FC" w:rsidRPr="00D1644E" w:rsidRDefault="004711FC" w:rsidP="004711FC">
      <w:pPr>
        <w:pStyle w:val="tabeltext"/>
        <w:rPr>
          <w:b/>
          <w:bCs/>
          <w:szCs w:val="16"/>
        </w:rPr>
      </w:pPr>
      <w:r w:rsidRPr="00D1644E">
        <w:rPr>
          <w:b/>
          <w:bCs/>
          <w:szCs w:val="16"/>
        </w:rPr>
        <w:t>ISBN</w:t>
      </w:r>
      <w:r w:rsidR="00CD5F2C" w:rsidRPr="00D1644E">
        <w:rPr>
          <w:b/>
          <w:bCs/>
          <w:szCs w:val="16"/>
        </w:rPr>
        <w:t>:</w:t>
      </w:r>
      <w:r w:rsidR="00C535E0">
        <w:rPr>
          <w:b/>
          <w:bCs/>
          <w:szCs w:val="16"/>
        </w:rPr>
        <w:t xml:space="preserve"> 978-91-8021-513-8</w:t>
      </w:r>
    </w:p>
    <w:p w14:paraId="71657DE4" w14:textId="04313831" w:rsidR="00675BA8" w:rsidRPr="00D1644E" w:rsidRDefault="004711FC" w:rsidP="004711FC">
      <w:pPr>
        <w:pStyle w:val="tabeltext"/>
        <w:rPr>
          <w:szCs w:val="16"/>
        </w:rPr>
      </w:pPr>
      <w:r w:rsidRPr="00D1644E">
        <w:rPr>
          <w:szCs w:val="16"/>
        </w:rPr>
        <w:t>Recipient’s notes</w:t>
      </w:r>
      <w:r w:rsidR="00226BDD" w:rsidRPr="00D1644E">
        <w:rPr>
          <w:szCs w:val="16"/>
        </w:rPr>
        <w:tab/>
      </w:r>
      <w:r w:rsidR="00226BDD" w:rsidRPr="00D1644E">
        <w:rPr>
          <w:szCs w:val="16"/>
        </w:rPr>
        <w:tab/>
      </w:r>
      <w:r w:rsidR="00226BDD" w:rsidRPr="00D1644E">
        <w:rPr>
          <w:szCs w:val="16"/>
        </w:rPr>
        <w:tab/>
      </w:r>
      <w:r w:rsidRPr="00D1644E">
        <w:rPr>
          <w:b/>
          <w:bCs/>
          <w:szCs w:val="16"/>
        </w:rPr>
        <w:t>Number of pages</w:t>
      </w:r>
      <w:r w:rsidR="00CD5F2C" w:rsidRPr="00D1644E">
        <w:rPr>
          <w:szCs w:val="16"/>
        </w:rPr>
        <w:t>:</w:t>
      </w:r>
      <w:r w:rsidR="003F6BC4">
        <w:rPr>
          <w:szCs w:val="16"/>
        </w:rPr>
        <w:t>70</w:t>
      </w:r>
    </w:p>
    <w:p w14:paraId="5D9B8199" w14:textId="77777777" w:rsidR="00675BA8" w:rsidRPr="00D1644E" w:rsidRDefault="004711FC" w:rsidP="009204AD">
      <w:pPr>
        <w:pStyle w:val="tabeltext"/>
        <w:rPr>
          <w:szCs w:val="16"/>
        </w:rPr>
      </w:pPr>
      <w:r w:rsidRPr="00D1644E">
        <w:rPr>
          <w:szCs w:val="16"/>
        </w:rPr>
        <w:t>Price</w:t>
      </w:r>
      <w:r w:rsidR="00226BDD" w:rsidRPr="00D1644E">
        <w:rPr>
          <w:szCs w:val="16"/>
        </w:rPr>
        <w:tab/>
      </w:r>
      <w:r w:rsidR="00226BDD" w:rsidRPr="00D1644E">
        <w:rPr>
          <w:szCs w:val="16"/>
        </w:rPr>
        <w:tab/>
      </w:r>
      <w:r w:rsidR="00226BDD" w:rsidRPr="00D1644E">
        <w:rPr>
          <w:szCs w:val="16"/>
        </w:rPr>
        <w:tab/>
      </w:r>
      <w:r w:rsidRPr="00D1644E">
        <w:rPr>
          <w:szCs w:val="16"/>
        </w:rPr>
        <w:t>Security classification</w:t>
      </w:r>
    </w:p>
    <w:p w14:paraId="31C7A878" w14:textId="77777777" w:rsidR="009204AD" w:rsidRPr="00D1644E" w:rsidRDefault="00675BA8" w:rsidP="00675BA8">
      <w:pPr>
        <w:pStyle w:val="tabeltextintabel"/>
        <w:rPr>
          <w:szCs w:val="16"/>
          <w:lang w:val="en-GB"/>
        </w:rPr>
      </w:pPr>
      <w:r w:rsidRPr="00D1644E">
        <w:rPr>
          <w:szCs w:val="16"/>
          <w:lang w:val="en-GB"/>
        </w:rPr>
        <w:t>I, the undersigned, being the copyright owner of the abstract of the above-mentioned dissertation, hereby grant to all reference sources permission to publish and disseminate the abstract of the above-mentioned dissertation.</w:t>
      </w:r>
    </w:p>
    <w:p w14:paraId="5396CDEC" w14:textId="77777777" w:rsidR="00675BA8" w:rsidRPr="00D1644E" w:rsidRDefault="00675BA8" w:rsidP="00675BA8">
      <w:pPr>
        <w:pStyle w:val="tabeltextintabel"/>
        <w:rPr>
          <w:szCs w:val="16"/>
          <w:u w:val="single"/>
          <w:lang w:val="fr-FR"/>
        </w:rPr>
      </w:pPr>
      <w:r w:rsidRPr="00D1644E">
        <w:rPr>
          <w:szCs w:val="16"/>
          <w:lang w:val="fr-FR"/>
        </w:rPr>
        <w:t xml:space="preserve">Signature </w:t>
      </w:r>
      <w:r w:rsidRPr="00D1644E">
        <w:rPr>
          <w:szCs w:val="16"/>
          <w:lang w:val="fr-FR"/>
        </w:rPr>
        <w:tab/>
      </w:r>
      <w:r w:rsidRPr="00D1644E">
        <w:rPr>
          <w:szCs w:val="16"/>
          <w:lang w:val="fr-FR"/>
        </w:rPr>
        <w:tab/>
      </w:r>
      <w:r w:rsidRPr="00D1644E">
        <w:rPr>
          <w:szCs w:val="16"/>
          <w:lang w:val="fr-FR"/>
        </w:rPr>
        <w:tab/>
        <w:t>Date 202</w:t>
      </w:r>
      <w:r w:rsidR="00E501F3">
        <w:rPr>
          <w:szCs w:val="16"/>
          <w:lang w:val="fr-FR"/>
        </w:rPr>
        <w:t>4</w:t>
      </w:r>
      <w:r w:rsidRPr="00D1644E">
        <w:rPr>
          <w:szCs w:val="16"/>
          <w:lang w:val="fr-FR"/>
        </w:rPr>
        <w:t>-</w:t>
      </w:r>
      <w:r w:rsidR="00E501F3">
        <w:rPr>
          <w:szCs w:val="16"/>
          <w:lang w:val="fr-FR"/>
        </w:rPr>
        <w:t>12</w:t>
      </w:r>
      <w:r w:rsidRPr="00D1644E">
        <w:rPr>
          <w:szCs w:val="16"/>
          <w:lang w:val="fr-FR"/>
        </w:rPr>
        <w:t>-</w:t>
      </w:r>
      <w:r w:rsidR="00E501F3">
        <w:rPr>
          <w:szCs w:val="16"/>
          <w:lang w:val="fr-FR"/>
        </w:rPr>
        <w:t>07</w:t>
      </w:r>
      <w:r w:rsidRPr="00D1644E">
        <w:rPr>
          <w:szCs w:val="16"/>
          <w:lang w:val="fr-FR"/>
        </w:rPr>
        <w:tab/>
      </w:r>
    </w:p>
    <w:p w14:paraId="5B66B7C4" w14:textId="77777777" w:rsidR="009F216A" w:rsidRPr="00C34F16" w:rsidRDefault="009F216A" w:rsidP="009F216A">
      <w:pPr>
        <w:pStyle w:val="Titel"/>
        <w:spacing w:before="960"/>
        <w:rPr>
          <w:rFonts w:ascii="Times New Roman" w:hAnsi="Times New Roman"/>
          <w:lang w:val="fr-FR"/>
        </w:rPr>
      </w:pPr>
    </w:p>
    <w:p w14:paraId="0EA4BCAA" w14:textId="77777777" w:rsidR="009F216A" w:rsidRPr="00E00081" w:rsidRDefault="00AA695C" w:rsidP="009F216A">
      <w:pPr>
        <w:pStyle w:val="Titel"/>
        <w:spacing w:before="960"/>
        <w:rPr>
          <w:rFonts w:ascii="Times New Roman" w:hAnsi="Times New Roman"/>
          <w:lang w:val="fr-FR"/>
        </w:rPr>
      </w:pPr>
      <w:r w:rsidRPr="00E00081">
        <w:rPr>
          <w:rFonts w:ascii="Times New Roman" w:hAnsi="Times New Roman"/>
          <w:lang w:val="fr-FR"/>
        </w:rPr>
        <w:t xml:space="preserve">Cancer </w:t>
      </w:r>
      <w:proofErr w:type="spellStart"/>
      <w:r w:rsidRPr="00E00081">
        <w:rPr>
          <w:rFonts w:ascii="Times New Roman" w:hAnsi="Times New Roman"/>
          <w:lang w:val="fr-FR"/>
        </w:rPr>
        <w:t>Evolution</w:t>
      </w:r>
      <w:proofErr w:type="spellEnd"/>
      <w:r w:rsidRPr="00E00081">
        <w:rPr>
          <w:rFonts w:ascii="Times New Roman" w:hAnsi="Times New Roman"/>
          <w:lang w:val="fr-FR"/>
        </w:rPr>
        <w:t xml:space="preserve"> </w:t>
      </w:r>
      <w:proofErr w:type="spellStart"/>
      <w:r w:rsidRPr="00E00081">
        <w:rPr>
          <w:rFonts w:ascii="Times New Roman" w:hAnsi="Times New Roman"/>
          <w:lang w:val="fr-FR"/>
        </w:rPr>
        <w:t>under</w:t>
      </w:r>
      <w:proofErr w:type="spellEnd"/>
      <w:r w:rsidRPr="00E00081">
        <w:rPr>
          <w:rFonts w:ascii="Times New Roman" w:hAnsi="Times New Roman"/>
          <w:lang w:val="fr-FR"/>
        </w:rPr>
        <w:t xml:space="preserve"> </w:t>
      </w:r>
      <w:proofErr w:type="spellStart"/>
      <w:r w:rsidRPr="00E00081">
        <w:rPr>
          <w:rFonts w:ascii="Times New Roman" w:hAnsi="Times New Roman"/>
          <w:lang w:val="fr-FR"/>
        </w:rPr>
        <w:t>Chemotherapy</w:t>
      </w:r>
      <w:proofErr w:type="spellEnd"/>
      <w:r w:rsidRPr="00E00081">
        <w:rPr>
          <w:rFonts w:ascii="Times New Roman" w:hAnsi="Times New Roman"/>
          <w:lang w:val="fr-FR"/>
        </w:rPr>
        <w:t xml:space="preserve"> </w:t>
      </w:r>
      <w:proofErr w:type="spellStart"/>
      <w:r w:rsidRPr="00E00081">
        <w:rPr>
          <w:rFonts w:ascii="Times New Roman" w:hAnsi="Times New Roman"/>
          <w:lang w:val="fr-FR"/>
        </w:rPr>
        <w:t>Treatment</w:t>
      </w:r>
      <w:proofErr w:type="spellEnd"/>
    </w:p>
    <w:p w14:paraId="60E66CCB" w14:textId="77777777" w:rsidR="009F216A" w:rsidRPr="00C34F16" w:rsidRDefault="009F216A" w:rsidP="009F216A">
      <w:pPr>
        <w:pStyle w:val="Bokensundertitel"/>
        <w:rPr>
          <w:lang w:val="fr-FR"/>
        </w:rPr>
      </w:pPr>
    </w:p>
    <w:p w14:paraId="02E899F1" w14:textId="77777777" w:rsidR="009F216A" w:rsidRPr="007C1E7E" w:rsidRDefault="00AA695C" w:rsidP="005A2FC3">
      <w:pPr>
        <w:pStyle w:val="references"/>
        <w:spacing w:after="1440"/>
        <w:jc w:val="center"/>
        <w:rPr>
          <w:sz w:val="28"/>
          <w:szCs w:val="28"/>
        </w:rPr>
      </w:pPr>
      <w:proofErr w:type="spellStart"/>
      <w:r w:rsidRPr="007C1E7E">
        <w:rPr>
          <w:sz w:val="28"/>
          <w:szCs w:val="28"/>
        </w:rPr>
        <w:t>Kaname</w:t>
      </w:r>
      <w:proofErr w:type="spellEnd"/>
      <w:r w:rsidRPr="007C1E7E">
        <w:rPr>
          <w:sz w:val="28"/>
          <w:szCs w:val="28"/>
        </w:rPr>
        <w:t xml:space="preserve"> Uno, MD</w:t>
      </w:r>
    </w:p>
    <w:p w14:paraId="30665F22" w14:textId="65978863" w:rsidR="00CD5F2C" w:rsidRDefault="000824D9" w:rsidP="00CD5F2C">
      <w:pPr>
        <w:pStyle w:val="insertpicture"/>
      </w:pPr>
      <w:r w:rsidRPr="00316906">
        <w:rPr>
          <w:noProof/>
        </w:rPr>
        <w:drawing>
          <wp:inline distT="0" distB="0" distL="0" distR="0" wp14:anchorId="39E98DB8" wp14:editId="4FEE9BCB">
            <wp:extent cx="1010920" cy="1363345"/>
            <wp:effectExtent l="0" t="0" r="0" b="0"/>
            <wp:docPr id="3" name="Bildobjekt 24" descr="Lund university logoty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objekt 24" descr="Lund university logotype"/>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10920" cy="1363345"/>
                    </a:xfrm>
                    <a:prstGeom prst="rect">
                      <a:avLst/>
                    </a:prstGeom>
                    <a:noFill/>
                    <a:ln>
                      <a:noFill/>
                    </a:ln>
                  </pic:spPr>
                </pic:pic>
              </a:graphicData>
            </a:graphic>
          </wp:inline>
        </w:drawing>
      </w:r>
      <w:r w:rsidR="00E00081" w:rsidRPr="000A3989">
        <w:rPr>
          <w:noProof/>
        </w:rPr>
        <w:t xml:space="preserve"> </w:t>
      </w:r>
      <w:r w:rsidR="00E00081">
        <w:rPr>
          <w:noProof/>
        </w:rPr>
        <w:t xml:space="preserve">            </w:t>
      </w:r>
      <w:r w:rsidRPr="004D0B2E">
        <w:rPr>
          <w:noProof/>
          <w:lang w:val="en-US"/>
        </w:rPr>
        <w:drawing>
          <wp:inline distT="0" distB="0" distL="0" distR="0" wp14:anchorId="0FDB8D52" wp14:editId="74C93CB5">
            <wp:extent cx="1483995" cy="1115060"/>
            <wp:effectExtent l="0" t="0" r="0" b="0"/>
            <wp:docPr id="4" name="Picture 28" descr="A green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A green and black logo&#10;&#10;Description automatically generated"/>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3995" cy="1115060"/>
                    </a:xfrm>
                    <a:prstGeom prst="rect">
                      <a:avLst/>
                    </a:prstGeom>
                    <a:noFill/>
                    <a:ln>
                      <a:noFill/>
                    </a:ln>
                  </pic:spPr>
                </pic:pic>
              </a:graphicData>
            </a:graphic>
          </wp:inline>
        </w:drawing>
      </w:r>
    </w:p>
    <w:p w14:paraId="625C781D" w14:textId="77777777" w:rsidR="0084162C" w:rsidRDefault="0084162C">
      <w:pPr>
        <w:spacing w:after="0" w:line="240" w:lineRule="auto"/>
        <w:jc w:val="left"/>
        <w:rPr>
          <w:rFonts w:eastAsia="Times New Roman"/>
          <w:sz w:val="20"/>
          <w:lang w:val="en-US"/>
        </w:rPr>
      </w:pPr>
      <w:r>
        <w:rPr>
          <w:rFonts w:eastAsia="Times New Roman"/>
          <w:sz w:val="20"/>
          <w:lang w:val="en-US"/>
        </w:rPr>
        <w:br w:type="page"/>
      </w:r>
    </w:p>
    <w:p w14:paraId="1078DC6F" w14:textId="77777777" w:rsidR="008042B1" w:rsidRDefault="000824D9" w:rsidP="008042B1">
      <w:pPr>
        <w:spacing w:after="160" w:line="256" w:lineRule="auto"/>
        <w:jc w:val="left"/>
        <w:rPr>
          <w:rFonts w:ascii="Arial" w:eastAsia="Times New Roman" w:hAnsi="Arial"/>
          <w:sz w:val="48"/>
          <w:szCs w:val="48"/>
        </w:rPr>
      </w:pPr>
      <w:r>
        <w:rPr>
          <w:noProof/>
        </w:rPr>
        <w:lastRenderedPageBreak/>
        <mc:AlternateContent>
          <mc:Choice Requires="wps">
            <w:drawing>
              <wp:anchor distT="0" distB="0" distL="114300" distR="114300" simplePos="0" relativeHeight="251649536" behindDoc="0" locked="0" layoutInCell="1" allowOverlap="1" wp14:anchorId="672AD540" wp14:editId="7143EEDC">
                <wp:simplePos x="0" y="0"/>
                <wp:positionH relativeFrom="margin">
                  <wp:posOffset>2540</wp:posOffset>
                </wp:positionH>
                <wp:positionV relativeFrom="paragraph">
                  <wp:posOffset>2205990</wp:posOffset>
                </wp:positionV>
                <wp:extent cx="4355465" cy="4689475"/>
                <wp:effectExtent l="0" t="0" r="635" b="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55465" cy="4689475"/>
                        </a:xfrm>
                        <a:prstGeom prst="rect">
                          <a:avLst/>
                        </a:prstGeom>
                        <a:solidFill>
                          <a:srgbClr val="FFFFFF"/>
                        </a:solidFill>
                        <a:ln w="9525">
                          <a:solidFill>
                            <a:sysClr val="window" lastClr="FFFFFF"/>
                          </a:solidFill>
                          <a:miter lim="800000"/>
                          <a:headEnd/>
                          <a:tailEnd/>
                        </a:ln>
                      </wps:spPr>
                      <wps:txbx>
                        <w:txbxContent>
                          <w:p w14:paraId="76B52A09" w14:textId="77777777" w:rsidR="00B8403C" w:rsidRDefault="00B8403C" w:rsidP="00A42FEB">
                            <w:pPr>
                              <w:pStyle w:val="tabeltext"/>
                              <w:rPr>
                                <w:b/>
                                <w:bCs/>
                              </w:rPr>
                            </w:pPr>
                            <w:r w:rsidRPr="004842C1">
                              <w:rPr>
                                <w:b/>
                                <w:bCs/>
                              </w:rPr>
                              <w:t>Coverphoto by</w:t>
                            </w:r>
                            <w:r w:rsidR="004842C1" w:rsidRPr="004842C1">
                              <w:rPr>
                                <w:b/>
                                <w:bCs/>
                              </w:rPr>
                              <w:t xml:space="preserve"> Kaname Uno in the way from Japan to Sweden</w:t>
                            </w:r>
                          </w:p>
                          <w:p w14:paraId="1F1AA18B" w14:textId="1F938EA2" w:rsidR="00F6006E" w:rsidRPr="004842C1" w:rsidRDefault="00F6006E" w:rsidP="00A42FEB">
                            <w:pPr>
                              <w:pStyle w:val="tabeltext"/>
                              <w:rPr>
                                <w:b/>
                                <w:bCs/>
                              </w:rPr>
                            </w:pPr>
                            <w:r>
                              <w:rPr>
                                <w:b/>
                                <w:bCs/>
                              </w:rPr>
                              <w:t>Cover</w:t>
                            </w:r>
                            <w:r w:rsidR="00F44762">
                              <w:rPr>
                                <w:b/>
                                <w:bCs/>
                              </w:rPr>
                              <w:t>p</w:t>
                            </w:r>
                            <w:r>
                              <w:rPr>
                                <w:b/>
                                <w:bCs/>
                              </w:rPr>
                              <w:t>hoto</w:t>
                            </w:r>
                            <w:r w:rsidR="00F32AD3">
                              <w:rPr>
                                <w:rFonts w:ascii="MS Mincho" w:eastAsia="MS Mincho" w:hAnsi="MS Mincho" w:cs="MS Mincho"/>
                                <w:b/>
                                <w:bCs/>
                                <w:lang w:val="en-US" w:eastAsia="ja-JP"/>
                              </w:rPr>
                              <w:t xml:space="preserve"> </w:t>
                            </w:r>
                            <w:r>
                              <w:rPr>
                                <w:rFonts w:hint="eastAsia"/>
                                <w:b/>
                                <w:bCs/>
                                <w:lang w:eastAsia="ja-JP"/>
                              </w:rPr>
                              <w:t>(</w:t>
                            </w:r>
                            <w:r>
                              <w:rPr>
                                <w:b/>
                                <w:bCs/>
                              </w:rPr>
                              <w:t>back) by Natsuki Uno in Sweden and Yoshihiko Yamakita in Japan</w:t>
                            </w:r>
                          </w:p>
                          <w:p w14:paraId="5BB41827" w14:textId="3A579F42" w:rsidR="00B8403C" w:rsidRDefault="00B8403C" w:rsidP="00A42FEB">
                            <w:pPr>
                              <w:pStyle w:val="tabeltext"/>
                            </w:pPr>
                            <w:r w:rsidRPr="00B8403C">
                              <w:t xml:space="preserve">Copyright </w:t>
                            </w:r>
                            <w:r w:rsidR="004842C1" w:rsidRPr="00B8403C">
                              <w:t xml:space="preserve"> © </w:t>
                            </w:r>
                            <w:r w:rsidRPr="00B8403C">
                              <w:t xml:space="preserve">pp </w:t>
                            </w:r>
                            <w:r w:rsidR="004842C1">
                              <w:t>1</w:t>
                            </w:r>
                            <w:r w:rsidRPr="00B8403C">
                              <w:t>-</w:t>
                            </w:r>
                            <w:r w:rsidR="00904E43">
                              <w:t>69</w:t>
                            </w:r>
                            <w:r w:rsidRPr="00B8403C">
                              <w:t xml:space="preserve"> </w:t>
                            </w:r>
                            <w:r w:rsidR="004842C1">
                              <w:t>Kaname Uno</w:t>
                            </w:r>
                          </w:p>
                          <w:p w14:paraId="270F7506" w14:textId="77777777" w:rsidR="004042A6" w:rsidRPr="00B8403C" w:rsidRDefault="004042A6" w:rsidP="00A42FEB">
                            <w:pPr>
                              <w:pStyle w:val="tabeltext"/>
                            </w:pPr>
                          </w:p>
                          <w:p w14:paraId="17092D64" w14:textId="77777777" w:rsidR="00B8403C" w:rsidRPr="00B8403C" w:rsidRDefault="00B8403C" w:rsidP="00A42FEB">
                            <w:pPr>
                              <w:pStyle w:val="tabeltext"/>
                            </w:pPr>
                            <w:r w:rsidRPr="00B8403C">
                              <w:t xml:space="preserve">Paper 1 © </w:t>
                            </w:r>
                            <w:r w:rsidR="00A92A91">
                              <w:t xml:space="preserve">by the </w:t>
                            </w:r>
                            <w:r w:rsidR="006D5E1A">
                              <w:t>A</w:t>
                            </w:r>
                            <w:r w:rsidR="00A92A91">
                              <w:t xml:space="preserve">uthors. 2022. Published in </w:t>
                            </w:r>
                            <w:r w:rsidR="00A92A91" w:rsidRPr="00491F51">
                              <w:rPr>
                                <w:i/>
                                <w:iCs/>
                              </w:rPr>
                              <w:t>Scientific Reports</w:t>
                            </w:r>
                            <w:r w:rsidR="00A92A91">
                              <w:t xml:space="preserve"> by Springer </w:t>
                            </w:r>
                            <w:r w:rsidR="00D36471">
                              <w:t>Nature</w:t>
                            </w:r>
                            <w:r w:rsidRPr="00B8403C">
                              <w:t xml:space="preserve"> </w:t>
                            </w:r>
                          </w:p>
                          <w:p w14:paraId="561F105F" w14:textId="77777777" w:rsidR="00B8403C" w:rsidRPr="00B8403C" w:rsidRDefault="00B8403C" w:rsidP="00A42FEB">
                            <w:pPr>
                              <w:pStyle w:val="tabeltext"/>
                            </w:pPr>
                            <w:r w:rsidRPr="00B8403C">
                              <w:t xml:space="preserve">Paper 2 © </w:t>
                            </w:r>
                            <w:r w:rsidR="00D36471" w:rsidRPr="00B8403C">
                              <w:t>by the Authors (Manuscript unpublished)</w:t>
                            </w:r>
                            <w:r w:rsidRPr="00B8403C">
                              <w:t xml:space="preserve"> </w:t>
                            </w:r>
                          </w:p>
                          <w:p w14:paraId="00C3EB73" w14:textId="77777777" w:rsidR="00B8403C" w:rsidRPr="00B8403C" w:rsidRDefault="00B8403C" w:rsidP="00A42FEB">
                            <w:pPr>
                              <w:pStyle w:val="tabeltext"/>
                            </w:pPr>
                            <w:r w:rsidRPr="00B8403C">
                              <w:t xml:space="preserve">Paper 3 © </w:t>
                            </w:r>
                            <w:r w:rsidR="00AA695C" w:rsidRPr="00B8403C">
                              <w:t>by the Authors (Manuscript unpublished)</w:t>
                            </w:r>
                          </w:p>
                          <w:p w14:paraId="772C5392" w14:textId="77777777" w:rsidR="00B8403C" w:rsidRDefault="00B8403C" w:rsidP="00A42FEB">
                            <w:pPr>
                              <w:pStyle w:val="tabeltext"/>
                            </w:pPr>
                            <w:r w:rsidRPr="00B8403C">
                              <w:t>Paper 4 ©</w:t>
                            </w:r>
                            <w:r w:rsidR="00D36471">
                              <w:t xml:space="preserve"> </w:t>
                            </w:r>
                            <w:r w:rsidR="00A92A91">
                              <w:t xml:space="preserve">by the Authors. 2023. Published in </w:t>
                            </w:r>
                            <w:r w:rsidR="00A92A91" w:rsidRPr="00491F51">
                              <w:rPr>
                                <w:i/>
                                <w:iCs/>
                              </w:rPr>
                              <w:t>Modern Pathology</w:t>
                            </w:r>
                            <w:r w:rsidR="00A92A91">
                              <w:t xml:space="preserve"> by </w:t>
                            </w:r>
                            <w:r w:rsidR="00D935FE">
                              <w:t>Elsevier</w:t>
                            </w:r>
                            <w:r w:rsidRPr="00B8403C">
                              <w:t xml:space="preserve"> </w:t>
                            </w:r>
                          </w:p>
                          <w:p w14:paraId="7A8EFC1A" w14:textId="77777777" w:rsidR="00D36471" w:rsidRDefault="00D36471" w:rsidP="00A42FEB">
                            <w:pPr>
                              <w:pStyle w:val="tabeltext"/>
                            </w:pPr>
                            <w:r>
                              <w:t xml:space="preserve">Additional Paper </w:t>
                            </w:r>
                            <w:r w:rsidRPr="00B8403C">
                              <w:t>©</w:t>
                            </w:r>
                            <w:r w:rsidR="00A92A91">
                              <w:t xml:space="preserve"> by the Authors 2022. Published in </w:t>
                            </w:r>
                            <w:r w:rsidR="00A92A91" w:rsidRPr="00491F51">
                              <w:rPr>
                                <w:i/>
                                <w:iCs/>
                              </w:rPr>
                              <w:t>International Journal of Molecular Science</w:t>
                            </w:r>
                            <w:r w:rsidR="00A92A91">
                              <w:t xml:space="preserve"> by MDPI</w:t>
                            </w:r>
                          </w:p>
                          <w:p w14:paraId="5A6A64C2" w14:textId="77777777" w:rsidR="004042A6" w:rsidRPr="00B8403C" w:rsidRDefault="004042A6" w:rsidP="00A42FEB">
                            <w:pPr>
                              <w:pStyle w:val="tabeltext"/>
                            </w:pPr>
                            <w:r>
                              <w:t>‘</w:t>
                            </w:r>
                          </w:p>
                          <w:p w14:paraId="3EA8554C" w14:textId="77777777" w:rsidR="00B8403C" w:rsidRPr="00B8403C" w:rsidRDefault="00B8403C" w:rsidP="00A42FEB">
                            <w:pPr>
                              <w:pStyle w:val="tabeltext"/>
                            </w:pPr>
                            <w:r w:rsidRPr="00B8403C">
                              <w:t xml:space="preserve">Faculty </w:t>
                            </w:r>
                            <w:r w:rsidR="004842C1">
                              <w:t>of Medicine</w:t>
                            </w:r>
                          </w:p>
                          <w:p w14:paraId="5ADD10E3" w14:textId="77777777" w:rsidR="00B8403C" w:rsidRDefault="00B8403C" w:rsidP="00A42FEB">
                            <w:pPr>
                              <w:pStyle w:val="tabeltext"/>
                            </w:pPr>
                            <w:r w:rsidRPr="00B8403C">
                              <w:t>Department</w:t>
                            </w:r>
                            <w:r w:rsidR="004842C1">
                              <w:t xml:space="preserve"> of Laboratory Medicine, Lund University</w:t>
                            </w:r>
                          </w:p>
                          <w:p w14:paraId="6DDDAADB" w14:textId="77777777" w:rsidR="004842C1" w:rsidRDefault="004842C1" w:rsidP="00A42FEB">
                            <w:pPr>
                              <w:pStyle w:val="tabeltext"/>
                            </w:pPr>
                            <w:r>
                              <w:t>Department of Obstetrics and Gynecology</w:t>
                            </w:r>
                            <w:r w:rsidR="00F6006E">
                              <w:t>, Nagoya University</w:t>
                            </w:r>
                          </w:p>
                          <w:p w14:paraId="6BF07DF4" w14:textId="77777777" w:rsidR="004042A6" w:rsidRPr="00B8403C" w:rsidRDefault="004042A6" w:rsidP="00A42FEB">
                            <w:pPr>
                              <w:pStyle w:val="tabeltext"/>
                            </w:pPr>
                          </w:p>
                          <w:p w14:paraId="041CF726" w14:textId="77777777" w:rsidR="00B8403C" w:rsidRPr="00B8403C" w:rsidRDefault="00B8403C" w:rsidP="00A42FEB">
                            <w:pPr>
                              <w:pStyle w:val="tabeltext"/>
                            </w:pPr>
                            <w:r w:rsidRPr="00B8403C">
                              <w:t xml:space="preserve">ISBN </w:t>
                            </w:r>
                            <w:r w:rsidR="00F6006E">
                              <w:t>978</w:t>
                            </w:r>
                            <w:r w:rsidRPr="00B8403C">
                              <w:t>-</w:t>
                            </w:r>
                            <w:r w:rsidR="00F6006E">
                              <w:t>91</w:t>
                            </w:r>
                            <w:r w:rsidRPr="00B8403C">
                              <w:t>-</w:t>
                            </w:r>
                            <w:r w:rsidR="00F6006E">
                              <w:t>8021-513-8</w:t>
                            </w:r>
                          </w:p>
                          <w:p w14:paraId="664229DF" w14:textId="77777777" w:rsidR="00B8403C" w:rsidRDefault="00B8403C" w:rsidP="00A42FEB">
                            <w:pPr>
                              <w:pStyle w:val="tabeltext"/>
                            </w:pPr>
                            <w:r w:rsidRPr="00B8403C">
                              <w:t xml:space="preserve">ISSN </w:t>
                            </w:r>
                            <w:r w:rsidR="00F6006E">
                              <w:t>1652</w:t>
                            </w:r>
                            <w:r w:rsidRPr="00B8403C">
                              <w:t>-</w:t>
                            </w:r>
                            <w:r w:rsidR="00F6006E">
                              <w:t>8220</w:t>
                            </w:r>
                          </w:p>
                          <w:p w14:paraId="134D2B47" w14:textId="77777777" w:rsidR="004042A6" w:rsidRPr="00B8403C" w:rsidRDefault="004042A6" w:rsidP="00A42FEB">
                            <w:pPr>
                              <w:pStyle w:val="tabeltext"/>
                            </w:pPr>
                          </w:p>
                          <w:p w14:paraId="1281FF6A" w14:textId="77777777" w:rsidR="00B8403C" w:rsidRPr="00B8403C" w:rsidRDefault="00B8403C" w:rsidP="00A42FEB">
                            <w:pPr>
                              <w:pStyle w:val="tabeltext"/>
                            </w:pPr>
                            <w:r w:rsidRPr="00B8403C">
                              <w:t>Printed in Sweden by Media-Tryck, Lund University</w:t>
                            </w:r>
                          </w:p>
                          <w:p w14:paraId="203036F6" w14:textId="2CCF5D6A" w:rsidR="00B8403C" w:rsidRDefault="00B8403C" w:rsidP="00A42FEB">
                            <w:pPr>
                              <w:pStyle w:val="tabeltext"/>
                            </w:pPr>
                            <w:r>
                              <w:t>Lund 202</w:t>
                            </w:r>
                            <w:r w:rsidR="00E00081">
                              <w:t>4</w:t>
                            </w:r>
                          </w:p>
                          <w:p w14:paraId="74B950B5" w14:textId="77777777" w:rsidR="004042A6" w:rsidRDefault="004042A6" w:rsidP="00CD5F2C">
                            <w:pPr>
                              <w:spacing w:after="360"/>
                            </w:pPr>
                          </w:p>
                          <w:p w14:paraId="045A2BB0" w14:textId="77777777" w:rsidR="00B8403C" w:rsidRDefault="00B8403C" w:rsidP="00B8403C"/>
                          <w:p w14:paraId="124AC333" w14:textId="77777777" w:rsidR="00B8403C" w:rsidRDefault="000824D9" w:rsidP="00B8403C">
                            <w:r w:rsidRPr="00D248B8">
                              <w:rPr>
                                <w:noProof/>
                                <w:lang w:eastAsia="en-GB"/>
                              </w:rPr>
                              <w:drawing>
                                <wp:inline distT="0" distB="0" distL="0" distR="0" wp14:anchorId="7529B516" wp14:editId="5C150FE4">
                                  <wp:extent cx="1764665" cy="537210"/>
                                  <wp:effectExtent l="0" t="0" r="0" b="0"/>
                                  <wp:docPr id="6" name="Bildobjekt 14" descr="Svanen logoty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objekt 14" descr="Svanen logotype"/>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64665" cy="5372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type w14:anchorId="672AD540" id="_x0000_t202" coordsize="21600,21600" o:spt="202" path="m,l,21600r21600,l21600,xe">
                <v:stroke joinstyle="miter"/>
                <v:path gradientshapeok="t" o:connecttype="rect"/>
              </v:shapetype>
              <v:shape id="Text Box 7" o:spid="_x0000_s1026" type="#_x0000_t202" style="position:absolute;margin-left:.2pt;margin-top:173.7pt;width:342.95pt;height:369.2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" strokecolor="window">
                <v:path arrowok="t"/>
                <v:textbox>
                  <w:txbxContent>
                    <w:p w14:paraId="76B52A09" w14:textId="77777777" w:rsidR="00B8403C" w:rsidRDefault="00B8403C" w:rsidP="00A42FEB">
                      <w:pPr>
                        <w:pStyle w:val="tabeltext"/>
                        <w:rPr>
                          <w:b/>
                          <w:bCs/>
                        </w:rPr>
                      </w:pPr>
                      <w:r w:rsidRPr="004842C1">
                        <w:rPr>
                          <w:b/>
                          <w:bCs/>
                        </w:rPr>
                        <w:t>Coverphoto by</w:t>
                      </w:r>
                      <w:r w:rsidR="004842C1" w:rsidRPr="004842C1">
                        <w:rPr>
                          <w:b/>
                          <w:bCs/>
                        </w:rPr>
                        <w:t xml:space="preserve"> Kaname Uno in the way from Japan to Sweden</w:t>
                      </w:r>
                    </w:p>
                    <w:p w14:paraId="1F1AA18B" w14:textId="1F938EA2" w:rsidR="00F6006E" w:rsidRPr="004842C1" w:rsidRDefault="00F6006E" w:rsidP="00A42FEB">
                      <w:pPr>
                        <w:pStyle w:val="tabeltext"/>
                        <w:rPr>
                          <w:b/>
                          <w:bCs/>
                        </w:rPr>
                      </w:pPr>
                      <w:r>
                        <w:rPr>
                          <w:b/>
                          <w:bCs/>
                        </w:rPr>
                        <w:t>Cover</w:t>
                      </w:r>
                      <w:r w:rsidR="00F44762">
                        <w:rPr>
                          <w:b/>
                          <w:bCs/>
                        </w:rPr>
                        <w:t>p</w:t>
                      </w:r>
                      <w:r>
                        <w:rPr>
                          <w:b/>
                          <w:bCs/>
                        </w:rPr>
                        <w:t>hoto</w:t>
                      </w:r>
                      <w:r w:rsidR="00F32AD3">
                        <w:rPr>
                          <w:rFonts w:ascii="MS Mincho" w:eastAsia="MS Mincho" w:hAnsi="MS Mincho" w:cs="MS Mincho"/>
                          <w:b/>
                          <w:bCs/>
                          <w:lang w:val="en-US" w:eastAsia="ja-JP"/>
                        </w:rPr>
                        <w:t xml:space="preserve"> </w:t>
                      </w:r>
                      <w:r>
                        <w:rPr>
                          <w:rFonts w:hint="eastAsia"/>
                          <w:b/>
                          <w:bCs/>
                          <w:lang w:eastAsia="ja-JP"/>
                        </w:rPr>
                        <w:t>(</w:t>
                      </w:r>
                      <w:r>
                        <w:rPr>
                          <w:b/>
                          <w:bCs/>
                        </w:rPr>
                        <w:t>back) by Natsuki Uno in Sweden and Yoshihiko Yamakita in Japan</w:t>
                      </w:r>
                    </w:p>
                    <w:p w14:paraId="5BB41827" w14:textId="3A579F42" w:rsidR="00B8403C" w:rsidRDefault="00B8403C" w:rsidP="00A42FEB">
                      <w:pPr>
                        <w:pStyle w:val="tabeltext"/>
                      </w:pPr>
                      <w:r w:rsidRPr="00B8403C">
                        <w:t xml:space="preserve">Copyright </w:t>
                      </w:r>
                      <w:r w:rsidR="004842C1" w:rsidRPr="00B8403C">
                        <w:t xml:space="preserve"> © </w:t>
                      </w:r>
                      <w:r w:rsidRPr="00B8403C">
                        <w:t xml:space="preserve">pp </w:t>
                      </w:r>
                      <w:r w:rsidR="004842C1">
                        <w:t>1</w:t>
                      </w:r>
                      <w:r w:rsidRPr="00B8403C">
                        <w:t>-</w:t>
                      </w:r>
                      <w:r w:rsidR="00904E43">
                        <w:t>69</w:t>
                      </w:r>
                      <w:r w:rsidRPr="00B8403C">
                        <w:t xml:space="preserve"> </w:t>
                      </w:r>
                      <w:r w:rsidR="004842C1">
                        <w:t>Kaname Uno</w:t>
                      </w:r>
                    </w:p>
                    <w:p w14:paraId="270F7506" w14:textId="77777777" w:rsidR="004042A6" w:rsidRPr="00B8403C" w:rsidRDefault="004042A6" w:rsidP="00A42FEB">
                      <w:pPr>
                        <w:pStyle w:val="tabeltext"/>
                      </w:pPr>
                    </w:p>
                    <w:p w14:paraId="17092D64" w14:textId="77777777" w:rsidR="00B8403C" w:rsidRPr="00B8403C" w:rsidRDefault="00B8403C" w:rsidP="00A42FEB">
                      <w:pPr>
                        <w:pStyle w:val="tabeltext"/>
                      </w:pPr>
                      <w:r w:rsidRPr="00B8403C">
                        <w:t xml:space="preserve">Paper 1 © </w:t>
                      </w:r>
                      <w:r w:rsidR="00A92A91">
                        <w:t xml:space="preserve">by the </w:t>
                      </w:r>
                      <w:r w:rsidR="006D5E1A">
                        <w:t>A</w:t>
                      </w:r>
                      <w:r w:rsidR="00A92A91">
                        <w:t xml:space="preserve">uthors. 2022. Published in </w:t>
                      </w:r>
                      <w:r w:rsidR="00A92A91" w:rsidRPr="00491F51">
                        <w:rPr>
                          <w:i/>
                          <w:iCs/>
                        </w:rPr>
                        <w:t>Scientific Reports</w:t>
                      </w:r>
                      <w:r w:rsidR="00A92A91">
                        <w:t xml:space="preserve"> by Springer </w:t>
                      </w:r>
                      <w:r w:rsidR="00D36471">
                        <w:t>Nature</w:t>
                      </w:r>
                      <w:r w:rsidRPr="00B8403C">
                        <w:t xml:space="preserve"> </w:t>
                      </w:r>
                    </w:p>
                    <w:p w14:paraId="561F105F" w14:textId="77777777" w:rsidR="00B8403C" w:rsidRPr="00B8403C" w:rsidRDefault="00B8403C" w:rsidP="00A42FEB">
                      <w:pPr>
                        <w:pStyle w:val="tabeltext"/>
                      </w:pPr>
                      <w:r w:rsidRPr="00B8403C">
                        <w:t xml:space="preserve">Paper 2 © </w:t>
                      </w:r>
                      <w:r w:rsidR="00D36471" w:rsidRPr="00B8403C">
                        <w:t>by the Authors (Manuscript unpublished)</w:t>
                      </w:r>
                      <w:r w:rsidRPr="00B8403C">
                        <w:t xml:space="preserve"> </w:t>
                      </w:r>
                    </w:p>
                    <w:p w14:paraId="00C3EB73" w14:textId="77777777" w:rsidR="00B8403C" w:rsidRPr="00B8403C" w:rsidRDefault="00B8403C" w:rsidP="00A42FEB">
                      <w:pPr>
                        <w:pStyle w:val="tabeltext"/>
                      </w:pPr>
                      <w:r w:rsidRPr="00B8403C">
                        <w:t xml:space="preserve">Paper 3 © </w:t>
                      </w:r>
                      <w:r w:rsidR="00AA695C" w:rsidRPr="00B8403C">
                        <w:t>by the Authors (Manuscript unpublished)</w:t>
                      </w:r>
                    </w:p>
                    <w:p w14:paraId="772C5392" w14:textId="77777777" w:rsidR="00B8403C" w:rsidRDefault="00B8403C" w:rsidP="00A42FEB">
                      <w:pPr>
                        <w:pStyle w:val="tabeltext"/>
                      </w:pPr>
                      <w:r w:rsidRPr="00B8403C">
                        <w:t>Paper 4 ©</w:t>
                      </w:r>
                      <w:r w:rsidR="00D36471">
                        <w:t xml:space="preserve"> </w:t>
                      </w:r>
                      <w:r w:rsidR="00A92A91">
                        <w:t xml:space="preserve">by the Authors. 2023. Published in </w:t>
                      </w:r>
                      <w:r w:rsidR="00A92A91" w:rsidRPr="00491F51">
                        <w:rPr>
                          <w:i/>
                          <w:iCs/>
                        </w:rPr>
                        <w:t>Modern Pathology</w:t>
                      </w:r>
                      <w:r w:rsidR="00A92A91">
                        <w:t xml:space="preserve"> by </w:t>
                      </w:r>
                      <w:r w:rsidR="00D935FE">
                        <w:t>Elsevier</w:t>
                      </w:r>
                      <w:r w:rsidRPr="00B8403C">
                        <w:t xml:space="preserve"> </w:t>
                      </w:r>
                    </w:p>
                    <w:p w14:paraId="7A8EFC1A" w14:textId="77777777" w:rsidR="00D36471" w:rsidRDefault="00D36471" w:rsidP="00A42FEB">
                      <w:pPr>
                        <w:pStyle w:val="tabeltext"/>
                      </w:pPr>
                      <w:r>
                        <w:t xml:space="preserve">Additional Paper </w:t>
                      </w:r>
                      <w:r w:rsidRPr="00B8403C">
                        <w:t>©</w:t>
                      </w:r>
                      <w:r w:rsidR="00A92A91">
                        <w:t xml:space="preserve"> by the Authors 2022. Published in </w:t>
                      </w:r>
                      <w:r w:rsidR="00A92A91" w:rsidRPr="00491F51">
                        <w:rPr>
                          <w:i/>
                          <w:iCs/>
                        </w:rPr>
                        <w:t>International Journal of Molecular Science</w:t>
                      </w:r>
                      <w:r w:rsidR="00A92A91">
                        <w:t xml:space="preserve"> by MDPI</w:t>
                      </w:r>
                    </w:p>
                    <w:p w14:paraId="5A6A64C2" w14:textId="77777777" w:rsidR="004042A6" w:rsidRPr="00B8403C" w:rsidRDefault="004042A6" w:rsidP="00A42FEB">
                      <w:pPr>
                        <w:pStyle w:val="tabeltext"/>
                      </w:pPr>
                      <w:r>
                        <w:t>‘</w:t>
                      </w:r>
                    </w:p>
                    <w:p w14:paraId="3EA8554C" w14:textId="77777777" w:rsidR="00B8403C" w:rsidRPr="00B8403C" w:rsidRDefault="00B8403C" w:rsidP="00A42FEB">
                      <w:pPr>
                        <w:pStyle w:val="tabeltext"/>
                      </w:pPr>
                      <w:r w:rsidRPr="00B8403C">
                        <w:t xml:space="preserve">Faculty </w:t>
                      </w:r>
                      <w:r w:rsidR="004842C1">
                        <w:t>of Medicine</w:t>
                      </w:r>
                    </w:p>
                    <w:p w14:paraId="5ADD10E3" w14:textId="77777777" w:rsidR="00B8403C" w:rsidRDefault="00B8403C" w:rsidP="00A42FEB">
                      <w:pPr>
                        <w:pStyle w:val="tabeltext"/>
                      </w:pPr>
                      <w:r w:rsidRPr="00B8403C">
                        <w:t>Department</w:t>
                      </w:r>
                      <w:r w:rsidR="004842C1">
                        <w:t xml:space="preserve"> of Laboratory Medicine, Lund University</w:t>
                      </w:r>
                    </w:p>
                    <w:p w14:paraId="6DDDAADB" w14:textId="77777777" w:rsidR="004842C1" w:rsidRDefault="004842C1" w:rsidP="00A42FEB">
                      <w:pPr>
                        <w:pStyle w:val="tabeltext"/>
                      </w:pPr>
                      <w:r>
                        <w:t>Department of Obstetrics and Gynecology</w:t>
                      </w:r>
                      <w:r w:rsidR="00F6006E">
                        <w:t>, Nagoya University</w:t>
                      </w:r>
                    </w:p>
                    <w:p w14:paraId="6BF07DF4" w14:textId="77777777" w:rsidR="004042A6" w:rsidRPr="00B8403C" w:rsidRDefault="004042A6" w:rsidP="00A42FEB">
                      <w:pPr>
                        <w:pStyle w:val="tabeltext"/>
                      </w:pPr>
                    </w:p>
                    <w:p w14:paraId="041CF726" w14:textId="77777777" w:rsidR="00B8403C" w:rsidRPr="00B8403C" w:rsidRDefault="00B8403C" w:rsidP="00A42FEB">
                      <w:pPr>
                        <w:pStyle w:val="tabeltext"/>
                      </w:pPr>
                      <w:r w:rsidRPr="00B8403C">
                        <w:t xml:space="preserve">ISBN </w:t>
                      </w:r>
                      <w:r w:rsidR="00F6006E">
                        <w:t>978</w:t>
                      </w:r>
                      <w:r w:rsidRPr="00B8403C">
                        <w:t>-</w:t>
                      </w:r>
                      <w:r w:rsidR="00F6006E">
                        <w:t>91</w:t>
                      </w:r>
                      <w:r w:rsidRPr="00B8403C">
                        <w:t>-</w:t>
                      </w:r>
                      <w:r w:rsidR="00F6006E">
                        <w:t>8021-513-8</w:t>
                      </w:r>
                    </w:p>
                    <w:p w14:paraId="664229DF" w14:textId="77777777" w:rsidR="00B8403C" w:rsidRDefault="00B8403C" w:rsidP="00A42FEB">
                      <w:pPr>
                        <w:pStyle w:val="tabeltext"/>
                      </w:pPr>
                      <w:r w:rsidRPr="00B8403C">
                        <w:t xml:space="preserve">ISSN </w:t>
                      </w:r>
                      <w:r w:rsidR="00F6006E">
                        <w:t>1652</w:t>
                      </w:r>
                      <w:r w:rsidRPr="00B8403C">
                        <w:t>-</w:t>
                      </w:r>
                      <w:r w:rsidR="00F6006E">
                        <w:t>8220</w:t>
                      </w:r>
                    </w:p>
                    <w:p w14:paraId="134D2B47" w14:textId="77777777" w:rsidR="004042A6" w:rsidRPr="00B8403C" w:rsidRDefault="004042A6" w:rsidP="00A42FEB">
                      <w:pPr>
                        <w:pStyle w:val="tabeltext"/>
                      </w:pPr>
                    </w:p>
                    <w:p w14:paraId="1281FF6A" w14:textId="77777777" w:rsidR="00B8403C" w:rsidRPr="00B8403C" w:rsidRDefault="00B8403C" w:rsidP="00A42FEB">
                      <w:pPr>
                        <w:pStyle w:val="tabeltext"/>
                      </w:pPr>
                      <w:r w:rsidRPr="00B8403C">
                        <w:t>Printed in Sweden by Media-Tryck, Lund University</w:t>
                      </w:r>
                    </w:p>
                    <w:p w14:paraId="203036F6" w14:textId="2CCF5D6A" w:rsidR="00B8403C" w:rsidRDefault="00B8403C" w:rsidP="00A42FEB">
                      <w:pPr>
                        <w:pStyle w:val="tabeltext"/>
                      </w:pPr>
                      <w:r>
                        <w:t>Lund 202</w:t>
                      </w:r>
                      <w:r w:rsidR="00E00081">
                        <w:t>4</w:t>
                      </w:r>
                    </w:p>
                    <w:p w14:paraId="74B950B5" w14:textId="77777777" w:rsidR="004042A6" w:rsidRDefault="004042A6" w:rsidP="00CD5F2C">
                      <w:pPr>
                        <w:spacing w:after="360"/>
                      </w:pPr>
                    </w:p>
                    <w:p w14:paraId="045A2BB0" w14:textId="77777777" w:rsidR="00B8403C" w:rsidRDefault="00B8403C" w:rsidP="00B8403C"/>
                    <w:p w14:paraId="124AC333" w14:textId="77777777" w:rsidR="00B8403C" w:rsidRDefault="000824D9" w:rsidP="00B8403C">
                      <w:r w:rsidRPr="00D248B8">
                        <w:rPr>
                          <w:noProof/>
                          <w:lang w:eastAsia="en-GB"/>
                        </w:rPr>
                        <w:drawing>
                          <wp:inline distT="0" distB="0" distL="0" distR="0" wp14:anchorId="7529B516" wp14:editId="5C150FE4">
                            <wp:extent cx="1764665" cy="537210"/>
                            <wp:effectExtent l="0" t="0" r="0" b="0"/>
                            <wp:docPr id="6" name="Bildobjekt 14" descr="Svanen logoty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objekt 14" descr="Svanen logotype"/>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64665" cy="537210"/>
                                    </a:xfrm>
                                    <a:prstGeom prst="rect">
                                      <a:avLst/>
                                    </a:prstGeom>
                                    <a:noFill/>
                                    <a:ln>
                                      <a:noFill/>
                                    </a:ln>
                                  </pic:spPr>
                                </pic:pic>
                              </a:graphicData>
                            </a:graphic>
                          </wp:inline>
                        </w:drawing>
                      </w:r>
                    </w:p>
                  </w:txbxContent>
                </v:textbox>
                <w10:wrap type="square" anchorx="margin"/>
              </v:shape>
            </w:pict>
          </mc:Fallback>
        </mc:AlternateContent>
      </w:r>
      <w:r w:rsidR="008042B1">
        <w:br w:type="page"/>
      </w:r>
      <w:bookmarkStart w:id="0" w:name="_Toc423598451"/>
    </w:p>
    <w:p w14:paraId="07AD5762" w14:textId="77777777" w:rsidR="001F127F" w:rsidRDefault="001F127F" w:rsidP="008042B1">
      <w:pPr>
        <w:pStyle w:val="dedication"/>
        <w:rPr>
          <w:b/>
          <w:bCs/>
          <w:i w:val="0"/>
          <w:iCs/>
          <w:lang w:val="en-US"/>
        </w:rPr>
      </w:pPr>
      <w:bookmarkStart w:id="1" w:name="_Toc435105180"/>
    </w:p>
    <w:bookmarkEnd w:id="1"/>
    <w:p w14:paraId="1FFE01E7" w14:textId="77777777" w:rsidR="008042B1" w:rsidRDefault="006F0557" w:rsidP="008042B1">
      <w:pPr>
        <w:pStyle w:val="dedication"/>
        <w:rPr>
          <w:lang w:val="en-US"/>
        </w:rPr>
      </w:pPr>
      <w:r>
        <w:rPr>
          <w:lang w:val="en-US"/>
        </w:rPr>
        <w:t>To all cancer patients, wonderful colleagues, and my family</w:t>
      </w:r>
    </w:p>
    <w:p w14:paraId="6E9BB057" w14:textId="4DC6D04E" w:rsidR="006F0557" w:rsidRDefault="006F0557" w:rsidP="008042B1">
      <w:pPr>
        <w:pStyle w:val="dedication"/>
        <w:rPr>
          <w:b/>
          <w:bCs/>
          <w:i w:val="0"/>
          <w:iCs/>
          <w:lang w:val="en-US"/>
        </w:rPr>
      </w:pPr>
      <w:r>
        <w:rPr>
          <w:b/>
          <w:bCs/>
          <w:i w:val="0"/>
          <w:iCs/>
          <w:lang w:val="en-US"/>
        </w:rPr>
        <w:t>“Thank you very much for your strong support and love”</w:t>
      </w:r>
    </w:p>
    <w:bookmarkEnd w:id="0"/>
    <w:p w14:paraId="554296E6" w14:textId="77777777" w:rsidR="00A33644" w:rsidRDefault="008042B1" w:rsidP="008042B1">
      <w:pPr>
        <w:spacing w:after="1500" w:line="256" w:lineRule="auto"/>
        <w:jc w:val="left"/>
        <w:rPr>
          <w:noProof/>
        </w:rPr>
      </w:pPr>
      <w:r>
        <w:rPr>
          <w:lang w:val="en-GB"/>
        </w:rPr>
        <w:br w:type="page"/>
      </w:r>
      <w:bookmarkStart w:id="2" w:name="_Toc482264289"/>
      <w:bookmarkStart w:id="3" w:name="_Toc451953279"/>
      <w:bookmarkStart w:id="4" w:name="_Toc451953222"/>
      <w:bookmarkStart w:id="5" w:name="_Toc446582082"/>
      <w:r>
        <w:rPr>
          <w:sz w:val="48"/>
          <w:szCs w:val="48"/>
          <w:lang w:val="en-GB"/>
        </w:rPr>
        <w:lastRenderedPageBreak/>
        <w:t>Table of Content</w:t>
      </w:r>
      <w:bookmarkStart w:id="6" w:name="Inneh"/>
      <w:bookmarkEnd w:id="2"/>
      <w:bookmarkEnd w:id="3"/>
      <w:bookmarkEnd w:id="4"/>
      <w:bookmarkEnd w:id="5"/>
      <w:bookmarkEnd w:id="6"/>
      <w:r>
        <w:rPr>
          <w:sz w:val="48"/>
          <w:szCs w:val="48"/>
          <w:lang w:val="en-GB"/>
        </w:rPr>
        <w:t>s</w:t>
      </w:r>
      <w:r>
        <w:rPr>
          <w:rFonts w:eastAsia="Arial"/>
          <w:noProof/>
          <w:szCs w:val="22"/>
        </w:rPr>
        <w:fldChar w:fldCharType="begin"/>
      </w:r>
      <w:r>
        <w:rPr>
          <w:lang w:val="en-GB"/>
        </w:rPr>
        <w:instrText xml:space="preserve"> TOC \o "1-3" \u </w:instrText>
      </w:r>
      <w:r>
        <w:rPr>
          <w:rFonts w:eastAsia="Arial"/>
          <w:noProof/>
          <w:szCs w:val="22"/>
        </w:rPr>
        <w:fldChar w:fldCharType="separate"/>
      </w:r>
    </w:p>
    <w:p w14:paraId="0671DAB1" w14:textId="626A0E0B" w:rsidR="00A33644" w:rsidRDefault="00A33644">
      <w:pPr>
        <w:pStyle w:val="TOC1"/>
        <w:rPr>
          <w:rFonts w:asciiTheme="minorHAnsi" w:eastAsiaTheme="minorEastAsia" w:hAnsiTheme="minorHAnsi" w:cstheme="minorBidi"/>
          <w:b w:val="0"/>
          <w:sz w:val="24"/>
          <w:szCs w:val="24"/>
          <w:lang w:val="en-JP" w:eastAsia="ja-JP"/>
        </w:rPr>
      </w:pPr>
      <w:r>
        <w:t>Introduction</w:t>
      </w:r>
      <w:r>
        <w:tab/>
      </w:r>
      <w:r>
        <w:fldChar w:fldCharType="begin"/>
      </w:r>
      <w:r>
        <w:instrText xml:space="preserve"> PAGEREF _Toc153457077 \h </w:instrText>
      </w:r>
      <w:r>
        <w:fldChar w:fldCharType="separate"/>
      </w:r>
      <w:r>
        <w:t>9</w:t>
      </w:r>
      <w:r>
        <w:fldChar w:fldCharType="end"/>
      </w:r>
    </w:p>
    <w:p w14:paraId="58DF7D75" w14:textId="2FDFC027"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fr-FR"/>
        </w:rPr>
        <w:t>Preface</w:t>
      </w:r>
      <w:r>
        <w:rPr>
          <w:noProof/>
        </w:rPr>
        <w:tab/>
      </w:r>
      <w:r>
        <w:rPr>
          <w:noProof/>
        </w:rPr>
        <w:fldChar w:fldCharType="begin"/>
      </w:r>
      <w:r>
        <w:rPr>
          <w:noProof/>
        </w:rPr>
        <w:instrText xml:space="preserve"> PAGEREF _Toc153457078 \h </w:instrText>
      </w:r>
      <w:r>
        <w:rPr>
          <w:noProof/>
        </w:rPr>
      </w:r>
      <w:r>
        <w:rPr>
          <w:noProof/>
        </w:rPr>
        <w:fldChar w:fldCharType="separate"/>
      </w:r>
      <w:r>
        <w:rPr>
          <w:noProof/>
        </w:rPr>
        <w:t>9</w:t>
      </w:r>
      <w:r>
        <w:rPr>
          <w:noProof/>
        </w:rPr>
        <w:fldChar w:fldCharType="end"/>
      </w:r>
    </w:p>
    <w:p w14:paraId="10DCE472" w14:textId="105E76A7"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Welcome on board my thesis</w:t>
      </w:r>
      <w:r>
        <w:rPr>
          <w:noProof/>
        </w:rPr>
        <w:tab/>
      </w:r>
      <w:r>
        <w:rPr>
          <w:noProof/>
        </w:rPr>
        <w:fldChar w:fldCharType="begin"/>
      </w:r>
      <w:r>
        <w:rPr>
          <w:noProof/>
        </w:rPr>
        <w:instrText xml:space="preserve"> PAGEREF _Toc153457079 \h </w:instrText>
      </w:r>
      <w:r>
        <w:rPr>
          <w:noProof/>
        </w:rPr>
      </w:r>
      <w:r>
        <w:rPr>
          <w:noProof/>
        </w:rPr>
        <w:fldChar w:fldCharType="separate"/>
      </w:r>
      <w:r>
        <w:rPr>
          <w:noProof/>
        </w:rPr>
        <w:t>9</w:t>
      </w:r>
      <w:r>
        <w:rPr>
          <w:noProof/>
        </w:rPr>
        <w:fldChar w:fldCharType="end"/>
      </w:r>
    </w:p>
    <w:p w14:paraId="0534B552" w14:textId="5DC5D2E5" w:rsidR="00A33644" w:rsidRDefault="00A33644">
      <w:pPr>
        <w:pStyle w:val="TOC3"/>
        <w:rPr>
          <w:rFonts w:asciiTheme="minorHAnsi" w:eastAsiaTheme="minorEastAsia" w:hAnsiTheme="minorHAnsi" w:cstheme="minorBidi"/>
          <w:noProof/>
          <w:sz w:val="24"/>
          <w:szCs w:val="24"/>
          <w:lang w:val="en-JP" w:eastAsia="ja-JP"/>
        </w:rPr>
      </w:pPr>
      <w:r w:rsidRPr="00703394">
        <w:rPr>
          <w:noProof/>
          <w:lang w:val="sv-SE"/>
        </w:rPr>
        <w:t>Välkommen ombord min doktorsavhandling!</w:t>
      </w:r>
      <w:r w:rsidRPr="00A33644">
        <w:rPr>
          <w:noProof/>
          <w:lang w:val="en-JP"/>
        </w:rPr>
        <w:tab/>
      </w:r>
      <w:r>
        <w:rPr>
          <w:noProof/>
        </w:rPr>
        <w:fldChar w:fldCharType="begin"/>
      </w:r>
      <w:r w:rsidRPr="00A33644">
        <w:rPr>
          <w:noProof/>
          <w:lang w:val="en-JP"/>
        </w:rPr>
        <w:instrText xml:space="preserve"> PAGEREF _Toc153457080 \h </w:instrText>
      </w:r>
      <w:r>
        <w:rPr>
          <w:noProof/>
        </w:rPr>
      </w:r>
      <w:r>
        <w:rPr>
          <w:noProof/>
        </w:rPr>
        <w:fldChar w:fldCharType="separate"/>
      </w:r>
      <w:r w:rsidRPr="00A33644">
        <w:rPr>
          <w:noProof/>
          <w:lang w:val="en-JP"/>
        </w:rPr>
        <w:t>10</w:t>
      </w:r>
      <w:r>
        <w:rPr>
          <w:noProof/>
        </w:rPr>
        <w:fldChar w:fldCharType="end"/>
      </w:r>
    </w:p>
    <w:p w14:paraId="521CBE57" w14:textId="612CBAF7" w:rsidR="00A33644" w:rsidRDefault="00A33644">
      <w:pPr>
        <w:pStyle w:val="TOC3"/>
        <w:rPr>
          <w:rFonts w:asciiTheme="minorHAnsi" w:eastAsiaTheme="minorEastAsia" w:hAnsiTheme="minorHAnsi" w:cstheme="minorBidi"/>
          <w:noProof/>
          <w:sz w:val="24"/>
          <w:szCs w:val="24"/>
          <w:lang w:val="en-JP" w:eastAsia="ja-JP"/>
        </w:rPr>
      </w:pPr>
      <w:r w:rsidRPr="00703394">
        <w:rPr>
          <w:rFonts w:ascii="MS Mincho" w:eastAsia="MS Mincho" w:hAnsi="MS Mincho" w:cs="MS Mincho" w:hint="eastAsia"/>
          <w:bCs/>
          <w:noProof/>
          <w:lang w:val="sv-SE" w:eastAsia="ja-JP"/>
        </w:rPr>
        <w:t>ようこそ</w:t>
      </w:r>
      <w:r w:rsidRPr="00703394">
        <w:rPr>
          <w:rFonts w:ascii="MS Mincho" w:eastAsia="MS Mincho" w:hAnsi="MS Mincho" w:cs="MS Mincho" w:hint="eastAsia"/>
          <w:bCs/>
          <w:noProof/>
          <w:lang w:val="sv-SE"/>
        </w:rPr>
        <w:t>私の学位論文の旅へ</w:t>
      </w:r>
      <w:r w:rsidRPr="00703394">
        <w:rPr>
          <w:rFonts w:hint="eastAsia"/>
          <w:bCs/>
          <w:noProof/>
          <w:lang w:val="sv-SE"/>
        </w:rPr>
        <w:t>!</w:t>
      </w:r>
      <w:r w:rsidRPr="00703394">
        <w:rPr>
          <w:bCs/>
          <w:noProof/>
          <w:lang w:val="sv-SE"/>
        </w:rPr>
        <w:t>!</w:t>
      </w:r>
      <w:r w:rsidRPr="00A33644">
        <w:rPr>
          <w:noProof/>
          <w:lang w:val="en-JP"/>
        </w:rPr>
        <w:tab/>
      </w:r>
      <w:r>
        <w:rPr>
          <w:noProof/>
        </w:rPr>
        <w:fldChar w:fldCharType="begin"/>
      </w:r>
      <w:r w:rsidRPr="00A33644">
        <w:rPr>
          <w:noProof/>
          <w:lang w:val="en-JP"/>
        </w:rPr>
        <w:instrText xml:space="preserve"> PAGEREF _Toc153457081 \h </w:instrText>
      </w:r>
      <w:r>
        <w:rPr>
          <w:noProof/>
        </w:rPr>
      </w:r>
      <w:r>
        <w:rPr>
          <w:noProof/>
        </w:rPr>
        <w:fldChar w:fldCharType="separate"/>
      </w:r>
      <w:r w:rsidRPr="00A33644">
        <w:rPr>
          <w:noProof/>
          <w:lang w:val="en-JP"/>
        </w:rPr>
        <w:t>11</w:t>
      </w:r>
      <w:r>
        <w:rPr>
          <w:noProof/>
        </w:rPr>
        <w:fldChar w:fldCharType="end"/>
      </w:r>
    </w:p>
    <w:p w14:paraId="33BEE83F" w14:textId="25CB6975" w:rsidR="00A33644" w:rsidRDefault="00A33644">
      <w:pPr>
        <w:pStyle w:val="TOC2"/>
        <w:rPr>
          <w:rFonts w:asciiTheme="minorHAnsi" w:eastAsiaTheme="minorEastAsia" w:hAnsiTheme="minorHAnsi" w:cstheme="minorBidi"/>
          <w:iCs w:val="0"/>
          <w:noProof/>
          <w:sz w:val="24"/>
          <w:szCs w:val="24"/>
          <w:lang w:val="en-JP" w:eastAsia="ja-JP"/>
        </w:rPr>
      </w:pPr>
      <w:r w:rsidRPr="00A33644">
        <w:rPr>
          <w:noProof/>
          <w:lang w:val="en-JP"/>
        </w:rPr>
        <w:t>Abstract</w:t>
      </w:r>
      <w:r w:rsidRPr="00A33644">
        <w:rPr>
          <w:noProof/>
          <w:lang w:val="en-JP"/>
        </w:rPr>
        <w:tab/>
      </w:r>
      <w:r>
        <w:rPr>
          <w:noProof/>
        </w:rPr>
        <w:fldChar w:fldCharType="begin"/>
      </w:r>
      <w:r w:rsidRPr="00A33644">
        <w:rPr>
          <w:noProof/>
          <w:lang w:val="en-JP"/>
        </w:rPr>
        <w:instrText xml:space="preserve"> PAGEREF _Toc153457082 \h </w:instrText>
      </w:r>
      <w:r>
        <w:rPr>
          <w:noProof/>
        </w:rPr>
      </w:r>
      <w:r>
        <w:rPr>
          <w:noProof/>
        </w:rPr>
        <w:fldChar w:fldCharType="separate"/>
      </w:r>
      <w:r w:rsidRPr="00A33644">
        <w:rPr>
          <w:noProof/>
          <w:lang w:val="en-JP"/>
        </w:rPr>
        <w:t>12</w:t>
      </w:r>
      <w:r>
        <w:rPr>
          <w:noProof/>
        </w:rPr>
        <w:fldChar w:fldCharType="end"/>
      </w:r>
    </w:p>
    <w:p w14:paraId="3DE08E28" w14:textId="0AB01A7E" w:rsidR="00A33644" w:rsidRDefault="00A33644">
      <w:pPr>
        <w:pStyle w:val="TOC2"/>
        <w:rPr>
          <w:rFonts w:asciiTheme="minorHAnsi" w:eastAsiaTheme="minorEastAsia" w:hAnsiTheme="minorHAnsi" w:cstheme="minorBidi"/>
          <w:iCs w:val="0"/>
          <w:noProof/>
          <w:sz w:val="24"/>
          <w:szCs w:val="24"/>
          <w:lang w:val="en-JP" w:eastAsia="ja-JP"/>
        </w:rPr>
      </w:pPr>
      <w:r w:rsidRPr="00A33644">
        <w:rPr>
          <w:noProof/>
          <w:lang w:val="en-JP"/>
        </w:rPr>
        <w:t>Thesis at a glance</w:t>
      </w:r>
      <w:r w:rsidRPr="00A33644">
        <w:rPr>
          <w:noProof/>
          <w:lang w:val="en-JP"/>
        </w:rPr>
        <w:tab/>
      </w:r>
      <w:r>
        <w:rPr>
          <w:noProof/>
        </w:rPr>
        <w:fldChar w:fldCharType="begin"/>
      </w:r>
      <w:r w:rsidRPr="00A33644">
        <w:rPr>
          <w:noProof/>
          <w:lang w:val="en-JP"/>
        </w:rPr>
        <w:instrText xml:space="preserve"> PAGEREF _Toc153457083 \h </w:instrText>
      </w:r>
      <w:r>
        <w:rPr>
          <w:noProof/>
        </w:rPr>
      </w:r>
      <w:r>
        <w:rPr>
          <w:noProof/>
        </w:rPr>
        <w:fldChar w:fldCharType="separate"/>
      </w:r>
      <w:r w:rsidRPr="00A33644">
        <w:rPr>
          <w:noProof/>
          <w:lang w:val="en-JP"/>
        </w:rPr>
        <w:t>13</w:t>
      </w:r>
      <w:r>
        <w:rPr>
          <w:noProof/>
        </w:rPr>
        <w:fldChar w:fldCharType="end"/>
      </w:r>
    </w:p>
    <w:p w14:paraId="6ABA6321" w14:textId="1FD850BD" w:rsidR="00A33644" w:rsidRDefault="00A33644">
      <w:pPr>
        <w:pStyle w:val="TOC2"/>
        <w:rPr>
          <w:rFonts w:asciiTheme="minorHAnsi" w:eastAsiaTheme="minorEastAsia" w:hAnsiTheme="minorHAnsi" w:cstheme="minorBidi"/>
          <w:iCs w:val="0"/>
          <w:noProof/>
          <w:sz w:val="24"/>
          <w:szCs w:val="24"/>
          <w:lang w:val="en-JP" w:eastAsia="ja-JP"/>
        </w:rPr>
      </w:pPr>
      <w:r w:rsidRPr="00A33644">
        <w:rPr>
          <w:noProof/>
          <w:lang w:val="en-JP"/>
        </w:rPr>
        <w:t>Popular science summary</w:t>
      </w:r>
      <w:r w:rsidRPr="00A33644">
        <w:rPr>
          <w:noProof/>
          <w:lang w:val="en-JP"/>
        </w:rPr>
        <w:tab/>
      </w:r>
      <w:r>
        <w:rPr>
          <w:noProof/>
        </w:rPr>
        <w:fldChar w:fldCharType="begin"/>
      </w:r>
      <w:r w:rsidRPr="00A33644">
        <w:rPr>
          <w:noProof/>
          <w:lang w:val="en-JP"/>
        </w:rPr>
        <w:instrText xml:space="preserve"> PAGEREF _Toc153457084 \h </w:instrText>
      </w:r>
      <w:r>
        <w:rPr>
          <w:noProof/>
        </w:rPr>
      </w:r>
      <w:r>
        <w:rPr>
          <w:noProof/>
        </w:rPr>
        <w:fldChar w:fldCharType="separate"/>
      </w:r>
      <w:r w:rsidRPr="00A33644">
        <w:rPr>
          <w:noProof/>
          <w:lang w:val="en-JP"/>
        </w:rPr>
        <w:t>14</w:t>
      </w:r>
      <w:r>
        <w:rPr>
          <w:noProof/>
        </w:rPr>
        <w:fldChar w:fldCharType="end"/>
      </w:r>
    </w:p>
    <w:p w14:paraId="0B79D796" w14:textId="4368C55B"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sv-SE"/>
        </w:rPr>
        <w:t xml:space="preserve">Populärvetenskaplig sammanfattning på </w:t>
      </w:r>
      <w:r w:rsidRPr="00703394">
        <w:rPr>
          <w:i/>
          <w:noProof/>
          <w:lang w:val="sv-SE"/>
        </w:rPr>
        <w:t>svenska</w:t>
      </w:r>
      <w:r w:rsidRPr="00A33644">
        <w:rPr>
          <w:noProof/>
          <w:lang w:val="en-JP"/>
        </w:rPr>
        <w:tab/>
      </w:r>
      <w:r>
        <w:rPr>
          <w:noProof/>
        </w:rPr>
        <w:fldChar w:fldCharType="begin"/>
      </w:r>
      <w:r w:rsidRPr="00A33644">
        <w:rPr>
          <w:noProof/>
          <w:lang w:val="en-JP"/>
        </w:rPr>
        <w:instrText xml:space="preserve"> PAGEREF _Toc153457085 \h </w:instrText>
      </w:r>
      <w:r>
        <w:rPr>
          <w:noProof/>
        </w:rPr>
      </w:r>
      <w:r>
        <w:rPr>
          <w:noProof/>
        </w:rPr>
        <w:fldChar w:fldCharType="separate"/>
      </w:r>
      <w:r w:rsidRPr="00A33644">
        <w:rPr>
          <w:noProof/>
          <w:lang w:val="en-JP"/>
        </w:rPr>
        <w:t>17</w:t>
      </w:r>
      <w:r>
        <w:rPr>
          <w:noProof/>
        </w:rPr>
        <w:fldChar w:fldCharType="end"/>
      </w:r>
    </w:p>
    <w:p w14:paraId="5C504CDD" w14:textId="0D08914D" w:rsidR="00A33644" w:rsidRDefault="00A33644">
      <w:pPr>
        <w:pStyle w:val="TOC3"/>
        <w:rPr>
          <w:rFonts w:asciiTheme="minorHAnsi" w:eastAsiaTheme="minorEastAsia" w:hAnsiTheme="minorHAnsi" w:cstheme="minorBidi"/>
          <w:noProof/>
          <w:sz w:val="24"/>
          <w:szCs w:val="24"/>
          <w:lang w:val="en-JP" w:eastAsia="ja-JP"/>
        </w:rPr>
      </w:pPr>
      <w:r w:rsidRPr="00703394">
        <w:rPr>
          <w:rFonts w:ascii="MS Mincho" w:eastAsia="MS Mincho" w:hAnsi="MS Mincho" w:cs="MS Mincho" w:hint="eastAsia"/>
          <w:noProof/>
          <w:lang w:val="sv-SE" w:eastAsia="ja-JP"/>
        </w:rPr>
        <w:t>学</w:t>
      </w:r>
      <w:r w:rsidRPr="00703394">
        <w:rPr>
          <w:rFonts w:ascii="MS Mincho" w:eastAsia="MS Mincho" w:hAnsi="MS Mincho" w:cs="MS Mincho" w:hint="eastAsia"/>
          <w:noProof/>
          <w:lang w:val="sv-SE"/>
        </w:rPr>
        <w:t>位論文</w:t>
      </w:r>
      <w:r w:rsidRPr="00703394">
        <w:rPr>
          <w:rFonts w:ascii="MS Mincho" w:eastAsia="MS Mincho" w:hAnsi="MS Mincho" w:cs="MS Mincho" w:hint="eastAsia"/>
          <w:noProof/>
          <w:lang w:val="sv-SE" w:eastAsia="ja-JP"/>
        </w:rPr>
        <w:t>の要約（分かりやすい表現</w:t>
      </w:r>
      <w:r w:rsidRPr="00703394">
        <w:rPr>
          <w:rFonts w:ascii="MS Mincho" w:eastAsia="MS Mincho" w:hAnsi="MS Mincho" w:cs="MS Mincho" w:hint="eastAsia"/>
          <w:noProof/>
          <w:lang w:val="sv-SE"/>
        </w:rPr>
        <w:t>で</w:t>
      </w:r>
      <w:r w:rsidRPr="00703394">
        <w:rPr>
          <w:rFonts w:ascii="MS Mincho" w:eastAsia="MS Mincho" w:hAnsi="MS Mincho" w:cs="MS Mincho" w:hint="eastAsia"/>
          <w:noProof/>
          <w:lang w:val="sv-SE" w:eastAsia="ja-JP"/>
        </w:rPr>
        <w:t>読者の皆</w:t>
      </w:r>
      <w:r w:rsidRPr="00703394">
        <w:rPr>
          <w:rFonts w:ascii="MS Mincho" w:eastAsia="MS Mincho" w:hAnsi="MS Mincho" w:cs="MS Mincho" w:hint="eastAsia"/>
          <w:noProof/>
          <w:lang w:val="sv-SE"/>
        </w:rPr>
        <w:t>様に</w:t>
      </w:r>
      <w:r w:rsidRPr="00703394">
        <w:rPr>
          <w:rFonts w:ascii="MS Mincho" w:eastAsia="MS Mincho" w:hAnsi="MS Mincho" w:cs="MS Mincho" w:hint="eastAsia"/>
          <w:noProof/>
          <w:lang w:val="sv-SE" w:eastAsia="ja-JP"/>
        </w:rPr>
        <w:t>）</w:t>
      </w:r>
      <w:r>
        <w:rPr>
          <w:noProof/>
        </w:rPr>
        <w:tab/>
      </w:r>
      <w:r>
        <w:rPr>
          <w:noProof/>
        </w:rPr>
        <w:fldChar w:fldCharType="begin"/>
      </w:r>
      <w:r>
        <w:rPr>
          <w:noProof/>
        </w:rPr>
        <w:instrText xml:space="preserve"> PAGEREF _Toc153457086 \h </w:instrText>
      </w:r>
      <w:r>
        <w:rPr>
          <w:noProof/>
        </w:rPr>
      </w:r>
      <w:r>
        <w:rPr>
          <w:noProof/>
        </w:rPr>
        <w:fldChar w:fldCharType="separate"/>
      </w:r>
      <w:r>
        <w:rPr>
          <w:noProof/>
        </w:rPr>
        <w:t>20</w:t>
      </w:r>
      <w:r>
        <w:rPr>
          <w:noProof/>
        </w:rPr>
        <w:fldChar w:fldCharType="end"/>
      </w:r>
    </w:p>
    <w:p w14:paraId="0FA19D0B" w14:textId="33B57B58"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fr-FR"/>
        </w:rPr>
        <w:t xml:space="preserve">List of </w:t>
      </w:r>
      <w:r>
        <w:rPr>
          <w:noProof/>
        </w:rPr>
        <w:t>Papers</w:t>
      </w:r>
      <w:r>
        <w:rPr>
          <w:noProof/>
        </w:rPr>
        <w:tab/>
      </w:r>
      <w:r>
        <w:rPr>
          <w:noProof/>
        </w:rPr>
        <w:fldChar w:fldCharType="begin"/>
      </w:r>
      <w:r>
        <w:rPr>
          <w:noProof/>
        </w:rPr>
        <w:instrText xml:space="preserve"> PAGEREF _Toc153457087 \h </w:instrText>
      </w:r>
      <w:r>
        <w:rPr>
          <w:noProof/>
        </w:rPr>
      </w:r>
      <w:r>
        <w:rPr>
          <w:noProof/>
        </w:rPr>
        <w:fldChar w:fldCharType="separate"/>
      </w:r>
      <w:r>
        <w:rPr>
          <w:noProof/>
        </w:rPr>
        <w:t>24</w:t>
      </w:r>
      <w:r>
        <w:rPr>
          <w:noProof/>
        </w:rPr>
        <w:fldChar w:fldCharType="end"/>
      </w:r>
    </w:p>
    <w:p w14:paraId="461271E8" w14:textId="47495535" w:rsidR="00A33644" w:rsidRDefault="00A33644">
      <w:pPr>
        <w:pStyle w:val="TOC3"/>
        <w:rPr>
          <w:rFonts w:asciiTheme="minorHAnsi" w:eastAsiaTheme="minorEastAsia" w:hAnsiTheme="minorHAnsi" w:cstheme="minorBidi"/>
          <w:noProof/>
          <w:sz w:val="24"/>
          <w:szCs w:val="24"/>
          <w:lang w:val="en-JP" w:eastAsia="ja-JP"/>
        </w:rPr>
      </w:pPr>
      <w:r>
        <w:rPr>
          <w:noProof/>
        </w:rPr>
        <w:t>Original</w:t>
      </w:r>
      <w:r w:rsidRPr="00703394">
        <w:rPr>
          <w:noProof/>
          <w:lang w:val="en-US"/>
        </w:rPr>
        <w:t xml:space="preserve"> articles</w:t>
      </w:r>
      <w:r>
        <w:rPr>
          <w:noProof/>
        </w:rPr>
        <w:tab/>
      </w:r>
      <w:r>
        <w:rPr>
          <w:noProof/>
        </w:rPr>
        <w:fldChar w:fldCharType="begin"/>
      </w:r>
      <w:r>
        <w:rPr>
          <w:noProof/>
        </w:rPr>
        <w:instrText xml:space="preserve"> PAGEREF _Toc153457088 \h </w:instrText>
      </w:r>
      <w:r>
        <w:rPr>
          <w:noProof/>
        </w:rPr>
      </w:r>
      <w:r>
        <w:rPr>
          <w:noProof/>
        </w:rPr>
        <w:fldChar w:fldCharType="separate"/>
      </w:r>
      <w:r>
        <w:rPr>
          <w:noProof/>
        </w:rPr>
        <w:t>24</w:t>
      </w:r>
      <w:r>
        <w:rPr>
          <w:noProof/>
        </w:rPr>
        <w:fldChar w:fldCharType="end"/>
      </w:r>
    </w:p>
    <w:p w14:paraId="4CA8B2FD" w14:textId="10511CBD"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Appendix studies</w:t>
      </w:r>
      <w:r>
        <w:rPr>
          <w:noProof/>
        </w:rPr>
        <w:tab/>
      </w:r>
      <w:r>
        <w:rPr>
          <w:noProof/>
        </w:rPr>
        <w:fldChar w:fldCharType="begin"/>
      </w:r>
      <w:r>
        <w:rPr>
          <w:noProof/>
        </w:rPr>
        <w:instrText xml:space="preserve"> PAGEREF _Toc153457089 \h </w:instrText>
      </w:r>
      <w:r>
        <w:rPr>
          <w:noProof/>
        </w:rPr>
      </w:r>
      <w:r>
        <w:rPr>
          <w:noProof/>
        </w:rPr>
        <w:fldChar w:fldCharType="separate"/>
      </w:r>
      <w:r>
        <w:rPr>
          <w:noProof/>
        </w:rPr>
        <w:t>25</w:t>
      </w:r>
      <w:r>
        <w:rPr>
          <w:noProof/>
        </w:rPr>
        <w:fldChar w:fldCharType="end"/>
      </w:r>
    </w:p>
    <w:p w14:paraId="7EE7685A" w14:textId="16E34162" w:rsidR="00A33644" w:rsidRDefault="00A33644">
      <w:pPr>
        <w:pStyle w:val="TOC3"/>
        <w:rPr>
          <w:rFonts w:asciiTheme="minorHAnsi" w:eastAsiaTheme="minorEastAsia" w:hAnsiTheme="minorHAnsi" w:cstheme="minorBidi"/>
          <w:noProof/>
          <w:sz w:val="24"/>
          <w:szCs w:val="24"/>
          <w:lang w:val="en-JP" w:eastAsia="ja-JP"/>
        </w:rPr>
      </w:pPr>
      <w:r>
        <w:rPr>
          <w:noProof/>
        </w:rPr>
        <w:t>Author’s contribution to the papers</w:t>
      </w:r>
      <w:r>
        <w:rPr>
          <w:noProof/>
        </w:rPr>
        <w:tab/>
      </w:r>
      <w:r>
        <w:rPr>
          <w:noProof/>
        </w:rPr>
        <w:fldChar w:fldCharType="begin"/>
      </w:r>
      <w:r>
        <w:rPr>
          <w:noProof/>
        </w:rPr>
        <w:instrText xml:space="preserve"> PAGEREF _Toc153457090 \h </w:instrText>
      </w:r>
      <w:r>
        <w:rPr>
          <w:noProof/>
        </w:rPr>
      </w:r>
      <w:r>
        <w:rPr>
          <w:noProof/>
        </w:rPr>
        <w:fldChar w:fldCharType="separate"/>
      </w:r>
      <w:r>
        <w:rPr>
          <w:noProof/>
        </w:rPr>
        <w:t>26</w:t>
      </w:r>
      <w:r>
        <w:rPr>
          <w:noProof/>
        </w:rPr>
        <w:fldChar w:fldCharType="end"/>
      </w:r>
    </w:p>
    <w:p w14:paraId="0E9B39BD" w14:textId="205D53B3" w:rsidR="00A33644" w:rsidRDefault="00A33644">
      <w:pPr>
        <w:pStyle w:val="TOC2"/>
        <w:rPr>
          <w:rFonts w:asciiTheme="minorHAnsi" w:eastAsiaTheme="minorEastAsia" w:hAnsiTheme="minorHAnsi" w:cstheme="minorBidi"/>
          <w:iCs w:val="0"/>
          <w:noProof/>
          <w:sz w:val="24"/>
          <w:szCs w:val="24"/>
          <w:lang w:val="en-JP" w:eastAsia="ja-JP"/>
        </w:rPr>
      </w:pPr>
      <w:r>
        <w:rPr>
          <w:noProof/>
        </w:rPr>
        <w:t>Abbreviations</w:t>
      </w:r>
      <w:r>
        <w:rPr>
          <w:noProof/>
        </w:rPr>
        <w:tab/>
      </w:r>
      <w:r>
        <w:rPr>
          <w:noProof/>
        </w:rPr>
        <w:fldChar w:fldCharType="begin"/>
      </w:r>
      <w:r>
        <w:rPr>
          <w:noProof/>
        </w:rPr>
        <w:instrText xml:space="preserve"> PAGEREF _Toc153457091 \h </w:instrText>
      </w:r>
      <w:r>
        <w:rPr>
          <w:noProof/>
        </w:rPr>
      </w:r>
      <w:r>
        <w:rPr>
          <w:noProof/>
        </w:rPr>
        <w:fldChar w:fldCharType="separate"/>
      </w:r>
      <w:r>
        <w:rPr>
          <w:noProof/>
        </w:rPr>
        <w:t>27</w:t>
      </w:r>
      <w:r>
        <w:rPr>
          <w:noProof/>
        </w:rPr>
        <w:fldChar w:fldCharType="end"/>
      </w:r>
    </w:p>
    <w:p w14:paraId="7402B0A5" w14:textId="5B8016AC" w:rsidR="00A33644" w:rsidRDefault="00A33644">
      <w:pPr>
        <w:pStyle w:val="TOC1"/>
        <w:rPr>
          <w:rFonts w:asciiTheme="minorHAnsi" w:eastAsiaTheme="minorEastAsia" w:hAnsiTheme="minorHAnsi" w:cstheme="minorBidi"/>
          <w:b w:val="0"/>
          <w:sz w:val="24"/>
          <w:szCs w:val="24"/>
          <w:lang w:val="en-JP" w:eastAsia="ja-JP"/>
        </w:rPr>
      </w:pPr>
      <w:r>
        <w:t>Background</w:t>
      </w:r>
      <w:r>
        <w:tab/>
      </w:r>
      <w:r>
        <w:fldChar w:fldCharType="begin"/>
      </w:r>
      <w:r>
        <w:instrText xml:space="preserve"> PAGEREF _Toc153457092 \h </w:instrText>
      </w:r>
      <w:r>
        <w:fldChar w:fldCharType="separate"/>
      </w:r>
      <w:r>
        <w:t>28</w:t>
      </w:r>
      <w:r>
        <w:fldChar w:fldCharType="end"/>
      </w:r>
    </w:p>
    <w:p w14:paraId="263F917F" w14:textId="76220A82"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en-US"/>
        </w:rPr>
        <w:t xml:space="preserve">General </w:t>
      </w:r>
      <w:r>
        <w:rPr>
          <w:noProof/>
        </w:rPr>
        <w:t>introduction</w:t>
      </w:r>
      <w:r w:rsidRPr="00703394">
        <w:rPr>
          <w:noProof/>
          <w:lang w:val="en-US"/>
        </w:rPr>
        <w:t xml:space="preserve"> to epithelial ovarian cancer and Wilms tumor</w:t>
      </w:r>
      <w:r>
        <w:rPr>
          <w:noProof/>
        </w:rPr>
        <w:tab/>
      </w:r>
      <w:r>
        <w:rPr>
          <w:noProof/>
        </w:rPr>
        <w:fldChar w:fldCharType="begin"/>
      </w:r>
      <w:r>
        <w:rPr>
          <w:noProof/>
        </w:rPr>
        <w:instrText xml:space="preserve"> PAGEREF _Toc153457093 \h </w:instrText>
      </w:r>
      <w:r>
        <w:rPr>
          <w:noProof/>
        </w:rPr>
      </w:r>
      <w:r>
        <w:rPr>
          <w:noProof/>
        </w:rPr>
        <w:fldChar w:fldCharType="separate"/>
      </w:r>
      <w:r>
        <w:rPr>
          <w:noProof/>
        </w:rPr>
        <w:t>28</w:t>
      </w:r>
      <w:r>
        <w:rPr>
          <w:noProof/>
        </w:rPr>
        <w:fldChar w:fldCharType="end"/>
      </w:r>
    </w:p>
    <w:p w14:paraId="6FBD69CF" w14:textId="5C0E0652"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 xml:space="preserve">Epithelial ovarian </w:t>
      </w:r>
      <w:r>
        <w:rPr>
          <w:noProof/>
        </w:rPr>
        <w:t>cancer</w:t>
      </w:r>
      <w:r w:rsidRPr="00703394">
        <w:rPr>
          <w:noProof/>
          <w:lang w:val="en-US"/>
        </w:rPr>
        <w:t xml:space="preserve"> (EOC)</w:t>
      </w:r>
      <w:r>
        <w:rPr>
          <w:noProof/>
        </w:rPr>
        <w:tab/>
      </w:r>
      <w:r>
        <w:rPr>
          <w:noProof/>
        </w:rPr>
        <w:fldChar w:fldCharType="begin"/>
      </w:r>
      <w:r>
        <w:rPr>
          <w:noProof/>
        </w:rPr>
        <w:instrText xml:space="preserve"> PAGEREF _Toc153457094 \h </w:instrText>
      </w:r>
      <w:r>
        <w:rPr>
          <w:noProof/>
        </w:rPr>
      </w:r>
      <w:r>
        <w:rPr>
          <w:noProof/>
        </w:rPr>
        <w:fldChar w:fldCharType="separate"/>
      </w:r>
      <w:r>
        <w:rPr>
          <w:noProof/>
        </w:rPr>
        <w:t>28</w:t>
      </w:r>
      <w:r>
        <w:rPr>
          <w:noProof/>
        </w:rPr>
        <w:fldChar w:fldCharType="end"/>
      </w:r>
    </w:p>
    <w:p w14:paraId="50911EA3" w14:textId="1ADB655A"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Wilms tumor (WT)</w:t>
      </w:r>
      <w:r>
        <w:rPr>
          <w:noProof/>
        </w:rPr>
        <w:tab/>
      </w:r>
      <w:r>
        <w:rPr>
          <w:noProof/>
        </w:rPr>
        <w:fldChar w:fldCharType="begin"/>
      </w:r>
      <w:r>
        <w:rPr>
          <w:noProof/>
        </w:rPr>
        <w:instrText xml:space="preserve"> PAGEREF _Toc153457095 \h </w:instrText>
      </w:r>
      <w:r>
        <w:rPr>
          <w:noProof/>
        </w:rPr>
      </w:r>
      <w:r>
        <w:rPr>
          <w:noProof/>
        </w:rPr>
        <w:fldChar w:fldCharType="separate"/>
      </w:r>
      <w:r>
        <w:rPr>
          <w:noProof/>
        </w:rPr>
        <w:t>29</w:t>
      </w:r>
      <w:r>
        <w:rPr>
          <w:noProof/>
        </w:rPr>
        <w:fldChar w:fldCharType="end"/>
      </w:r>
    </w:p>
    <w:p w14:paraId="6A51378B" w14:textId="30DA2BC3"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en-US"/>
        </w:rPr>
        <w:t>Overview and clinical questions of epithelial ovarian cancer</w:t>
      </w:r>
      <w:r>
        <w:rPr>
          <w:noProof/>
        </w:rPr>
        <w:tab/>
      </w:r>
      <w:r>
        <w:rPr>
          <w:noProof/>
        </w:rPr>
        <w:fldChar w:fldCharType="begin"/>
      </w:r>
      <w:r>
        <w:rPr>
          <w:noProof/>
        </w:rPr>
        <w:instrText xml:space="preserve"> PAGEREF _Toc153457096 \h </w:instrText>
      </w:r>
      <w:r>
        <w:rPr>
          <w:noProof/>
        </w:rPr>
      </w:r>
      <w:r>
        <w:rPr>
          <w:noProof/>
        </w:rPr>
        <w:fldChar w:fldCharType="separate"/>
      </w:r>
      <w:r>
        <w:rPr>
          <w:noProof/>
        </w:rPr>
        <w:t>30</w:t>
      </w:r>
      <w:r>
        <w:rPr>
          <w:noProof/>
        </w:rPr>
        <w:fldChar w:fldCharType="end"/>
      </w:r>
    </w:p>
    <w:p w14:paraId="48CCB1A7" w14:textId="09A8939B"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Epidemiology and prognosis in ovarian cancer</w:t>
      </w:r>
      <w:r>
        <w:rPr>
          <w:noProof/>
        </w:rPr>
        <w:tab/>
      </w:r>
      <w:r>
        <w:rPr>
          <w:noProof/>
        </w:rPr>
        <w:fldChar w:fldCharType="begin"/>
      </w:r>
      <w:r>
        <w:rPr>
          <w:noProof/>
        </w:rPr>
        <w:instrText xml:space="preserve"> PAGEREF _Toc153457097 \h </w:instrText>
      </w:r>
      <w:r>
        <w:rPr>
          <w:noProof/>
        </w:rPr>
      </w:r>
      <w:r>
        <w:rPr>
          <w:noProof/>
        </w:rPr>
        <w:fldChar w:fldCharType="separate"/>
      </w:r>
      <w:r>
        <w:rPr>
          <w:noProof/>
        </w:rPr>
        <w:t>30</w:t>
      </w:r>
      <w:r>
        <w:rPr>
          <w:noProof/>
        </w:rPr>
        <w:fldChar w:fldCharType="end"/>
      </w:r>
    </w:p>
    <w:p w14:paraId="6FC82B8E" w14:textId="79B3B231"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Histologic subtypes and tumor origin</w:t>
      </w:r>
      <w:r>
        <w:rPr>
          <w:noProof/>
        </w:rPr>
        <w:tab/>
      </w:r>
      <w:r>
        <w:rPr>
          <w:noProof/>
        </w:rPr>
        <w:fldChar w:fldCharType="begin"/>
      </w:r>
      <w:r>
        <w:rPr>
          <w:noProof/>
        </w:rPr>
        <w:instrText xml:space="preserve"> PAGEREF _Toc153457098 \h </w:instrText>
      </w:r>
      <w:r>
        <w:rPr>
          <w:noProof/>
        </w:rPr>
      </w:r>
      <w:r>
        <w:rPr>
          <w:noProof/>
        </w:rPr>
        <w:fldChar w:fldCharType="separate"/>
      </w:r>
      <w:r>
        <w:rPr>
          <w:noProof/>
        </w:rPr>
        <w:t>31</w:t>
      </w:r>
      <w:r>
        <w:rPr>
          <w:noProof/>
        </w:rPr>
        <w:fldChar w:fldCharType="end"/>
      </w:r>
    </w:p>
    <w:p w14:paraId="6D3BE942" w14:textId="0FACE032"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Staging in ovarian cancer</w:t>
      </w:r>
      <w:r>
        <w:rPr>
          <w:noProof/>
        </w:rPr>
        <w:tab/>
      </w:r>
      <w:r>
        <w:rPr>
          <w:noProof/>
        </w:rPr>
        <w:fldChar w:fldCharType="begin"/>
      </w:r>
      <w:r>
        <w:rPr>
          <w:noProof/>
        </w:rPr>
        <w:instrText xml:space="preserve"> PAGEREF _Toc153457099 \h </w:instrText>
      </w:r>
      <w:r>
        <w:rPr>
          <w:noProof/>
        </w:rPr>
      </w:r>
      <w:r>
        <w:rPr>
          <w:noProof/>
        </w:rPr>
        <w:fldChar w:fldCharType="separate"/>
      </w:r>
      <w:r>
        <w:rPr>
          <w:noProof/>
        </w:rPr>
        <w:t>31</w:t>
      </w:r>
      <w:r>
        <w:rPr>
          <w:noProof/>
        </w:rPr>
        <w:fldChar w:fldCharType="end"/>
      </w:r>
    </w:p>
    <w:p w14:paraId="2E7080CA" w14:textId="5D6008BB"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Present treatment strategy in ovarian cancer</w:t>
      </w:r>
      <w:r>
        <w:rPr>
          <w:noProof/>
        </w:rPr>
        <w:tab/>
      </w:r>
      <w:r>
        <w:rPr>
          <w:noProof/>
        </w:rPr>
        <w:fldChar w:fldCharType="begin"/>
      </w:r>
      <w:r>
        <w:rPr>
          <w:noProof/>
        </w:rPr>
        <w:instrText xml:space="preserve"> PAGEREF _Toc153457100 \h </w:instrText>
      </w:r>
      <w:r>
        <w:rPr>
          <w:noProof/>
        </w:rPr>
      </w:r>
      <w:r>
        <w:rPr>
          <w:noProof/>
        </w:rPr>
        <w:fldChar w:fldCharType="separate"/>
      </w:r>
      <w:r>
        <w:rPr>
          <w:noProof/>
        </w:rPr>
        <w:t>32</w:t>
      </w:r>
      <w:r>
        <w:rPr>
          <w:noProof/>
        </w:rPr>
        <w:fldChar w:fldCharType="end"/>
      </w:r>
    </w:p>
    <w:p w14:paraId="2D0989F2" w14:textId="11A75DEE"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Definition of platinum resistance: important definition to choose appropriate chemotherapy</w:t>
      </w:r>
      <w:r>
        <w:rPr>
          <w:noProof/>
        </w:rPr>
        <w:tab/>
      </w:r>
      <w:r>
        <w:rPr>
          <w:noProof/>
        </w:rPr>
        <w:fldChar w:fldCharType="begin"/>
      </w:r>
      <w:r>
        <w:rPr>
          <w:noProof/>
        </w:rPr>
        <w:instrText xml:space="preserve"> PAGEREF _Toc153457101 \h </w:instrText>
      </w:r>
      <w:r>
        <w:rPr>
          <w:noProof/>
        </w:rPr>
      </w:r>
      <w:r>
        <w:rPr>
          <w:noProof/>
        </w:rPr>
        <w:fldChar w:fldCharType="separate"/>
      </w:r>
      <w:r>
        <w:rPr>
          <w:noProof/>
        </w:rPr>
        <w:t>32</w:t>
      </w:r>
      <w:r>
        <w:rPr>
          <w:noProof/>
        </w:rPr>
        <w:fldChar w:fldCharType="end"/>
      </w:r>
    </w:p>
    <w:p w14:paraId="61FDC41B" w14:textId="347C188F"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 xml:space="preserve">Malignant ascites </w:t>
      </w:r>
      <w:r>
        <w:rPr>
          <w:noProof/>
        </w:rPr>
        <w:t>and</w:t>
      </w:r>
      <w:r w:rsidRPr="00703394">
        <w:rPr>
          <w:noProof/>
          <w:lang w:val="en-US"/>
        </w:rPr>
        <w:t xml:space="preserve"> unique metastasis route: transcoelomic metastasis</w:t>
      </w:r>
      <w:r>
        <w:rPr>
          <w:noProof/>
        </w:rPr>
        <w:tab/>
      </w:r>
      <w:r>
        <w:rPr>
          <w:noProof/>
        </w:rPr>
        <w:fldChar w:fldCharType="begin"/>
      </w:r>
      <w:r>
        <w:rPr>
          <w:noProof/>
        </w:rPr>
        <w:instrText xml:space="preserve"> PAGEREF _Toc153457102 \h </w:instrText>
      </w:r>
      <w:r>
        <w:rPr>
          <w:noProof/>
        </w:rPr>
      </w:r>
      <w:r>
        <w:rPr>
          <w:noProof/>
        </w:rPr>
        <w:fldChar w:fldCharType="separate"/>
      </w:r>
      <w:r>
        <w:rPr>
          <w:noProof/>
        </w:rPr>
        <w:t>33</w:t>
      </w:r>
      <w:r>
        <w:rPr>
          <w:noProof/>
        </w:rPr>
        <w:fldChar w:fldCharType="end"/>
      </w:r>
    </w:p>
    <w:p w14:paraId="5F592CAE" w14:textId="3E35FD96"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C</w:t>
      </w:r>
      <w:r>
        <w:rPr>
          <w:noProof/>
        </w:rPr>
        <w:t xml:space="preserve">ellular components </w:t>
      </w:r>
      <w:r w:rsidRPr="00703394">
        <w:rPr>
          <w:noProof/>
          <w:lang w:val="en-US"/>
        </w:rPr>
        <w:t>of</w:t>
      </w:r>
      <w:r>
        <w:rPr>
          <w:noProof/>
        </w:rPr>
        <w:t xml:space="preserve"> ascites</w:t>
      </w:r>
      <w:r>
        <w:rPr>
          <w:noProof/>
        </w:rPr>
        <w:tab/>
      </w:r>
      <w:r>
        <w:rPr>
          <w:noProof/>
        </w:rPr>
        <w:fldChar w:fldCharType="begin"/>
      </w:r>
      <w:r>
        <w:rPr>
          <w:noProof/>
        </w:rPr>
        <w:instrText xml:space="preserve"> PAGEREF _Toc153457103 \h </w:instrText>
      </w:r>
      <w:r>
        <w:rPr>
          <w:noProof/>
        </w:rPr>
      </w:r>
      <w:r>
        <w:rPr>
          <w:noProof/>
        </w:rPr>
        <w:fldChar w:fldCharType="separate"/>
      </w:r>
      <w:r>
        <w:rPr>
          <w:noProof/>
        </w:rPr>
        <w:t>33</w:t>
      </w:r>
      <w:r>
        <w:rPr>
          <w:noProof/>
        </w:rPr>
        <w:fldChar w:fldCharType="end"/>
      </w:r>
    </w:p>
    <w:p w14:paraId="7B13E620" w14:textId="5388D631" w:rsidR="00A33644" w:rsidRDefault="00A33644">
      <w:pPr>
        <w:pStyle w:val="TOC3"/>
        <w:rPr>
          <w:rFonts w:asciiTheme="minorHAnsi" w:eastAsiaTheme="minorEastAsia" w:hAnsiTheme="minorHAnsi" w:cstheme="minorBidi"/>
          <w:noProof/>
          <w:sz w:val="24"/>
          <w:szCs w:val="24"/>
          <w:lang w:val="en-JP" w:eastAsia="ja-JP"/>
        </w:rPr>
      </w:pPr>
      <w:r>
        <w:rPr>
          <w:noProof/>
        </w:rPr>
        <w:t>Acellular components in ascites</w:t>
      </w:r>
      <w:r>
        <w:rPr>
          <w:noProof/>
        </w:rPr>
        <w:tab/>
      </w:r>
      <w:r>
        <w:rPr>
          <w:noProof/>
        </w:rPr>
        <w:fldChar w:fldCharType="begin"/>
      </w:r>
      <w:r>
        <w:rPr>
          <w:noProof/>
        </w:rPr>
        <w:instrText xml:space="preserve"> PAGEREF _Toc153457104 \h </w:instrText>
      </w:r>
      <w:r>
        <w:rPr>
          <w:noProof/>
        </w:rPr>
      </w:r>
      <w:r>
        <w:rPr>
          <w:noProof/>
        </w:rPr>
        <w:fldChar w:fldCharType="separate"/>
      </w:r>
      <w:r>
        <w:rPr>
          <w:noProof/>
        </w:rPr>
        <w:t>34</w:t>
      </w:r>
      <w:r>
        <w:rPr>
          <w:noProof/>
        </w:rPr>
        <w:fldChar w:fldCharType="end"/>
      </w:r>
    </w:p>
    <w:p w14:paraId="45704E70" w14:textId="64CC8E7A"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en-US"/>
        </w:rPr>
        <w:t>Overview and clinical questions of Wilms tumor</w:t>
      </w:r>
      <w:r>
        <w:rPr>
          <w:noProof/>
        </w:rPr>
        <w:tab/>
      </w:r>
      <w:r>
        <w:rPr>
          <w:noProof/>
        </w:rPr>
        <w:fldChar w:fldCharType="begin"/>
      </w:r>
      <w:r>
        <w:rPr>
          <w:noProof/>
        </w:rPr>
        <w:instrText xml:space="preserve"> PAGEREF _Toc153457105 \h </w:instrText>
      </w:r>
      <w:r>
        <w:rPr>
          <w:noProof/>
        </w:rPr>
      </w:r>
      <w:r>
        <w:rPr>
          <w:noProof/>
        </w:rPr>
        <w:fldChar w:fldCharType="separate"/>
      </w:r>
      <w:r>
        <w:rPr>
          <w:noProof/>
        </w:rPr>
        <w:t>35</w:t>
      </w:r>
      <w:r>
        <w:rPr>
          <w:noProof/>
        </w:rPr>
        <w:fldChar w:fldCharType="end"/>
      </w:r>
    </w:p>
    <w:p w14:paraId="007DFF6D" w14:textId="3543BA41" w:rsidR="00A33644" w:rsidRDefault="00A33644">
      <w:pPr>
        <w:pStyle w:val="TOC3"/>
        <w:rPr>
          <w:rFonts w:asciiTheme="minorHAnsi" w:eastAsiaTheme="minorEastAsia" w:hAnsiTheme="minorHAnsi" w:cstheme="minorBidi"/>
          <w:noProof/>
          <w:sz w:val="24"/>
          <w:szCs w:val="24"/>
          <w:lang w:val="en-JP" w:eastAsia="ja-JP"/>
        </w:rPr>
      </w:pPr>
      <w:r>
        <w:rPr>
          <w:noProof/>
        </w:rPr>
        <w:t>Epidemiology and prognosis in Wilms tumor</w:t>
      </w:r>
      <w:r>
        <w:rPr>
          <w:noProof/>
        </w:rPr>
        <w:tab/>
      </w:r>
      <w:r>
        <w:rPr>
          <w:noProof/>
        </w:rPr>
        <w:fldChar w:fldCharType="begin"/>
      </w:r>
      <w:r>
        <w:rPr>
          <w:noProof/>
        </w:rPr>
        <w:instrText xml:space="preserve"> PAGEREF _Toc153457106 \h </w:instrText>
      </w:r>
      <w:r>
        <w:rPr>
          <w:noProof/>
        </w:rPr>
      </w:r>
      <w:r>
        <w:rPr>
          <w:noProof/>
        </w:rPr>
        <w:fldChar w:fldCharType="separate"/>
      </w:r>
      <w:r>
        <w:rPr>
          <w:noProof/>
        </w:rPr>
        <w:t>35</w:t>
      </w:r>
      <w:r>
        <w:rPr>
          <w:noProof/>
        </w:rPr>
        <w:fldChar w:fldCharType="end"/>
      </w:r>
    </w:p>
    <w:p w14:paraId="7CBC98D0" w14:textId="47DC10C3"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Clinical stages and treatment in Wilms tumor</w:t>
      </w:r>
      <w:r>
        <w:rPr>
          <w:noProof/>
        </w:rPr>
        <w:tab/>
      </w:r>
      <w:r>
        <w:rPr>
          <w:noProof/>
        </w:rPr>
        <w:fldChar w:fldCharType="begin"/>
      </w:r>
      <w:r>
        <w:rPr>
          <w:noProof/>
        </w:rPr>
        <w:instrText xml:space="preserve"> PAGEREF _Toc153457107 \h </w:instrText>
      </w:r>
      <w:r>
        <w:rPr>
          <w:noProof/>
        </w:rPr>
      </w:r>
      <w:r>
        <w:rPr>
          <w:noProof/>
        </w:rPr>
        <w:fldChar w:fldCharType="separate"/>
      </w:r>
      <w:r>
        <w:rPr>
          <w:noProof/>
        </w:rPr>
        <w:t>35</w:t>
      </w:r>
      <w:r>
        <w:rPr>
          <w:noProof/>
        </w:rPr>
        <w:fldChar w:fldCharType="end"/>
      </w:r>
    </w:p>
    <w:p w14:paraId="6A3F67CF" w14:textId="7D6147EE"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Diffuse Anaplasia – the most aggressive type of WT –</w:t>
      </w:r>
      <w:r>
        <w:rPr>
          <w:noProof/>
        </w:rPr>
        <w:tab/>
      </w:r>
      <w:r>
        <w:rPr>
          <w:noProof/>
        </w:rPr>
        <w:fldChar w:fldCharType="begin"/>
      </w:r>
      <w:r>
        <w:rPr>
          <w:noProof/>
        </w:rPr>
        <w:instrText xml:space="preserve"> PAGEREF _Toc153457108 \h </w:instrText>
      </w:r>
      <w:r>
        <w:rPr>
          <w:noProof/>
        </w:rPr>
      </w:r>
      <w:r>
        <w:rPr>
          <w:noProof/>
        </w:rPr>
        <w:fldChar w:fldCharType="separate"/>
      </w:r>
      <w:r>
        <w:rPr>
          <w:noProof/>
        </w:rPr>
        <w:t>36</w:t>
      </w:r>
      <w:r>
        <w:rPr>
          <w:noProof/>
        </w:rPr>
        <w:fldChar w:fldCharType="end"/>
      </w:r>
    </w:p>
    <w:p w14:paraId="1D7E6C82" w14:textId="7C51007C" w:rsidR="00A33644" w:rsidRDefault="00A33644">
      <w:pPr>
        <w:pStyle w:val="TOC1"/>
        <w:rPr>
          <w:rFonts w:asciiTheme="minorHAnsi" w:eastAsiaTheme="minorEastAsia" w:hAnsiTheme="minorHAnsi" w:cstheme="minorBidi"/>
          <w:b w:val="0"/>
          <w:sz w:val="24"/>
          <w:szCs w:val="24"/>
          <w:lang w:val="en-JP" w:eastAsia="ja-JP"/>
        </w:rPr>
      </w:pPr>
      <w:r>
        <w:t>Aims</w:t>
      </w:r>
      <w:r>
        <w:tab/>
      </w:r>
      <w:r>
        <w:fldChar w:fldCharType="begin"/>
      </w:r>
      <w:r>
        <w:instrText xml:space="preserve"> PAGEREF _Toc153457109 \h </w:instrText>
      </w:r>
      <w:r>
        <w:fldChar w:fldCharType="separate"/>
      </w:r>
      <w:r>
        <w:t>37</w:t>
      </w:r>
      <w:r>
        <w:fldChar w:fldCharType="end"/>
      </w:r>
    </w:p>
    <w:p w14:paraId="161577D1" w14:textId="2D442670" w:rsidR="00A33644" w:rsidRDefault="00A33644">
      <w:pPr>
        <w:pStyle w:val="TOC1"/>
        <w:rPr>
          <w:rFonts w:asciiTheme="minorHAnsi" w:eastAsiaTheme="minorEastAsia" w:hAnsiTheme="minorHAnsi" w:cstheme="minorBidi"/>
          <w:b w:val="0"/>
          <w:sz w:val="24"/>
          <w:szCs w:val="24"/>
          <w:lang w:val="en-JP" w:eastAsia="ja-JP"/>
        </w:rPr>
      </w:pPr>
      <w:r w:rsidRPr="00703394">
        <w:rPr>
          <w:lang w:val="en-US"/>
        </w:rPr>
        <w:lastRenderedPageBreak/>
        <w:t>Methods</w:t>
      </w:r>
      <w:r>
        <w:tab/>
      </w:r>
      <w:r>
        <w:fldChar w:fldCharType="begin"/>
      </w:r>
      <w:r>
        <w:instrText xml:space="preserve"> PAGEREF _Toc153457110 \h </w:instrText>
      </w:r>
      <w:r>
        <w:fldChar w:fldCharType="separate"/>
      </w:r>
      <w:r>
        <w:t>38</w:t>
      </w:r>
      <w:r>
        <w:fldChar w:fldCharType="end"/>
      </w:r>
    </w:p>
    <w:p w14:paraId="50A2566E" w14:textId="68C66105" w:rsidR="00A33644" w:rsidRDefault="00A33644">
      <w:pPr>
        <w:pStyle w:val="TOC2"/>
        <w:rPr>
          <w:rFonts w:asciiTheme="minorHAnsi" w:eastAsiaTheme="minorEastAsia" w:hAnsiTheme="minorHAnsi" w:cstheme="minorBidi"/>
          <w:iCs w:val="0"/>
          <w:noProof/>
          <w:sz w:val="24"/>
          <w:szCs w:val="24"/>
          <w:lang w:val="en-JP" w:eastAsia="ja-JP"/>
        </w:rPr>
      </w:pPr>
      <w:r>
        <w:rPr>
          <w:noProof/>
        </w:rPr>
        <w:t>Handling clinical samples (all studies)</w:t>
      </w:r>
      <w:r>
        <w:rPr>
          <w:noProof/>
        </w:rPr>
        <w:tab/>
      </w:r>
      <w:r>
        <w:rPr>
          <w:noProof/>
        </w:rPr>
        <w:fldChar w:fldCharType="begin"/>
      </w:r>
      <w:r>
        <w:rPr>
          <w:noProof/>
        </w:rPr>
        <w:instrText xml:space="preserve"> PAGEREF _Toc153457111 \h </w:instrText>
      </w:r>
      <w:r>
        <w:rPr>
          <w:noProof/>
        </w:rPr>
      </w:r>
      <w:r>
        <w:rPr>
          <w:noProof/>
        </w:rPr>
        <w:fldChar w:fldCharType="separate"/>
      </w:r>
      <w:r>
        <w:rPr>
          <w:noProof/>
        </w:rPr>
        <w:t>38</w:t>
      </w:r>
      <w:r>
        <w:rPr>
          <w:noProof/>
        </w:rPr>
        <w:fldChar w:fldCharType="end"/>
      </w:r>
    </w:p>
    <w:p w14:paraId="7EDA9B11" w14:textId="29B19D88" w:rsidR="00A33644" w:rsidRDefault="00A33644">
      <w:pPr>
        <w:pStyle w:val="TOC2"/>
        <w:rPr>
          <w:rFonts w:asciiTheme="minorHAnsi" w:eastAsiaTheme="minorEastAsia" w:hAnsiTheme="minorHAnsi" w:cstheme="minorBidi"/>
          <w:iCs w:val="0"/>
          <w:noProof/>
          <w:sz w:val="24"/>
          <w:szCs w:val="24"/>
          <w:lang w:val="en-JP" w:eastAsia="ja-JP"/>
        </w:rPr>
      </w:pPr>
      <w:r>
        <w:rPr>
          <w:noProof/>
        </w:rPr>
        <w:t>Immunohistochemistry (IHC) analysis</w:t>
      </w:r>
      <w:r>
        <w:rPr>
          <w:noProof/>
        </w:rPr>
        <w:tab/>
      </w:r>
      <w:r>
        <w:rPr>
          <w:noProof/>
        </w:rPr>
        <w:fldChar w:fldCharType="begin"/>
      </w:r>
      <w:r>
        <w:rPr>
          <w:noProof/>
        </w:rPr>
        <w:instrText xml:space="preserve"> PAGEREF _Toc153457112 \h </w:instrText>
      </w:r>
      <w:r>
        <w:rPr>
          <w:noProof/>
        </w:rPr>
      </w:r>
      <w:r>
        <w:rPr>
          <w:noProof/>
        </w:rPr>
        <w:fldChar w:fldCharType="separate"/>
      </w:r>
      <w:r>
        <w:rPr>
          <w:noProof/>
        </w:rPr>
        <w:t>38</w:t>
      </w:r>
      <w:r>
        <w:rPr>
          <w:noProof/>
        </w:rPr>
        <w:fldChar w:fldCharType="end"/>
      </w:r>
    </w:p>
    <w:p w14:paraId="237BC49A" w14:textId="5491E1F2" w:rsidR="00A33644" w:rsidRDefault="00A33644">
      <w:pPr>
        <w:pStyle w:val="TOC2"/>
        <w:rPr>
          <w:rFonts w:asciiTheme="minorHAnsi" w:eastAsiaTheme="minorEastAsia" w:hAnsiTheme="minorHAnsi" w:cstheme="minorBidi"/>
          <w:iCs w:val="0"/>
          <w:noProof/>
          <w:sz w:val="24"/>
          <w:szCs w:val="24"/>
          <w:lang w:val="en-JP" w:eastAsia="ja-JP"/>
        </w:rPr>
      </w:pPr>
      <w:r>
        <w:rPr>
          <w:noProof/>
        </w:rPr>
        <w:t>Sample preparation and analyzing with laser ablation (LA) inductively coupled plasma mass spectrometry</w:t>
      </w:r>
      <w:r>
        <w:rPr>
          <w:noProof/>
        </w:rPr>
        <w:tab/>
      </w:r>
      <w:r>
        <w:rPr>
          <w:noProof/>
        </w:rPr>
        <w:fldChar w:fldCharType="begin"/>
      </w:r>
      <w:r>
        <w:rPr>
          <w:noProof/>
        </w:rPr>
        <w:instrText xml:space="preserve"> PAGEREF _Toc153457113 \h </w:instrText>
      </w:r>
      <w:r>
        <w:rPr>
          <w:noProof/>
        </w:rPr>
      </w:r>
      <w:r>
        <w:rPr>
          <w:noProof/>
        </w:rPr>
        <w:fldChar w:fldCharType="separate"/>
      </w:r>
      <w:r>
        <w:rPr>
          <w:noProof/>
        </w:rPr>
        <w:t>39</w:t>
      </w:r>
      <w:r>
        <w:rPr>
          <w:noProof/>
        </w:rPr>
        <w:fldChar w:fldCharType="end"/>
      </w:r>
    </w:p>
    <w:p w14:paraId="5E32114C" w14:textId="3661C594" w:rsidR="00A33644" w:rsidRDefault="00A33644">
      <w:pPr>
        <w:pStyle w:val="TOC2"/>
        <w:rPr>
          <w:rFonts w:asciiTheme="minorHAnsi" w:eastAsiaTheme="minorEastAsia" w:hAnsiTheme="minorHAnsi" w:cstheme="minorBidi"/>
          <w:iCs w:val="0"/>
          <w:noProof/>
          <w:sz w:val="24"/>
          <w:szCs w:val="24"/>
          <w:lang w:val="en-JP" w:eastAsia="ja-JP"/>
        </w:rPr>
      </w:pPr>
      <w:r>
        <w:rPr>
          <w:noProof/>
        </w:rPr>
        <w:t>Classification depending on platinum distribution</w:t>
      </w:r>
      <w:r>
        <w:rPr>
          <w:noProof/>
        </w:rPr>
        <w:tab/>
      </w:r>
      <w:r>
        <w:rPr>
          <w:noProof/>
        </w:rPr>
        <w:fldChar w:fldCharType="begin"/>
      </w:r>
      <w:r>
        <w:rPr>
          <w:noProof/>
        </w:rPr>
        <w:instrText xml:space="preserve"> PAGEREF _Toc153457114 \h </w:instrText>
      </w:r>
      <w:r>
        <w:rPr>
          <w:noProof/>
        </w:rPr>
      </w:r>
      <w:r>
        <w:rPr>
          <w:noProof/>
        </w:rPr>
        <w:fldChar w:fldCharType="separate"/>
      </w:r>
      <w:r>
        <w:rPr>
          <w:noProof/>
        </w:rPr>
        <w:t>39</w:t>
      </w:r>
      <w:r>
        <w:rPr>
          <w:noProof/>
        </w:rPr>
        <w:fldChar w:fldCharType="end"/>
      </w:r>
    </w:p>
    <w:p w14:paraId="41CE8A25" w14:textId="4104EABC" w:rsidR="00A33644" w:rsidRDefault="00A33644">
      <w:pPr>
        <w:pStyle w:val="TOC2"/>
        <w:rPr>
          <w:rFonts w:asciiTheme="minorHAnsi" w:eastAsiaTheme="minorEastAsia" w:hAnsiTheme="minorHAnsi" w:cstheme="minorBidi"/>
          <w:iCs w:val="0"/>
          <w:noProof/>
          <w:sz w:val="24"/>
          <w:szCs w:val="24"/>
          <w:lang w:val="en-JP" w:eastAsia="ja-JP"/>
        </w:rPr>
      </w:pPr>
      <w:r>
        <w:rPr>
          <w:noProof/>
        </w:rPr>
        <w:t>Sphere forming assay in study II and III</w:t>
      </w:r>
      <w:r>
        <w:rPr>
          <w:noProof/>
        </w:rPr>
        <w:tab/>
      </w:r>
      <w:r>
        <w:rPr>
          <w:noProof/>
        </w:rPr>
        <w:fldChar w:fldCharType="begin"/>
      </w:r>
      <w:r>
        <w:rPr>
          <w:noProof/>
        </w:rPr>
        <w:instrText xml:space="preserve"> PAGEREF _Toc153457115 \h </w:instrText>
      </w:r>
      <w:r>
        <w:rPr>
          <w:noProof/>
        </w:rPr>
      </w:r>
      <w:r>
        <w:rPr>
          <w:noProof/>
        </w:rPr>
        <w:fldChar w:fldCharType="separate"/>
      </w:r>
      <w:r>
        <w:rPr>
          <w:noProof/>
        </w:rPr>
        <w:t>40</w:t>
      </w:r>
      <w:r>
        <w:rPr>
          <w:noProof/>
        </w:rPr>
        <w:fldChar w:fldCharType="end"/>
      </w:r>
    </w:p>
    <w:p w14:paraId="2B9678BF" w14:textId="3EF00C8A" w:rsidR="00A33644" w:rsidRDefault="00A33644">
      <w:pPr>
        <w:pStyle w:val="TOC2"/>
        <w:rPr>
          <w:rFonts w:asciiTheme="minorHAnsi" w:eastAsiaTheme="minorEastAsia" w:hAnsiTheme="minorHAnsi" w:cstheme="minorBidi"/>
          <w:iCs w:val="0"/>
          <w:noProof/>
          <w:sz w:val="24"/>
          <w:szCs w:val="24"/>
          <w:lang w:val="en-JP" w:eastAsia="ja-JP"/>
        </w:rPr>
      </w:pPr>
      <w:r>
        <w:rPr>
          <w:noProof/>
        </w:rPr>
        <w:t>Mouse model studies in the study II and III</w:t>
      </w:r>
      <w:r>
        <w:rPr>
          <w:noProof/>
        </w:rPr>
        <w:tab/>
      </w:r>
      <w:r>
        <w:rPr>
          <w:noProof/>
        </w:rPr>
        <w:fldChar w:fldCharType="begin"/>
      </w:r>
      <w:r>
        <w:rPr>
          <w:noProof/>
        </w:rPr>
        <w:instrText xml:space="preserve"> PAGEREF _Toc153457116 \h </w:instrText>
      </w:r>
      <w:r>
        <w:rPr>
          <w:noProof/>
        </w:rPr>
      </w:r>
      <w:r>
        <w:rPr>
          <w:noProof/>
        </w:rPr>
        <w:fldChar w:fldCharType="separate"/>
      </w:r>
      <w:r>
        <w:rPr>
          <w:noProof/>
        </w:rPr>
        <w:t>40</w:t>
      </w:r>
      <w:r>
        <w:rPr>
          <w:noProof/>
        </w:rPr>
        <w:fldChar w:fldCharType="end"/>
      </w:r>
    </w:p>
    <w:p w14:paraId="46A2FFEB" w14:textId="1FD84803" w:rsidR="00A33644" w:rsidRDefault="00A33644">
      <w:pPr>
        <w:pStyle w:val="TOC2"/>
        <w:rPr>
          <w:rFonts w:asciiTheme="minorHAnsi" w:eastAsiaTheme="minorEastAsia" w:hAnsiTheme="minorHAnsi" w:cstheme="minorBidi"/>
          <w:iCs w:val="0"/>
          <w:noProof/>
          <w:sz w:val="24"/>
          <w:szCs w:val="24"/>
          <w:lang w:val="en-JP" w:eastAsia="ja-JP"/>
        </w:rPr>
      </w:pPr>
      <w:r>
        <w:rPr>
          <w:noProof/>
        </w:rPr>
        <w:t>Observation of cellular component from ascites fluid</w:t>
      </w:r>
      <w:r>
        <w:rPr>
          <w:noProof/>
        </w:rPr>
        <w:tab/>
      </w:r>
      <w:r>
        <w:rPr>
          <w:noProof/>
        </w:rPr>
        <w:fldChar w:fldCharType="begin"/>
      </w:r>
      <w:r>
        <w:rPr>
          <w:noProof/>
        </w:rPr>
        <w:instrText xml:space="preserve"> PAGEREF _Toc153457117 \h </w:instrText>
      </w:r>
      <w:r>
        <w:rPr>
          <w:noProof/>
        </w:rPr>
      </w:r>
      <w:r>
        <w:rPr>
          <w:noProof/>
        </w:rPr>
        <w:fldChar w:fldCharType="separate"/>
      </w:r>
      <w:r>
        <w:rPr>
          <w:noProof/>
        </w:rPr>
        <w:t>41</w:t>
      </w:r>
      <w:r>
        <w:rPr>
          <w:noProof/>
        </w:rPr>
        <w:fldChar w:fldCharType="end"/>
      </w:r>
    </w:p>
    <w:p w14:paraId="7640AD9D" w14:textId="06700AE2" w:rsidR="00A33644" w:rsidRDefault="00A33644">
      <w:pPr>
        <w:pStyle w:val="TOC2"/>
        <w:rPr>
          <w:rFonts w:asciiTheme="minorHAnsi" w:eastAsiaTheme="minorEastAsia" w:hAnsiTheme="minorHAnsi" w:cstheme="minorBidi"/>
          <w:iCs w:val="0"/>
          <w:noProof/>
          <w:sz w:val="24"/>
          <w:szCs w:val="24"/>
          <w:lang w:val="en-JP" w:eastAsia="ja-JP"/>
        </w:rPr>
      </w:pPr>
      <w:r>
        <w:rPr>
          <w:noProof/>
        </w:rPr>
        <w:t>Isolation of human mesothelial cells and model of abdominal dissemination</w:t>
      </w:r>
      <w:r>
        <w:rPr>
          <w:noProof/>
        </w:rPr>
        <w:tab/>
      </w:r>
      <w:r>
        <w:rPr>
          <w:noProof/>
        </w:rPr>
        <w:fldChar w:fldCharType="begin"/>
      </w:r>
      <w:r>
        <w:rPr>
          <w:noProof/>
        </w:rPr>
        <w:instrText xml:space="preserve"> PAGEREF _Toc153457118 \h </w:instrText>
      </w:r>
      <w:r>
        <w:rPr>
          <w:noProof/>
        </w:rPr>
      </w:r>
      <w:r>
        <w:rPr>
          <w:noProof/>
        </w:rPr>
        <w:fldChar w:fldCharType="separate"/>
      </w:r>
      <w:r>
        <w:rPr>
          <w:noProof/>
        </w:rPr>
        <w:t>41</w:t>
      </w:r>
      <w:r>
        <w:rPr>
          <w:noProof/>
        </w:rPr>
        <w:fldChar w:fldCharType="end"/>
      </w:r>
    </w:p>
    <w:p w14:paraId="2A5158AC" w14:textId="316AF8D0" w:rsidR="00A33644" w:rsidRDefault="00A33644">
      <w:pPr>
        <w:pStyle w:val="TOC2"/>
        <w:rPr>
          <w:rFonts w:asciiTheme="minorHAnsi" w:eastAsiaTheme="minorEastAsia" w:hAnsiTheme="minorHAnsi" w:cstheme="minorBidi"/>
          <w:iCs w:val="0"/>
          <w:noProof/>
          <w:sz w:val="24"/>
          <w:szCs w:val="24"/>
          <w:lang w:val="en-JP" w:eastAsia="ja-JP"/>
        </w:rPr>
      </w:pPr>
      <w:r>
        <w:rPr>
          <w:noProof/>
        </w:rPr>
        <w:t>Anaplasia scoring and IHC analysis</w:t>
      </w:r>
      <w:r>
        <w:rPr>
          <w:noProof/>
        </w:rPr>
        <w:tab/>
      </w:r>
      <w:r>
        <w:rPr>
          <w:noProof/>
        </w:rPr>
        <w:fldChar w:fldCharType="begin"/>
      </w:r>
      <w:r>
        <w:rPr>
          <w:noProof/>
        </w:rPr>
        <w:instrText xml:space="preserve"> PAGEREF _Toc153457119 \h </w:instrText>
      </w:r>
      <w:r>
        <w:rPr>
          <w:noProof/>
        </w:rPr>
      </w:r>
      <w:r>
        <w:rPr>
          <w:noProof/>
        </w:rPr>
        <w:fldChar w:fldCharType="separate"/>
      </w:r>
      <w:r>
        <w:rPr>
          <w:noProof/>
        </w:rPr>
        <w:t>41</w:t>
      </w:r>
      <w:r>
        <w:rPr>
          <w:noProof/>
        </w:rPr>
        <w:fldChar w:fldCharType="end"/>
      </w:r>
    </w:p>
    <w:p w14:paraId="0DC3830C" w14:textId="0A0DDC83" w:rsidR="00A33644" w:rsidRDefault="00A33644">
      <w:pPr>
        <w:pStyle w:val="TOC2"/>
        <w:rPr>
          <w:rFonts w:asciiTheme="minorHAnsi" w:eastAsiaTheme="minorEastAsia" w:hAnsiTheme="minorHAnsi" w:cstheme="minorBidi"/>
          <w:iCs w:val="0"/>
          <w:noProof/>
          <w:sz w:val="24"/>
          <w:szCs w:val="24"/>
          <w:lang w:val="en-JP" w:eastAsia="ja-JP"/>
        </w:rPr>
      </w:pPr>
      <w:r>
        <w:rPr>
          <w:noProof/>
        </w:rPr>
        <w:t>Genetic analysis in Study IV</w:t>
      </w:r>
      <w:r>
        <w:rPr>
          <w:noProof/>
        </w:rPr>
        <w:tab/>
      </w:r>
      <w:r>
        <w:rPr>
          <w:noProof/>
        </w:rPr>
        <w:fldChar w:fldCharType="begin"/>
      </w:r>
      <w:r>
        <w:rPr>
          <w:noProof/>
        </w:rPr>
        <w:instrText xml:space="preserve"> PAGEREF _Toc153457120 \h </w:instrText>
      </w:r>
      <w:r>
        <w:rPr>
          <w:noProof/>
        </w:rPr>
      </w:r>
      <w:r>
        <w:rPr>
          <w:noProof/>
        </w:rPr>
        <w:fldChar w:fldCharType="separate"/>
      </w:r>
      <w:r>
        <w:rPr>
          <w:noProof/>
        </w:rPr>
        <w:t>42</w:t>
      </w:r>
      <w:r>
        <w:rPr>
          <w:noProof/>
        </w:rPr>
        <w:fldChar w:fldCharType="end"/>
      </w:r>
    </w:p>
    <w:p w14:paraId="20871E8E" w14:textId="17C843F7" w:rsidR="00A33644" w:rsidRDefault="00A33644">
      <w:pPr>
        <w:pStyle w:val="TOC2"/>
        <w:rPr>
          <w:rFonts w:asciiTheme="minorHAnsi" w:eastAsiaTheme="minorEastAsia" w:hAnsiTheme="minorHAnsi" w:cstheme="minorBidi"/>
          <w:iCs w:val="0"/>
          <w:noProof/>
          <w:sz w:val="24"/>
          <w:szCs w:val="24"/>
          <w:lang w:val="en-JP" w:eastAsia="ja-JP"/>
        </w:rPr>
      </w:pPr>
      <w:r>
        <w:rPr>
          <w:noProof/>
        </w:rPr>
        <w:t>Statistical analyses</w:t>
      </w:r>
      <w:r>
        <w:rPr>
          <w:noProof/>
        </w:rPr>
        <w:tab/>
      </w:r>
      <w:r>
        <w:rPr>
          <w:noProof/>
        </w:rPr>
        <w:fldChar w:fldCharType="begin"/>
      </w:r>
      <w:r>
        <w:rPr>
          <w:noProof/>
        </w:rPr>
        <w:instrText xml:space="preserve"> PAGEREF _Toc153457121 \h </w:instrText>
      </w:r>
      <w:r>
        <w:rPr>
          <w:noProof/>
        </w:rPr>
      </w:r>
      <w:r>
        <w:rPr>
          <w:noProof/>
        </w:rPr>
        <w:fldChar w:fldCharType="separate"/>
      </w:r>
      <w:r>
        <w:rPr>
          <w:noProof/>
        </w:rPr>
        <w:t>42</w:t>
      </w:r>
      <w:r>
        <w:rPr>
          <w:noProof/>
        </w:rPr>
        <w:fldChar w:fldCharType="end"/>
      </w:r>
    </w:p>
    <w:p w14:paraId="7AABF417" w14:textId="20215345" w:rsidR="00A33644" w:rsidRDefault="00A33644">
      <w:pPr>
        <w:pStyle w:val="TOC1"/>
        <w:rPr>
          <w:rFonts w:asciiTheme="minorHAnsi" w:eastAsiaTheme="minorEastAsia" w:hAnsiTheme="minorHAnsi" w:cstheme="minorBidi"/>
          <w:b w:val="0"/>
          <w:sz w:val="24"/>
          <w:szCs w:val="24"/>
          <w:lang w:val="en-JP" w:eastAsia="ja-JP"/>
        </w:rPr>
      </w:pPr>
      <w:r w:rsidRPr="00703394">
        <w:rPr>
          <w:lang w:val="en-US"/>
        </w:rPr>
        <w:t>Results and Discussion</w:t>
      </w:r>
      <w:r>
        <w:tab/>
      </w:r>
      <w:r>
        <w:fldChar w:fldCharType="begin"/>
      </w:r>
      <w:r>
        <w:instrText xml:space="preserve"> PAGEREF _Toc153457122 \h </w:instrText>
      </w:r>
      <w:r>
        <w:fldChar w:fldCharType="separate"/>
      </w:r>
      <w:r>
        <w:t>43</w:t>
      </w:r>
      <w:r>
        <w:fldChar w:fldCharType="end"/>
      </w:r>
    </w:p>
    <w:p w14:paraId="31C013A3" w14:textId="69A690C2"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en-US"/>
        </w:rPr>
        <w:t>Different platinum distributions in ovarian cancer tissues and their correlation with platinum resistance before recurrence: Study I</w:t>
      </w:r>
      <w:r>
        <w:rPr>
          <w:noProof/>
        </w:rPr>
        <w:tab/>
      </w:r>
      <w:r>
        <w:rPr>
          <w:noProof/>
        </w:rPr>
        <w:fldChar w:fldCharType="begin"/>
      </w:r>
      <w:r>
        <w:rPr>
          <w:noProof/>
        </w:rPr>
        <w:instrText xml:space="preserve"> PAGEREF _Toc153457123 \h </w:instrText>
      </w:r>
      <w:r>
        <w:rPr>
          <w:noProof/>
        </w:rPr>
      </w:r>
      <w:r>
        <w:rPr>
          <w:noProof/>
        </w:rPr>
        <w:fldChar w:fldCharType="separate"/>
      </w:r>
      <w:r>
        <w:rPr>
          <w:noProof/>
        </w:rPr>
        <w:t>43</w:t>
      </w:r>
      <w:r>
        <w:rPr>
          <w:noProof/>
        </w:rPr>
        <w:fldChar w:fldCharType="end"/>
      </w:r>
    </w:p>
    <w:p w14:paraId="30BE22AB" w14:textId="3001BA1A"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 xml:space="preserve">Visualization of platinum </w:t>
      </w:r>
      <w:r>
        <w:rPr>
          <w:noProof/>
        </w:rPr>
        <w:t>distribution</w:t>
      </w:r>
      <w:r w:rsidRPr="00703394">
        <w:rPr>
          <w:noProof/>
          <w:lang w:val="en-US"/>
        </w:rPr>
        <w:t xml:space="preserve"> in EOC samples</w:t>
      </w:r>
      <w:r>
        <w:rPr>
          <w:noProof/>
        </w:rPr>
        <w:tab/>
      </w:r>
      <w:r>
        <w:rPr>
          <w:noProof/>
        </w:rPr>
        <w:fldChar w:fldCharType="begin"/>
      </w:r>
      <w:r>
        <w:rPr>
          <w:noProof/>
        </w:rPr>
        <w:instrText xml:space="preserve"> PAGEREF _Toc153457124 \h </w:instrText>
      </w:r>
      <w:r>
        <w:rPr>
          <w:noProof/>
        </w:rPr>
      </w:r>
      <w:r>
        <w:rPr>
          <w:noProof/>
        </w:rPr>
        <w:fldChar w:fldCharType="separate"/>
      </w:r>
      <w:r>
        <w:rPr>
          <w:noProof/>
        </w:rPr>
        <w:t>43</w:t>
      </w:r>
      <w:r>
        <w:rPr>
          <w:noProof/>
        </w:rPr>
        <w:fldChar w:fldCharType="end"/>
      </w:r>
    </w:p>
    <w:p w14:paraId="0944B46B" w14:textId="5C947643"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en-US"/>
        </w:rPr>
        <w:t xml:space="preserve">CSPG4 as prognostic factor related to cell-cell interaction and sphere formation: </w:t>
      </w:r>
      <w:r>
        <w:rPr>
          <w:noProof/>
        </w:rPr>
        <w:t>Study</w:t>
      </w:r>
      <w:r w:rsidRPr="00703394">
        <w:rPr>
          <w:noProof/>
          <w:lang w:val="en-US"/>
        </w:rPr>
        <w:t xml:space="preserve"> II</w:t>
      </w:r>
      <w:r>
        <w:rPr>
          <w:noProof/>
        </w:rPr>
        <w:tab/>
      </w:r>
      <w:r>
        <w:rPr>
          <w:noProof/>
        </w:rPr>
        <w:fldChar w:fldCharType="begin"/>
      </w:r>
      <w:r>
        <w:rPr>
          <w:noProof/>
        </w:rPr>
        <w:instrText xml:space="preserve"> PAGEREF _Toc153457125 \h </w:instrText>
      </w:r>
      <w:r>
        <w:rPr>
          <w:noProof/>
        </w:rPr>
      </w:r>
      <w:r>
        <w:rPr>
          <w:noProof/>
        </w:rPr>
        <w:fldChar w:fldCharType="separate"/>
      </w:r>
      <w:r>
        <w:rPr>
          <w:noProof/>
        </w:rPr>
        <w:t>45</w:t>
      </w:r>
      <w:r>
        <w:rPr>
          <w:noProof/>
        </w:rPr>
        <w:fldChar w:fldCharType="end"/>
      </w:r>
    </w:p>
    <w:p w14:paraId="2BCA2C7D" w14:textId="6B876656"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en-US"/>
        </w:rPr>
        <w:t xml:space="preserve">Ovarian cancer cells could control and use mesothelial cells in the abdominal cavity to induce peritoneal </w:t>
      </w:r>
      <w:r>
        <w:rPr>
          <w:noProof/>
        </w:rPr>
        <w:t>dissemination</w:t>
      </w:r>
      <w:r w:rsidRPr="00703394">
        <w:rPr>
          <w:noProof/>
          <w:lang w:val="en-US"/>
        </w:rPr>
        <w:t>: study III</w:t>
      </w:r>
      <w:r>
        <w:rPr>
          <w:noProof/>
        </w:rPr>
        <w:tab/>
      </w:r>
      <w:r>
        <w:rPr>
          <w:noProof/>
        </w:rPr>
        <w:fldChar w:fldCharType="begin"/>
      </w:r>
      <w:r>
        <w:rPr>
          <w:noProof/>
        </w:rPr>
        <w:instrText xml:space="preserve"> PAGEREF _Toc153457126 \h </w:instrText>
      </w:r>
      <w:r>
        <w:rPr>
          <w:noProof/>
        </w:rPr>
      </w:r>
      <w:r>
        <w:rPr>
          <w:noProof/>
        </w:rPr>
        <w:fldChar w:fldCharType="separate"/>
      </w:r>
      <w:r>
        <w:rPr>
          <w:noProof/>
        </w:rPr>
        <w:t>46</w:t>
      </w:r>
      <w:r>
        <w:rPr>
          <w:noProof/>
        </w:rPr>
        <w:fldChar w:fldCharType="end"/>
      </w:r>
    </w:p>
    <w:p w14:paraId="0619730F" w14:textId="644F46CB"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 xml:space="preserve">Ovarian cancer cells are present as </w:t>
      </w:r>
      <w:r>
        <w:rPr>
          <w:noProof/>
        </w:rPr>
        <w:t>aggregated</w:t>
      </w:r>
      <w:r w:rsidRPr="00703394">
        <w:rPr>
          <w:noProof/>
          <w:lang w:val="en-US"/>
        </w:rPr>
        <w:t xml:space="preserve"> cancer-mesothelial spheroids (ACMS) in ascites</w:t>
      </w:r>
      <w:r>
        <w:rPr>
          <w:noProof/>
        </w:rPr>
        <w:tab/>
      </w:r>
      <w:r>
        <w:rPr>
          <w:noProof/>
        </w:rPr>
        <w:fldChar w:fldCharType="begin"/>
      </w:r>
      <w:r>
        <w:rPr>
          <w:noProof/>
        </w:rPr>
        <w:instrText xml:space="preserve"> PAGEREF _Toc153457127 \h </w:instrText>
      </w:r>
      <w:r>
        <w:rPr>
          <w:noProof/>
        </w:rPr>
      </w:r>
      <w:r>
        <w:rPr>
          <w:noProof/>
        </w:rPr>
        <w:fldChar w:fldCharType="separate"/>
      </w:r>
      <w:r>
        <w:rPr>
          <w:noProof/>
        </w:rPr>
        <w:t>46</w:t>
      </w:r>
      <w:r>
        <w:rPr>
          <w:noProof/>
        </w:rPr>
        <w:fldChar w:fldCharType="end"/>
      </w:r>
    </w:p>
    <w:p w14:paraId="195FAA0B" w14:textId="6864AB00"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 xml:space="preserve">ACMS has more aggregate invasion and </w:t>
      </w:r>
      <w:r>
        <w:rPr>
          <w:noProof/>
        </w:rPr>
        <w:t>metastasis</w:t>
      </w:r>
      <w:r w:rsidRPr="00703394">
        <w:rPr>
          <w:noProof/>
          <w:lang w:val="en-US"/>
        </w:rPr>
        <w:t xml:space="preserve"> ability compared to spheroids with only EOC cells </w:t>
      </w:r>
      <w:r w:rsidRPr="00703394">
        <w:rPr>
          <w:i/>
          <w:iCs/>
          <w:noProof/>
          <w:lang w:val="en-US"/>
        </w:rPr>
        <w:t>in vitro</w:t>
      </w:r>
      <w:r w:rsidRPr="00703394">
        <w:rPr>
          <w:noProof/>
          <w:lang w:val="en-US"/>
        </w:rPr>
        <w:t xml:space="preserve"> and </w:t>
      </w:r>
      <w:r w:rsidRPr="00703394">
        <w:rPr>
          <w:i/>
          <w:iCs/>
          <w:noProof/>
          <w:lang w:val="en-US"/>
        </w:rPr>
        <w:t>in vivo</w:t>
      </w:r>
      <w:r>
        <w:rPr>
          <w:noProof/>
        </w:rPr>
        <w:tab/>
      </w:r>
      <w:r>
        <w:rPr>
          <w:noProof/>
        </w:rPr>
        <w:fldChar w:fldCharType="begin"/>
      </w:r>
      <w:r>
        <w:rPr>
          <w:noProof/>
        </w:rPr>
        <w:instrText xml:space="preserve"> PAGEREF _Toc153457128 \h </w:instrText>
      </w:r>
      <w:r>
        <w:rPr>
          <w:noProof/>
        </w:rPr>
      </w:r>
      <w:r>
        <w:rPr>
          <w:noProof/>
        </w:rPr>
        <w:fldChar w:fldCharType="separate"/>
      </w:r>
      <w:r>
        <w:rPr>
          <w:noProof/>
        </w:rPr>
        <w:t>46</w:t>
      </w:r>
      <w:r>
        <w:rPr>
          <w:noProof/>
        </w:rPr>
        <w:fldChar w:fldCharType="end"/>
      </w:r>
    </w:p>
    <w:p w14:paraId="060B2631" w14:textId="47064266"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EOC cells change the gene expression of mesothelial cells through interaction within spheroids</w:t>
      </w:r>
      <w:r>
        <w:rPr>
          <w:noProof/>
        </w:rPr>
        <w:tab/>
      </w:r>
      <w:r>
        <w:rPr>
          <w:noProof/>
        </w:rPr>
        <w:fldChar w:fldCharType="begin"/>
      </w:r>
      <w:r>
        <w:rPr>
          <w:noProof/>
        </w:rPr>
        <w:instrText xml:space="preserve"> PAGEREF _Toc153457129 \h </w:instrText>
      </w:r>
      <w:r>
        <w:rPr>
          <w:noProof/>
        </w:rPr>
      </w:r>
      <w:r>
        <w:rPr>
          <w:noProof/>
        </w:rPr>
        <w:fldChar w:fldCharType="separate"/>
      </w:r>
      <w:r>
        <w:rPr>
          <w:noProof/>
        </w:rPr>
        <w:t>47</w:t>
      </w:r>
      <w:r>
        <w:rPr>
          <w:noProof/>
        </w:rPr>
        <w:fldChar w:fldCharType="end"/>
      </w:r>
    </w:p>
    <w:p w14:paraId="74C4D022" w14:textId="2E75581B"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en-US"/>
        </w:rPr>
        <w:t>Anaplastic cells in Wilms tumor exhibit tolerance to genetic damage and an ability to grow under chemotherapy treatment: study IV</w:t>
      </w:r>
      <w:r>
        <w:rPr>
          <w:noProof/>
        </w:rPr>
        <w:tab/>
      </w:r>
      <w:r>
        <w:rPr>
          <w:noProof/>
        </w:rPr>
        <w:fldChar w:fldCharType="begin"/>
      </w:r>
      <w:r>
        <w:rPr>
          <w:noProof/>
        </w:rPr>
        <w:instrText xml:space="preserve"> PAGEREF _Toc153457130 \h </w:instrText>
      </w:r>
      <w:r>
        <w:rPr>
          <w:noProof/>
        </w:rPr>
      </w:r>
      <w:r>
        <w:rPr>
          <w:noProof/>
        </w:rPr>
        <w:fldChar w:fldCharType="separate"/>
      </w:r>
      <w:r>
        <w:rPr>
          <w:noProof/>
        </w:rPr>
        <w:t>48</w:t>
      </w:r>
      <w:r>
        <w:rPr>
          <w:noProof/>
        </w:rPr>
        <w:fldChar w:fldCharType="end"/>
      </w:r>
    </w:p>
    <w:p w14:paraId="3D719A3E" w14:textId="6B6BA942"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Most tumor regions are non-anaplastic in DA WTs, explaining discrepant results in previous studies</w:t>
      </w:r>
      <w:r>
        <w:rPr>
          <w:noProof/>
        </w:rPr>
        <w:tab/>
      </w:r>
      <w:r>
        <w:rPr>
          <w:noProof/>
        </w:rPr>
        <w:fldChar w:fldCharType="begin"/>
      </w:r>
      <w:r>
        <w:rPr>
          <w:noProof/>
        </w:rPr>
        <w:instrText xml:space="preserve"> PAGEREF _Toc153457131 \h </w:instrText>
      </w:r>
      <w:r>
        <w:rPr>
          <w:noProof/>
        </w:rPr>
      </w:r>
      <w:r>
        <w:rPr>
          <w:noProof/>
        </w:rPr>
        <w:fldChar w:fldCharType="separate"/>
      </w:r>
      <w:r>
        <w:rPr>
          <w:noProof/>
        </w:rPr>
        <w:t>48</w:t>
      </w:r>
      <w:r>
        <w:rPr>
          <w:noProof/>
        </w:rPr>
        <w:fldChar w:fldCharType="end"/>
      </w:r>
    </w:p>
    <w:p w14:paraId="4A3719F5" w14:textId="58FDD641"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Anaplastic WT cells have a high ability of proliferation despite a high burden of genetic damage</w:t>
      </w:r>
      <w:r>
        <w:rPr>
          <w:noProof/>
        </w:rPr>
        <w:tab/>
      </w:r>
      <w:r>
        <w:rPr>
          <w:noProof/>
        </w:rPr>
        <w:fldChar w:fldCharType="begin"/>
      </w:r>
      <w:r>
        <w:rPr>
          <w:noProof/>
        </w:rPr>
        <w:instrText xml:space="preserve"> PAGEREF _Toc153457132 \h </w:instrText>
      </w:r>
      <w:r>
        <w:rPr>
          <w:noProof/>
        </w:rPr>
      </w:r>
      <w:r>
        <w:rPr>
          <w:noProof/>
        </w:rPr>
        <w:fldChar w:fldCharType="separate"/>
      </w:r>
      <w:r>
        <w:rPr>
          <w:noProof/>
        </w:rPr>
        <w:t>48</w:t>
      </w:r>
      <w:r>
        <w:rPr>
          <w:noProof/>
        </w:rPr>
        <w:fldChar w:fldCharType="end"/>
      </w:r>
    </w:p>
    <w:p w14:paraId="3EEBB940" w14:textId="42A24B3D" w:rsidR="00A33644" w:rsidRDefault="00A33644">
      <w:pPr>
        <w:pStyle w:val="TOC3"/>
        <w:rPr>
          <w:rFonts w:asciiTheme="minorHAnsi" w:eastAsiaTheme="minorEastAsia" w:hAnsiTheme="minorHAnsi" w:cstheme="minorBidi"/>
          <w:noProof/>
          <w:sz w:val="24"/>
          <w:szCs w:val="24"/>
          <w:lang w:val="en-JP" w:eastAsia="ja-JP"/>
        </w:rPr>
      </w:pPr>
      <w:r w:rsidRPr="00703394">
        <w:rPr>
          <w:noProof/>
          <w:lang w:val="en-US"/>
        </w:rPr>
        <w:t>Gradual transition toward anaplasia in WT through accumulation of genetic aberrations</w:t>
      </w:r>
      <w:r>
        <w:rPr>
          <w:noProof/>
        </w:rPr>
        <w:tab/>
      </w:r>
      <w:r>
        <w:rPr>
          <w:noProof/>
        </w:rPr>
        <w:fldChar w:fldCharType="begin"/>
      </w:r>
      <w:r>
        <w:rPr>
          <w:noProof/>
        </w:rPr>
        <w:instrText xml:space="preserve"> PAGEREF _Toc153457133 \h </w:instrText>
      </w:r>
      <w:r>
        <w:rPr>
          <w:noProof/>
        </w:rPr>
      </w:r>
      <w:r>
        <w:rPr>
          <w:noProof/>
        </w:rPr>
        <w:fldChar w:fldCharType="separate"/>
      </w:r>
      <w:r>
        <w:rPr>
          <w:noProof/>
        </w:rPr>
        <w:t>49</w:t>
      </w:r>
      <w:r>
        <w:rPr>
          <w:noProof/>
        </w:rPr>
        <w:fldChar w:fldCharType="end"/>
      </w:r>
    </w:p>
    <w:p w14:paraId="742E9FA4" w14:textId="5AB7983D" w:rsidR="00A33644" w:rsidRDefault="00A33644">
      <w:pPr>
        <w:pStyle w:val="TOC1"/>
        <w:rPr>
          <w:rFonts w:asciiTheme="minorHAnsi" w:eastAsiaTheme="minorEastAsia" w:hAnsiTheme="minorHAnsi" w:cstheme="minorBidi"/>
          <w:b w:val="0"/>
          <w:sz w:val="24"/>
          <w:szCs w:val="24"/>
          <w:lang w:val="en-JP" w:eastAsia="ja-JP"/>
        </w:rPr>
      </w:pPr>
      <w:r w:rsidRPr="00703394">
        <w:rPr>
          <w:lang w:val="en-US"/>
        </w:rPr>
        <w:t xml:space="preserve">Conclusions </w:t>
      </w:r>
      <w:r>
        <w:t>and</w:t>
      </w:r>
      <w:r w:rsidRPr="00703394">
        <w:rPr>
          <w:lang w:val="en-US"/>
        </w:rPr>
        <w:t xml:space="preserve"> Future Perspectives</w:t>
      </w:r>
      <w:r>
        <w:tab/>
      </w:r>
      <w:r>
        <w:fldChar w:fldCharType="begin"/>
      </w:r>
      <w:r>
        <w:instrText xml:space="preserve"> PAGEREF _Toc153457134 \h </w:instrText>
      </w:r>
      <w:r>
        <w:fldChar w:fldCharType="separate"/>
      </w:r>
      <w:r>
        <w:t>50</w:t>
      </w:r>
      <w:r>
        <w:fldChar w:fldCharType="end"/>
      </w:r>
    </w:p>
    <w:p w14:paraId="3BAF5D26" w14:textId="0228CDA1"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en-US"/>
        </w:rPr>
        <w:t>Definition of platinum resistance through platinum distribution by LA-ICP-MS as a prospective treatment stratifier for tailored chemotherapy in ovarian cancer</w:t>
      </w:r>
      <w:r>
        <w:rPr>
          <w:noProof/>
        </w:rPr>
        <w:tab/>
      </w:r>
      <w:r>
        <w:rPr>
          <w:noProof/>
        </w:rPr>
        <w:fldChar w:fldCharType="begin"/>
      </w:r>
      <w:r>
        <w:rPr>
          <w:noProof/>
        </w:rPr>
        <w:instrText xml:space="preserve"> PAGEREF _Toc153457135 \h </w:instrText>
      </w:r>
      <w:r>
        <w:rPr>
          <w:noProof/>
        </w:rPr>
      </w:r>
      <w:r>
        <w:rPr>
          <w:noProof/>
        </w:rPr>
        <w:fldChar w:fldCharType="separate"/>
      </w:r>
      <w:r>
        <w:rPr>
          <w:noProof/>
        </w:rPr>
        <w:t>50</w:t>
      </w:r>
      <w:r>
        <w:rPr>
          <w:noProof/>
        </w:rPr>
        <w:fldChar w:fldCharType="end"/>
      </w:r>
    </w:p>
    <w:p w14:paraId="51955D56" w14:textId="4DDA9584"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en-US"/>
        </w:rPr>
        <w:t>Spheroid formation as an essential factor in EOC survival in ascites; ability of ovarian cancer cells to control the tumor microenvironment to assist metastatic seeding</w:t>
      </w:r>
      <w:r>
        <w:rPr>
          <w:noProof/>
        </w:rPr>
        <w:tab/>
      </w:r>
      <w:r>
        <w:rPr>
          <w:noProof/>
        </w:rPr>
        <w:fldChar w:fldCharType="begin"/>
      </w:r>
      <w:r>
        <w:rPr>
          <w:noProof/>
        </w:rPr>
        <w:instrText xml:space="preserve"> PAGEREF _Toc153457136 \h </w:instrText>
      </w:r>
      <w:r>
        <w:rPr>
          <w:noProof/>
        </w:rPr>
      </w:r>
      <w:r>
        <w:rPr>
          <w:noProof/>
        </w:rPr>
        <w:fldChar w:fldCharType="separate"/>
      </w:r>
      <w:r>
        <w:rPr>
          <w:noProof/>
        </w:rPr>
        <w:t>51</w:t>
      </w:r>
      <w:r>
        <w:rPr>
          <w:noProof/>
        </w:rPr>
        <w:fldChar w:fldCharType="end"/>
      </w:r>
    </w:p>
    <w:p w14:paraId="6A2A809C" w14:textId="2F03FEF9"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en-US"/>
        </w:rPr>
        <w:lastRenderedPageBreak/>
        <w:t>Gradual emergence of diffuse anaplasia in Wilms tumor</w:t>
      </w:r>
      <w:r>
        <w:rPr>
          <w:noProof/>
        </w:rPr>
        <w:tab/>
      </w:r>
      <w:r>
        <w:rPr>
          <w:noProof/>
        </w:rPr>
        <w:fldChar w:fldCharType="begin"/>
      </w:r>
      <w:r>
        <w:rPr>
          <w:noProof/>
        </w:rPr>
        <w:instrText xml:space="preserve"> PAGEREF _Toc153457137 \h </w:instrText>
      </w:r>
      <w:r>
        <w:rPr>
          <w:noProof/>
        </w:rPr>
      </w:r>
      <w:r>
        <w:rPr>
          <w:noProof/>
        </w:rPr>
        <w:fldChar w:fldCharType="separate"/>
      </w:r>
      <w:r>
        <w:rPr>
          <w:noProof/>
        </w:rPr>
        <w:t>52</w:t>
      </w:r>
      <w:r>
        <w:rPr>
          <w:noProof/>
        </w:rPr>
        <w:fldChar w:fldCharType="end"/>
      </w:r>
    </w:p>
    <w:p w14:paraId="7B94CEBD" w14:textId="10D723C8" w:rsidR="00A33644" w:rsidRDefault="00A33644">
      <w:pPr>
        <w:pStyle w:val="TOC1"/>
        <w:rPr>
          <w:rFonts w:asciiTheme="minorHAnsi" w:eastAsiaTheme="minorEastAsia" w:hAnsiTheme="minorHAnsi" w:cstheme="minorBidi"/>
          <w:b w:val="0"/>
          <w:sz w:val="24"/>
          <w:szCs w:val="24"/>
          <w:lang w:val="en-JP" w:eastAsia="ja-JP"/>
        </w:rPr>
      </w:pPr>
      <w:r w:rsidRPr="00703394">
        <w:rPr>
          <w:lang w:val="sv-SE"/>
        </w:rPr>
        <w:t>Acknowledgements/ Tack så mycket/</w:t>
      </w:r>
      <w:r w:rsidRPr="00703394">
        <w:rPr>
          <w:rFonts w:ascii="MS Mincho" w:eastAsia="MS Mincho" w:hAnsi="MS Mincho" w:cs="MS Mincho" w:hint="eastAsia"/>
          <w:lang w:val="en-US" w:eastAsia="ja-JP"/>
        </w:rPr>
        <w:t>感謝</w:t>
      </w:r>
      <w:r w:rsidRPr="00703394">
        <w:rPr>
          <w:rFonts w:ascii="MS Mincho" w:eastAsia="MS Mincho" w:hAnsi="MS Mincho" w:cs="MS Mincho"/>
          <w:lang w:val="sv-SE" w:eastAsia="ja-JP"/>
        </w:rPr>
        <w:t>!!</w:t>
      </w:r>
      <w:r>
        <w:tab/>
      </w:r>
      <w:r>
        <w:fldChar w:fldCharType="begin"/>
      </w:r>
      <w:r>
        <w:instrText xml:space="preserve"> PAGEREF _Toc153457138 \h </w:instrText>
      </w:r>
      <w:r>
        <w:fldChar w:fldCharType="separate"/>
      </w:r>
      <w:r>
        <w:t>53</w:t>
      </w:r>
      <w:r>
        <w:fldChar w:fldCharType="end"/>
      </w:r>
    </w:p>
    <w:p w14:paraId="16CC2259" w14:textId="0CB7D3C9"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en-US"/>
        </w:rPr>
        <w:t>Supervisors and co-supervisors</w:t>
      </w:r>
      <w:r>
        <w:rPr>
          <w:noProof/>
        </w:rPr>
        <w:tab/>
      </w:r>
      <w:r>
        <w:rPr>
          <w:noProof/>
        </w:rPr>
        <w:fldChar w:fldCharType="begin"/>
      </w:r>
      <w:r>
        <w:rPr>
          <w:noProof/>
        </w:rPr>
        <w:instrText xml:space="preserve"> PAGEREF _Toc153457139 \h </w:instrText>
      </w:r>
      <w:r>
        <w:rPr>
          <w:noProof/>
        </w:rPr>
      </w:r>
      <w:r>
        <w:rPr>
          <w:noProof/>
        </w:rPr>
        <w:fldChar w:fldCharType="separate"/>
      </w:r>
      <w:r>
        <w:rPr>
          <w:noProof/>
        </w:rPr>
        <w:t>53</w:t>
      </w:r>
      <w:r>
        <w:rPr>
          <w:noProof/>
        </w:rPr>
        <w:fldChar w:fldCharType="end"/>
      </w:r>
    </w:p>
    <w:p w14:paraId="304E6336" w14:textId="423F8F58"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de-DE"/>
        </w:rPr>
        <w:t>In Japan</w:t>
      </w:r>
      <w:r>
        <w:rPr>
          <w:noProof/>
        </w:rPr>
        <w:tab/>
      </w:r>
      <w:r>
        <w:rPr>
          <w:noProof/>
        </w:rPr>
        <w:fldChar w:fldCharType="begin"/>
      </w:r>
      <w:r>
        <w:rPr>
          <w:noProof/>
        </w:rPr>
        <w:instrText xml:space="preserve"> PAGEREF _Toc153457140 \h </w:instrText>
      </w:r>
      <w:r>
        <w:rPr>
          <w:noProof/>
        </w:rPr>
      </w:r>
      <w:r>
        <w:rPr>
          <w:noProof/>
        </w:rPr>
        <w:fldChar w:fldCharType="separate"/>
      </w:r>
      <w:r>
        <w:rPr>
          <w:noProof/>
        </w:rPr>
        <w:t>54</w:t>
      </w:r>
      <w:r>
        <w:rPr>
          <w:noProof/>
        </w:rPr>
        <w:fldChar w:fldCharType="end"/>
      </w:r>
    </w:p>
    <w:p w14:paraId="4A40CEE8" w14:textId="51E93B85"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de-DE"/>
        </w:rPr>
        <w:t>In Sweden</w:t>
      </w:r>
      <w:r>
        <w:rPr>
          <w:noProof/>
        </w:rPr>
        <w:tab/>
      </w:r>
      <w:r>
        <w:rPr>
          <w:noProof/>
        </w:rPr>
        <w:fldChar w:fldCharType="begin"/>
      </w:r>
      <w:r>
        <w:rPr>
          <w:noProof/>
        </w:rPr>
        <w:instrText xml:space="preserve"> PAGEREF _Toc153457141 \h </w:instrText>
      </w:r>
      <w:r>
        <w:rPr>
          <w:noProof/>
        </w:rPr>
      </w:r>
      <w:r>
        <w:rPr>
          <w:noProof/>
        </w:rPr>
        <w:fldChar w:fldCharType="separate"/>
      </w:r>
      <w:r>
        <w:rPr>
          <w:noProof/>
        </w:rPr>
        <w:t>57</w:t>
      </w:r>
      <w:r>
        <w:rPr>
          <w:noProof/>
        </w:rPr>
        <w:fldChar w:fldCharType="end"/>
      </w:r>
    </w:p>
    <w:p w14:paraId="334E6E47" w14:textId="331911C3" w:rsidR="00A33644" w:rsidRDefault="00A33644">
      <w:pPr>
        <w:pStyle w:val="TOC2"/>
        <w:rPr>
          <w:rFonts w:asciiTheme="minorHAnsi" w:eastAsiaTheme="minorEastAsia" w:hAnsiTheme="minorHAnsi" w:cstheme="minorBidi"/>
          <w:iCs w:val="0"/>
          <w:noProof/>
          <w:sz w:val="24"/>
          <w:szCs w:val="24"/>
          <w:lang w:val="en-JP" w:eastAsia="ja-JP"/>
        </w:rPr>
      </w:pPr>
      <w:r w:rsidRPr="00703394">
        <w:rPr>
          <w:noProof/>
          <w:lang w:val="en-US"/>
        </w:rPr>
        <w:t>To my family</w:t>
      </w:r>
      <w:r>
        <w:rPr>
          <w:noProof/>
        </w:rPr>
        <w:tab/>
      </w:r>
      <w:r>
        <w:rPr>
          <w:noProof/>
        </w:rPr>
        <w:fldChar w:fldCharType="begin"/>
      </w:r>
      <w:r>
        <w:rPr>
          <w:noProof/>
        </w:rPr>
        <w:instrText xml:space="preserve"> PAGEREF _Toc153457142 \h </w:instrText>
      </w:r>
      <w:r>
        <w:rPr>
          <w:noProof/>
        </w:rPr>
      </w:r>
      <w:r>
        <w:rPr>
          <w:noProof/>
        </w:rPr>
        <w:fldChar w:fldCharType="separate"/>
      </w:r>
      <w:r>
        <w:rPr>
          <w:noProof/>
        </w:rPr>
        <w:t>60</w:t>
      </w:r>
      <w:r>
        <w:rPr>
          <w:noProof/>
        </w:rPr>
        <w:fldChar w:fldCharType="end"/>
      </w:r>
    </w:p>
    <w:p w14:paraId="62E96505" w14:textId="4373F5C6" w:rsidR="00A33644" w:rsidRDefault="00A33644">
      <w:pPr>
        <w:pStyle w:val="TOC1"/>
        <w:rPr>
          <w:rFonts w:asciiTheme="minorHAnsi" w:eastAsiaTheme="minorEastAsia" w:hAnsiTheme="minorHAnsi" w:cstheme="minorBidi"/>
          <w:b w:val="0"/>
          <w:sz w:val="24"/>
          <w:szCs w:val="24"/>
          <w:lang w:val="en-JP" w:eastAsia="ja-JP"/>
        </w:rPr>
      </w:pPr>
      <w:r w:rsidRPr="00703394">
        <w:rPr>
          <w:lang w:val="en-US"/>
        </w:rPr>
        <w:t>References</w:t>
      </w:r>
      <w:r>
        <w:tab/>
      </w:r>
      <w:r>
        <w:fldChar w:fldCharType="begin"/>
      </w:r>
      <w:r>
        <w:instrText xml:space="preserve"> PAGEREF _Toc153457143 \h </w:instrText>
      </w:r>
      <w:r>
        <w:fldChar w:fldCharType="separate"/>
      </w:r>
      <w:r>
        <w:t>63</w:t>
      </w:r>
      <w:r>
        <w:fldChar w:fldCharType="end"/>
      </w:r>
    </w:p>
    <w:p w14:paraId="61982074" w14:textId="66A6BF77" w:rsidR="008042B1" w:rsidRPr="00E00081" w:rsidRDefault="008042B1" w:rsidP="008042B1">
      <w:pPr>
        <w:pStyle w:val="UppsatsBrdtext"/>
        <w:rPr>
          <w:lang w:val="en-US"/>
        </w:rPr>
      </w:pPr>
      <w:r>
        <w:fldChar w:fldCharType="end"/>
      </w:r>
      <w:bookmarkStart w:id="7" w:name="_Toc446582083"/>
      <w:bookmarkStart w:id="8" w:name="_Toc63737265"/>
      <w:bookmarkStart w:id="9" w:name="_Toc284856061"/>
      <w:bookmarkStart w:id="10" w:name="_Toc288641853"/>
      <w:bookmarkStart w:id="11" w:name="_Toc295890110"/>
      <w:bookmarkStart w:id="12" w:name="_Toc295890348"/>
    </w:p>
    <w:p w14:paraId="2421F203" w14:textId="0E71635F" w:rsidR="008C10A5" w:rsidRDefault="008C10A5" w:rsidP="008042B1">
      <w:pPr>
        <w:pStyle w:val="UppsatsBrdtext"/>
        <w:rPr>
          <w:lang w:val="en-US"/>
        </w:rPr>
      </w:pPr>
    </w:p>
    <w:p w14:paraId="3DBEDE54" w14:textId="77777777" w:rsidR="00905A7B" w:rsidRDefault="00905A7B" w:rsidP="008042B1">
      <w:pPr>
        <w:pStyle w:val="UppsatsBrdtext"/>
        <w:rPr>
          <w:lang w:val="en-US"/>
        </w:rPr>
      </w:pPr>
    </w:p>
    <w:p w14:paraId="6B284CA4" w14:textId="77777777" w:rsidR="00905A7B" w:rsidRDefault="00905A7B" w:rsidP="008042B1">
      <w:pPr>
        <w:pStyle w:val="UppsatsBrdtext"/>
        <w:rPr>
          <w:lang w:val="en-US"/>
        </w:rPr>
      </w:pPr>
    </w:p>
    <w:p w14:paraId="2109ECED" w14:textId="77777777" w:rsidR="00905A7B" w:rsidRDefault="00905A7B" w:rsidP="008042B1">
      <w:pPr>
        <w:pStyle w:val="UppsatsBrdtext"/>
        <w:rPr>
          <w:lang w:val="en-US"/>
        </w:rPr>
      </w:pPr>
    </w:p>
    <w:p w14:paraId="7C303C10" w14:textId="77777777" w:rsidR="00905A7B" w:rsidRDefault="00905A7B" w:rsidP="008042B1">
      <w:pPr>
        <w:pStyle w:val="UppsatsBrdtext"/>
        <w:rPr>
          <w:lang w:val="en-US"/>
        </w:rPr>
      </w:pPr>
    </w:p>
    <w:p w14:paraId="18FD8BC2" w14:textId="77777777" w:rsidR="00905A7B" w:rsidRDefault="00905A7B" w:rsidP="008042B1">
      <w:pPr>
        <w:pStyle w:val="UppsatsBrdtext"/>
        <w:rPr>
          <w:lang w:val="en-US"/>
        </w:rPr>
      </w:pPr>
    </w:p>
    <w:p w14:paraId="34D38232" w14:textId="77777777" w:rsidR="00905A7B" w:rsidRPr="00E00081" w:rsidRDefault="00905A7B" w:rsidP="008042B1">
      <w:pPr>
        <w:pStyle w:val="UppsatsBrdtext"/>
        <w:rPr>
          <w:lang w:val="en-US"/>
        </w:rPr>
      </w:pPr>
    </w:p>
    <w:p w14:paraId="454E17D5" w14:textId="182D93B3" w:rsidR="008C10A5" w:rsidRPr="00E00081" w:rsidRDefault="006B1A86" w:rsidP="003F6BC4">
      <w:pPr>
        <w:pStyle w:val="insertpicture"/>
        <w:rPr>
          <w:lang w:val="en-US"/>
        </w:rPr>
      </w:pPr>
      <w:r>
        <w:rPr>
          <w:noProof/>
        </w:rPr>
        <w:drawing>
          <wp:inline distT="0" distB="0" distL="0" distR="0" wp14:anchorId="6860F7AF" wp14:editId="60517452">
            <wp:extent cx="4107180" cy="2895600"/>
            <wp:effectExtent l="0" t="0" r="7620" b="0"/>
            <wp:docPr id="37" name="Picture 45" descr="A group of people sitting around a 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A group of people sitting around a table&#10;&#10;Description automatically generated"/>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07180" cy="2895600"/>
                    </a:xfrm>
                    <a:prstGeom prst="rect">
                      <a:avLst/>
                    </a:prstGeom>
                    <a:noFill/>
                    <a:ln>
                      <a:noFill/>
                    </a:ln>
                  </pic:spPr>
                </pic:pic>
              </a:graphicData>
            </a:graphic>
          </wp:inline>
        </w:drawing>
      </w:r>
    </w:p>
    <w:p w14:paraId="5C37BB1D" w14:textId="5D498881" w:rsidR="002E78F6" w:rsidRPr="00905A7B" w:rsidRDefault="001A08BB" w:rsidP="00905A7B">
      <w:pPr>
        <w:pStyle w:val="picturetext"/>
      </w:pPr>
      <w:r w:rsidRPr="003E5C1F">
        <w:t>I enjoyed scientific discussion with my supervisors,</w:t>
      </w:r>
      <w:r w:rsidR="00905A7B">
        <w:br/>
      </w:r>
      <w:r w:rsidRPr="003E5C1F">
        <w:t>David and Linda at Lund University.</w:t>
      </w:r>
    </w:p>
    <w:p w14:paraId="61123A19" w14:textId="77777777" w:rsidR="00A4665B" w:rsidRDefault="00A4665B" w:rsidP="00E00081">
      <w:pPr>
        <w:pStyle w:val="Heading1"/>
        <w:rPr>
          <w:lang w:val="fr-FR"/>
        </w:rPr>
      </w:pPr>
      <w:bookmarkStart w:id="13" w:name="_Toc153457077"/>
      <w:r w:rsidRPr="00E00081">
        <w:lastRenderedPageBreak/>
        <w:t>Introduction</w:t>
      </w:r>
      <w:bookmarkEnd w:id="13"/>
    </w:p>
    <w:p w14:paraId="134BC6DF" w14:textId="056F8239" w:rsidR="00DC29D4" w:rsidRPr="00E00081" w:rsidRDefault="00315338" w:rsidP="00E00081">
      <w:pPr>
        <w:pStyle w:val="Heading2"/>
      </w:pPr>
      <w:bookmarkStart w:id="14" w:name="_Toc153457078"/>
      <w:proofErr w:type="spellStart"/>
      <w:r w:rsidRPr="006E2465">
        <w:rPr>
          <w:lang w:val="fr-FR"/>
        </w:rPr>
        <w:t>Preface</w:t>
      </w:r>
      <w:bookmarkEnd w:id="14"/>
      <w:proofErr w:type="spellEnd"/>
    </w:p>
    <w:p w14:paraId="5D19212B" w14:textId="1D831AB4" w:rsidR="008A66C6" w:rsidRPr="00E00081" w:rsidRDefault="008A66C6" w:rsidP="00E00081">
      <w:pPr>
        <w:pStyle w:val="Heading3"/>
      </w:pPr>
      <w:bookmarkStart w:id="15" w:name="_Toc153457079"/>
      <w:r w:rsidRPr="006E2465">
        <w:rPr>
          <w:lang w:val="en-US"/>
        </w:rPr>
        <w:t>Welcome on bo</w:t>
      </w:r>
      <w:r w:rsidR="00886F2D">
        <w:rPr>
          <w:lang w:val="en-US"/>
        </w:rPr>
        <w:t>a</w:t>
      </w:r>
      <w:r w:rsidRPr="006E2465">
        <w:rPr>
          <w:lang w:val="en-US"/>
        </w:rPr>
        <w:t>rd my thesis</w:t>
      </w:r>
      <w:bookmarkEnd w:id="15"/>
    </w:p>
    <w:p w14:paraId="281A4564" w14:textId="77777777" w:rsidR="008A66C6" w:rsidRDefault="008A66C6" w:rsidP="00E00081">
      <w:pPr>
        <w:pStyle w:val="bodytext"/>
      </w:pPr>
      <w:r>
        <w:t xml:space="preserve">I would like to start my thesis by telling </w:t>
      </w:r>
      <w:r>
        <w:rPr>
          <w:rFonts w:hint="eastAsia"/>
        </w:rPr>
        <w:t>w</w:t>
      </w:r>
      <w:r>
        <w:t xml:space="preserve">hy I started research studies after working as a clinical doctor 6 years in a row. “Cancer cells can evolve and escape from any type of treatment that I can offer to my patients”. This is my personal clinical experience as a </w:t>
      </w:r>
      <w:proofErr w:type="spellStart"/>
      <w:r>
        <w:t>gynecologist</w:t>
      </w:r>
      <w:proofErr w:type="spellEnd"/>
      <w:r>
        <w:t xml:space="preserve">. I realize it especially when I treated patients with recurrence. As a </w:t>
      </w:r>
      <w:proofErr w:type="spellStart"/>
      <w:r>
        <w:t>gynecologist</w:t>
      </w:r>
      <w:proofErr w:type="spellEnd"/>
      <w:r>
        <w:t xml:space="preserve">, I have tried to cure my patients with my entire knowledge and skills. However, cancer cells become stronger and more resistant to treatment as they are exposed to more intensive </w:t>
      </w:r>
      <w:r>
        <w:rPr>
          <w:rFonts w:hint="eastAsia"/>
        </w:rPr>
        <w:t>t</w:t>
      </w:r>
      <w:r>
        <w:t xml:space="preserve">herapy. I could not treat for the patients when their </w:t>
      </w:r>
      <w:proofErr w:type="spellStart"/>
      <w:r>
        <w:t>tumors</w:t>
      </w:r>
      <w:proofErr w:type="spellEnd"/>
      <w:r>
        <w:t xml:space="preserve"> became resistant to chemotherapy. All I could do was listening to their words at their bedsides. I wanted to know why and how cancer cells evolve and adapt to the treatment. I also </w:t>
      </w:r>
      <w:r>
        <w:rPr>
          <w:rFonts w:hint="eastAsia"/>
        </w:rPr>
        <w:t>r</w:t>
      </w:r>
      <w:r>
        <w:t xml:space="preserve">ealized that there are still lots of clinical questions despite modern medical knowledge. For example, I was not convinced we had the best treatment strategy of ovarian cancer, especially the definition of acquiring platinum resistance. </w:t>
      </w:r>
    </w:p>
    <w:p w14:paraId="12E4CDD8" w14:textId="77777777" w:rsidR="00717CFA" w:rsidRPr="00A4665B" w:rsidRDefault="008A66C6" w:rsidP="00E00081">
      <w:pPr>
        <w:pStyle w:val="bodytext"/>
      </w:pPr>
      <w:r>
        <w:t xml:space="preserve">I became gradually fascinated by the mystery of cancer evolution under chemotherapy treatment. My main clinical questions are why cancer cells become resistant to conventional chemotherapy and where and how they survive chemotherapy treatment until recurrence. In my thesis work I have approached this issue by exploring routes to treatment resistance in one common type of adult cancer, epithelial ovarian cancer, and one rare type of childhood cancer, Wilms </w:t>
      </w:r>
      <w:proofErr w:type="spellStart"/>
      <w:r>
        <w:t>tumor</w:t>
      </w:r>
      <w:proofErr w:type="spellEnd"/>
      <w:r>
        <w:t xml:space="preserve">. My studies are done under a double-PhD program between Nagoya and Lund Universities. I conducted study I, II, and III at Nagoya University, and study IV at Lund University. It was a great </w:t>
      </w:r>
      <w:proofErr w:type="spellStart"/>
      <w:r>
        <w:t>honor</w:t>
      </w:r>
      <w:proofErr w:type="spellEnd"/>
      <w:r>
        <w:t xml:space="preserve"> to study and perform research at both these wonderful universities. During my PhD period, I have learnt a lot about cancer research, and because of this great experience I have decided I would like to continue my research work all my life. I’m very happy if you can enjoy reading my first steps in research work in this thesis book.</w:t>
      </w:r>
    </w:p>
    <w:p w14:paraId="6EB99A01" w14:textId="77777777" w:rsidR="00741DFD" w:rsidRPr="00E00081" w:rsidRDefault="00741DFD" w:rsidP="00717CFA">
      <w:pPr>
        <w:pStyle w:val="Heading3"/>
        <w:rPr>
          <w:bCs/>
          <w:lang w:val="en-US"/>
        </w:rPr>
      </w:pPr>
      <w:r w:rsidRPr="00E00081">
        <w:rPr>
          <w:bCs/>
          <w:lang w:val="en-US"/>
        </w:rPr>
        <w:br w:type="page"/>
      </w:r>
    </w:p>
    <w:p w14:paraId="6155FD97" w14:textId="3B206E22" w:rsidR="00717CFA" w:rsidRPr="00E00081" w:rsidRDefault="00717CFA" w:rsidP="00E00081">
      <w:pPr>
        <w:pStyle w:val="Heading3"/>
        <w:rPr>
          <w:lang w:val="sv-SE"/>
        </w:rPr>
      </w:pPr>
      <w:bookmarkStart w:id="16" w:name="_Toc153457080"/>
      <w:r w:rsidRPr="006E2465">
        <w:rPr>
          <w:lang w:val="sv-SE"/>
        </w:rPr>
        <w:lastRenderedPageBreak/>
        <w:t xml:space="preserve">Välkommen </w:t>
      </w:r>
      <w:r w:rsidR="003B790E" w:rsidRPr="003F6BC4">
        <w:rPr>
          <w:lang w:val="sv-SE"/>
        </w:rPr>
        <w:t>ombord</w:t>
      </w:r>
      <w:r w:rsidRPr="006E2465">
        <w:rPr>
          <w:lang w:val="sv-SE"/>
        </w:rPr>
        <w:t xml:space="preserve"> min doktorsavhandling!</w:t>
      </w:r>
      <w:bookmarkEnd w:id="16"/>
    </w:p>
    <w:p w14:paraId="68BDDAF4" w14:textId="66037D9F" w:rsidR="00717CFA" w:rsidRPr="003F6BC4" w:rsidRDefault="00717CFA" w:rsidP="00E00081">
      <w:pPr>
        <w:pStyle w:val="bodytext"/>
        <w:rPr>
          <w:lang w:val="sv-SE"/>
        </w:rPr>
      </w:pPr>
      <w:r w:rsidRPr="00E00081">
        <w:rPr>
          <w:lang w:val="sv-SE"/>
        </w:rPr>
        <w:t xml:space="preserve">Jag vill börja min avhandling med att berätta varför jag började med forskarstudier efter att ha arbetat som läkare 6 år i rad. </w:t>
      </w:r>
      <w:r w:rsidRPr="003F6BC4">
        <w:rPr>
          <w:lang w:val="sv-SE"/>
        </w:rPr>
        <w:t xml:space="preserve">"Cancerceller kan utvecklas och </w:t>
      </w:r>
      <w:r w:rsidR="003B790E" w:rsidRPr="003F6BC4">
        <w:rPr>
          <w:lang w:val="sv-SE"/>
        </w:rPr>
        <w:t xml:space="preserve">undkomma </w:t>
      </w:r>
      <w:r w:rsidRPr="003F6BC4">
        <w:rPr>
          <w:lang w:val="sv-SE"/>
        </w:rPr>
        <w:t>alla typer av behandlingar som jag kan erbjuda mina patienter". Detta är min personliga kliniska erfarenhet som gynekolog. Jag insåg det särskilt när jag behandlade patienter med återfall. Som gynekolog har jag försökt bota mina patienter med hela min kunskap och kompetens. Cancercellerna blir dock starkare och mer motståndskraftiga när de utsätts för mer intensiv behandling. Jag kunde inte behandla patienterna när deras tumörer blev resistenta mot cellgifter. Allt jag kunde göra var att lyssna på deras berättelser vid sjuksängen. Jag ville veta varför och hur cancerceller utvecklas och anpassar sig till vår behandling. Jag insåg också att det fortfarande finns massor av kliniska frågor kvar trots den moderna cancerforskningens framsteg. Jag var till exempel inte övertygad om att vi hade den bästa behandlingsstrategin för äggstockscancer, särskilt var jag undrande över definitionen av begreppet ”</w:t>
      </w:r>
      <w:proofErr w:type="spellStart"/>
      <w:r w:rsidRPr="003F6BC4">
        <w:rPr>
          <w:lang w:val="sv-SE"/>
        </w:rPr>
        <w:t>platinumresistens</w:t>
      </w:r>
      <w:proofErr w:type="spellEnd"/>
      <w:r w:rsidRPr="003F6BC4">
        <w:rPr>
          <w:lang w:val="sv-SE"/>
        </w:rPr>
        <w:t xml:space="preserve">”. Jag blev gradvis fascinerad av mysteriet med cancerns utveckling under kemoterapibehandling. </w:t>
      </w:r>
    </w:p>
    <w:p w14:paraId="56859F53" w14:textId="77777777" w:rsidR="00717CFA" w:rsidRPr="003F6BC4" w:rsidRDefault="00717CFA" w:rsidP="00E00081">
      <w:pPr>
        <w:pStyle w:val="bodytext"/>
        <w:rPr>
          <w:lang w:val="sv-SE"/>
        </w:rPr>
      </w:pPr>
      <w:r w:rsidRPr="003F6BC4">
        <w:rPr>
          <w:lang w:val="sv-SE"/>
        </w:rPr>
        <w:t xml:space="preserve">Mina huvudsakliga kliniska frågor är därför varför cancerceller blir resistenta mot konventionell kemoterapi, och var och hur de överlever cellgiftsbehandling fram tills de skapar ett återfall. I mitt avhandlingsarbete har jag närmat mig denna fråga genom att undersöka vägar till behandlingsresistens i en vanlig typ av vuxencancer, </w:t>
      </w:r>
      <w:proofErr w:type="spellStart"/>
      <w:r w:rsidRPr="003F6BC4">
        <w:rPr>
          <w:lang w:val="sv-SE"/>
        </w:rPr>
        <w:t>epitelial</w:t>
      </w:r>
      <w:proofErr w:type="spellEnd"/>
      <w:r w:rsidRPr="003F6BC4">
        <w:rPr>
          <w:lang w:val="sv-SE"/>
        </w:rPr>
        <w:t xml:space="preserve"> äggstockscancer, och en sällsynt typ av barncancer, </w:t>
      </w:r>
      <w:proofErr w:type="spellStart"/>
      <w:r w:rsidRPr="003F6BC4">
        <w:rPr>
          <w:lang w:val="sv-SE"/>
        </w:rPr>
        <w:t>Wilms</w:t>
      </w:r>
      <w:proofErr w:type="spellEnd"/>
      <w:r w:rsidRPr="003F6BC4">
        <w:rPr>
          <w:lang w:val="sv-SE"/>
        </w:rPr>
        <w:t xml:space="preserve"> tumör. Mina studier sker inom ramen för ett dubbeldoktorandprogram mellan Nagoyas och Lunds universitet. Jag genomförde studie I, II och III vid Nagoyas universitet och studie IV vid Lunds universitet. Det var en stor ära att få studera och forska vid båda dessa underbara universitet. </w:t>
      </w:r>
    </w:p>
    <w:p w14:paraId="5F3E2771" w14:textId="77777777" w:rsidR="00717CFA" w:rsidRPr="003F6BC4" w:rsidRDefault="00717CFA" w:rsidP="00E00081">
      <w:pPr>
        <w:pStyle w:val="bodytext"/>
        <w:rPr>
          <w:lang w:val="sv-SE"/>
        </w:rPr>
      </w:pPr>
      <w:r w:rsidRPr="003F6BC4">
        <w:rPr>
          <w:lang w:val="sv-SE"/>
        </w:rPr>
        <w:t>Under min doktorandtid har jag lärt mig mycket om cancerforskning, och på grund av denna fantastiska erfarenhet har jag bestämt mig för att jag vill fortsätta mitt forskningsarbete hela mitt liv. Jag blir väldigt glad om du kan njuta av att läsa om mina första steg i forskningsarbetet i den här avhandlingen.</w:t>
      </w:r>
    </w:p>
    <w:p w14:paraId="6E7BF04A" w14:textId="77777777" w:rsidR="00717CFA" w:rsidRDefault="00717CFA" w:rsidP="00717CFA">
      <w:pPr>
        <w:rPr>
          <w:b/>
          <w:bCs/>
          <w:sz w:val="28"/>
          <w:szCs w:val="28"/>
        </w:rPr>
      </w:pPr>
    </w:p>
    <w:p w14:paraId="23BE49B6" w14:textId="77777777" w:rsidR="00717CFA" w:rsidRDefault="00717CFA" w:rsidP="00717CFA">
      <w:pPr>
        <w:rPr>
          <w:b/>
          <w:bCs/>
          <w:sz w:val="24"/>
        </w:rPr>
      </w:pPr>
    </w:p>
    <w:p w14:paraId="561E8449" w14:textId="77777777" w:rsidR="00741DFD" w:rsidRDefault="00741DFD" w:rsidP="00717CFA">
      <w:pPr>
        <w:pStyle w:val="Heading3"/>
        <w:rPr>
          <w:bCs/>
          <w:lang w:val="sv-SE"/>
        </w:rPr>
      </w:pPr>
      <w:r>
        <w:rPr>
          <w:bCs/>
          <w:lang w:val="sv-SE"/>
        </w:rPr>
        <w:br w:type="page"/>
      </w:r>
    </w:p>
    <w:p w14:paraId="6BC5D50F" w14:textId="77777777" w:rsidR="00717CFA" w:rsidRPr="006E2465" w:rsidRDefault="00886F2D" w:rsidP="00F15EC4">
      <w:pPr>
        <w:pStyle w:val="Heading3"/>
        <w:rPr>
          <w:b w:val="0"/>
          <w:bCs/>
          <w:sz w:val="28"/>
          <w:szCs w:val="28"/>
          <w:lang w:val="sv-SE"/>
        </w:rPr>
      </w:pPr>
      <w:bookmarkStart w:id="17" w:name="_Toc153457081"/>
      <w:r>
        <w:rPr>
          <w:rFonts w:ascii="MS Mincho" w:eastAsia="MS Mincho" w:hAnsi="MS Mincho" w:cs="MS Mincho" w:hint="eastAsia"/>
          <w:bCs/>
          <w:sz w:val="28"/>
          <w:szCs w:val="28"/>
          <w:lang w:val="sv-SE" w:eastAsia="ja-JP"/>
        </w:rPr>
        <w:lastRenderedPageBreak/>
        <w:t>ようこそ</w:t>
      </w:r>
      <w:proofErr w:type="spellStart"/>
      <w:r w:rsidRPr="006E2465">
        <w:rPr>
          <w:rFonts w:hint="eastAsia"/>
          <w:bCs/>
          <w:sz w:val="28"/>
          <w:szCs w:val="28"/>
          <w:lang w:val="sv-SE"/>
        </w:rPr>
        <w:t>私の学位論文の旅へ</w:t>
      </w:r>
      <w:proofErr w:type="spellEnd"/>
      <w:r w:rsidRPr="006E2465">
        <w:rPr>
          <w:rFonts w:hint="eastAsia"/>
          <w:bCs/>
          <w:sz w:val="28"/>
          <w:szCs w:val="28"/>
          <w:lang w:val="sv-SE"/>
        </w:rPr>
        <w:t>!</w:t>
      </w:r>
      <w:r w:rsidRPr="006E2465">
        <w:rPr>
          <w:bCs/>
          <w:sz w:val="28"/>
          <w:szCs w:val="28"/>
          <w:lang w:val="sv-SE"/>
        </w:rPr>
        <w:t>!</w:t>
      </w:r>
      <w:bookmarkEnd w:id="17"/>
    </w:p>
    <w:p w14:paraId="1F8B99E9" w14:textId="77777777" w:rsidR="00717CFA" w:rsidRDefault="00717CFA" w:rsidP="00717CFA"/>
    <w:p w14:paraId="499C440E" w14:textId="6EA5DBC2" w:rsidR="00717CFA" w:rsidRDefault="00D8223C" w:rsidP="00E00081">
      <w:r>
        <w:rPr>
          <w:rFonts w:hint="eastAsia"/>
          <w:lang w:eastAsia="ja-JP"/>
        </w:rPr>
        <w:t>なぜ私が医師</w:t>
      </w:r>
      <w:r w:rsidR="00717CFA">
        <w:rPr>
          <w:rFonts w:hint="eastAsia"/>
          <w:lang w:eastAsia="ja-JP"/>
        </w:rPr>
        <w:t>と</w:t>
      </w:r>
      <w:proofErr w:type="spellStart"/>
      <w:r w:rsidR="00717CFA">
        <w:rPr>
          <w:rFonts w:hint="eastAsia"/>
        </w:rPr>
        <w:t>して働きながらも、研究を始めようと思ったのかということからこの学位論文を書き始めようと思います</w:t>
      </w:r>
      <w:proofErr w:type="spellEnd"/>
      <w:r w:rsidR="00717CFA">
        <w:rPr>
          <w:rFonts w:hint="eastAsia"/>
        </w:rPr>
        <w:t>。</w:t>
      </w:r>
      <w:r>
        <w:rPr>
          <w:rFonts w:hint="eastAsia"/>
          <w:lang w:eastAsia="ja-JP"/>
        </w:rPr>
        <w:t>臨床</w:t>
      </w:r>
      <w:proofErr w:type="spellStart"/>
      <w:r w:rsidR="00717CFA">
        <w:rPr>
          <w:rFonts w:hint="eastAsia"/>
        </w:rPr>
        <w:t>初期研修を終え、産婦人科の専門医取得を目指している時に</w:t>
      </w:r>
      <w:proofErr w:type="spellEnd"/>
      <w:r>
        <w:rPr>
          <w:rFonts w:hint="eastAsia"/>
          <w:lang w:eastAsia="ja-JP"/>
        </w:rPr>
        <w:t>、</w:t>
      </w:r>
      <w:r w:rsidR="00717CFA">
        <w:rPr>
          <w:rFonts w:hint="eastAsia"/>
        </w:rPr>
        <w:t>「</w:t>
      </w:r>
      <w:proofErr w:type="spellStart"/>
      <w:r w:rsidR="00717CFA">
        <w:rPr>
          <w:rFonts w:hint="eastAsia"/>
        </w:rPr>
        <w:t>がんは</w:t>
      </w:r>
      <w:proofErr w:type="spellEnd"/>
      <w:r>
        <w:rPr>
          <w:rFonts w:hint="eastAsia"/>
          <w:lang w:eastAsia="ja-JP"/>
        </w:rPr>
        <w:t>徐々に</w:t>
      </w:r>
      <w:r w:rsidR="00717CFA">
        <w:rPr>
          <w:rFonts w:hint="eastAsia"/>
        </w:rPr>
        <w:t>、</w:t>
      </w:r>
      <w:proofErr w:type="spellStart"/>
      <w:r w:rsidR="00717CFA">
        <w:rPr>
          <w:rFonts w:hint="eastAsia"/>
        </w:rPr>
        <w:t>私が提供できるどんな治療も通用しなくなる</w:t>
      </w:r>
      <w:proofErr w:type="spellEnd"/>
      <w:r w:rsidR="00717CFA">
        <w:rPr>
          <w:rFonts w:hint="eastAsia"/>
        </w:rPr>
        <w:t>。」と</w:t>
      </w:r>
      <w:r w:rsidR="00930C51">
        <w:rPr>
          <w:rFonts w:hint="eastAsia"/>
          <w:lang w:eastAsia="ja-JP"/>
        </w:rPr>
        <w:t>いう</w:t>
      </w:r>
      <w:proofErr w:type="spellStart"/>
      <w:r w:rsidR="00717CFA">
        <w:rPr>
          <w:rFonts w:hint="eastAsia"/>
        </w:rPr>
        <w:t>ことを</w:t>
      </w:r>
      <w:proofErr w:type="spellEnd"/>
      <w:r>
        <w:rPr>
          <w:rFonts w:hint="eastAsia"/>
          <w:lang w:eastAsia="ja-JP"/>
        </w:rPr>
        <w:t>実感し</w:t>
      </w:r>
      <w:proofErr w:type="spellStart"/>
      <w:r w:rsidR="00717CFA">
        <w:rPr>
          <w:rFonts w:hint="eastAsia"/>
        </w:rPr>
        <w:t>ました。特に再発したがん患者さんを診察するときに</w:t>
      </w:r>
      <w:proofErr w:type="spellEnd"/>
      <w:r w:rsidR="005D2042">
        <w:rPr>
          <w:rFonts w:hint="eastAsia"/>
          <w:lang w:eastAsia="ja-JP"/>
        </w:rPr>
        <w:t>、</w:t>
      </w:r>
      <w:proofErr w:type="spellStart"/>
      <w:r w:rsidR="00717CFA">
        <w:rPr>
          <w:rFonts w:hint="eastAsia"/>
        </w:rPr>
        <w:t>そのことを</w:t>
      </w:r>
      <w:r w:rsidR="005D2042">
        <w:rPr>
          <w:rFonts w:hint="eastAsia"/>
        </w:rPr>
        <w:t>強く</w:t>
      </w:r>
      <w:r w:rsidR="00717CFA">
        <w:rPr>
          <w:rFonts w:hint="eastAsia"/>
        </w:rPr>
        <w:t>実感しました。これまで一人の産婦人科医として、私の持てる全ての技術</w:t>
      </w:r>
      <w:proofErr w:type="spellEnd"/>
      <w:r>
        <w:rPr>
          <w:rFonts w:hint="eastAsia"/>
          <w:lang w:eastAsia="ja-JP"/>
        </w:rPr>
        <w:t>と</w:t>
      </w:r>
      <w:proofErr w:type="spellStart"/>
      <w:r w:rsidR="00717CFA">
        <w:rPr>
          <w:rFonts w:hint="eastAsia"/>
        </w:rPr>
        <w:t>知識をもってがん患者さんを治そうと努力してきました。しかし、強力な治療を</w:t>
      </w:r>
      <w:proofErr w:type="spellEnd"/>
      <w:r>
        <w:rPr>
          <w:rFonts w:hint="eastAsia"/>
          <w:lang w:eastAsia="ja-JP"/>
        </w:rPr>
        <w:t>したとしても</w:t>
      </w:r>
      <w:r w:rsidR="00717CFA">
        <w:rPr>
          <w:rFonts w:hint="eastAsia"/>
        </w:rPr>
        <w:t>、</w:t>
      </w:r>
      <w:proofErr w:type="spellStart"/>
      <w:r w:rsidR="00717CFA">
        <w:rPr>
          <w:rFonts w:hint="eastAsia"/>
        </w:rPr>
        <w:t>がん細胞はより強</w:t>
      </w:r>
      <w:proofErr w:type="spellEnd"/>
      <w:r>
        <w:rPr>
          <w:rFonts w:hint="eastAsia"/>
          <w:lang w:eastAsia="ja-JP"/>
        </w:rPr>
        <w:t>くなり、徐々に</w:t>
      </w:r>
      <w:proofErr w:type="spellStart"/>
      <w:r w:rsidR="00717CFA">
        <w:rPr>
          <w:rFonts w:hint="eastAsia"/>
        </w:rPr>
        <w:t>治療が効かなくなって</w:t>
      </w:r>
      <w:proofErr w:type="spellEnd"/>
      <w:r>
        <w:rPr>
          <w:rFonts w:hint="eastAsia"/>
          <w:lang w:eastAsia="ja-JP"/>
        </w:rPr>
        <w:t>い</w:t>
      </w:r>
      <w:r w:rsidR="00717CFA">
        <w:rPr>
          <w:rFonts w:hint="eastAsia"/>
        </w:rPr>
        <w:t>きます。そのような患者さんに対して私が出来たことは、患者さんのベッドサイドで彼女らの話を聞きながら、苦痛を和らげることだけでした。多くのがん患者さんを見送りながら、がん細胞はなぜ、そしてどのように治療に適応するのかということを強く</w:t>
      </w:r>
      <w:r>
        <w:rPr>
          <w:rFonts w:hint="eastAsia"/>
          <w:lang w:eastAsia="ja-JP"/>
        </w:rPr>
        <w:t>考えるように</w:t>
      </w:r>
      <w:proofErr w:type="spellStart"/>
      <w:r w:rsidR="00717CFA">
        <w:rPr>
          <w:rFonts w:hint="eastAsia"/>
        </w:rPr>
        <w:t>なりました</w:t>
      </w:r>
      <w:proofErr w:type="spellEnd"/>
      <w:r w:rsidR="00717CFA">
        <w:rPr>
          <w:rFonts w:hint="eastAsia"/>
        </w:rPr>
        <w:t>。</w:t>
      </w:r>
      <w:r>
        <w:rPr>
          <w:rFonts w:hint="eastAsia"/>
          <w:lang w:eastAsia="ja-JP"/>
        </w:rPr>
        <w:t>また</w:t>
      </w:r>
      <w:r w:rsidR="00717CFA">
        <w:rPr>
          <w:rFonts w:hint="eastAsia"/>
        </w:rPr>
        <w:t>、</w:t>
      </w:r>
      <w:proofErr w:type="spellStart"/>
      <w:r w:rsidR="00717CFA">
        <w:rPr>
          <w:rFonts w:hint="eastAsia"/>
        </w:rPr>
        <w:t>現代医学でも</w:t>
      </w:r>
      <w:proofErr w:type="spellEnd"/>
      <w:r>
        <w:rPr>
          <w:rFonts w:hint="eastAsia"/>
          <w:lang w:eastAsia="ja-JP"/>
        </w:rPr>
        <w:t>、実際に行われている治療に</w:t>
      </w:r>
      <w:r w:rsidR="00717CFA">
        <w:rPr>
          <w:rFonts w:hint="eastAsia"/>
          <w:lang w:eastAsia="ja-JP"/>
        </w:rPr>
        <w:t>関</w:t>
      </w:r>
      <w:proofErr w:type="spellStart"/>
      <w:r w:rsidR="00717CFA">
        <w:rPr>
          <w:rFonts w:hint="eastAsia"/>
        </w:rPr>
        <w:t>して分かっていないことが多く、臨床的に正し</w:t>
      </w:r>
      <w:proofErr w:type="spellEnd"/>
      <w:r w:rsidR="00EC4370">
        <w:rPr>
          <w:rFonts w:hint="eastAsia"/>
          <w:lang w:eastAsia="ja-JP"/>
        </w:rPr>
        <w:t>いのか疑問を感じる</w:t>
      </w:r>
      <w:proofErr w:type="spellStart"/>
      <w:r w:rsidR="00717CFA">
        <w:rPr>
          <w:rFonts w:hint="eastAsia"/>
        </w:rPr>
        <w:t>治療法も多く存</w:t>
      </w:r>
      <w:proofErr w:type="spellEnd"/>
      <w:r w:rsidR="00717CFA">
        <w:rPr>
          <w:rFonts w:hint="eastAsia"/>
          <w:lang w:eastAsia="ja-JP"/>
        </w:rPr>
        <w:t>在</w:t>
      </w:r>
      <w:proofErr w:type="spellStart"/>
      <w:r w:rsidR="00717CFA">
        <w:rPr>
          <w:rFonts w:hint="eastAsia"/>
        </w:rPr>
        <w:t>しているということも分かりました。例えば、卵巣癌のプラチナ抵抗性の概念や治療法に関しては臨床医として強い疑問を抱いていました</w:t>
      </w:r>
      <w:proofErr w:type="spellEnd"/>
      <w:r w:rsidR="00717CFA">
        <w:rPr>
          <w:rFonts w:hint="eastAsia"/>
        </w:rPr>
        <w:t>。</w:t>
      </w:r>
    </w:p>
    <w:p w14:paraId="0AEBA0B6" w14:textId="315F2545" w:rsidR="00717CFA" w:rsidRPr="00E00081" w:rsidRDefault="00717CFA" w:rsidP="00E00081">
      <w:proofErr w:type="spellStart"/>
      <w:r>
        <w:rPr>
          <w:rFonts w:hint="eastAsia"/>
        </w:rPr>
        <w:t>そのような臨床経験を通して、徐々に「化学療法</w:t>
      </w:r>
      <w:proofErr w:type="spellEnd"/>
      <w:r w:rsidR="00EC4370">
        <w:rPr>
          <w:rFonts w:hint="eastAsia"/>
          <w:lang w:eastAsia="ja-JP"/>
        </w:rPr>
        <w:t>使用</w:t>
      </w:r>
      <w:proofErr w:type="spellStart"/>
      <w:r>
        <w:rPr>
          <w:rFonts w:hint="eastAsia"/>
        </w:rPr>
        <w:t>下での</w:t>
      </w:r>
      <w:proofErr w:type="spellEnd"/>
      <w:r w:rsidR="00EC4370">
        <w:rPr>
          <w:rFonts w:hint="eastAsia"/>
          <w:lang w:eastAsia="ja-JP"/>
        </w:rPr>
        <w:t>抗癌剤耐性獲得機序</w:t>
      </w:r>
      <w:r>
        <w:rPr>
          <w:rFonts w:hint="eastAsia"/>
        </w:rPr>
        <w:t>」というテーマを研究してみたいと考えるようになりました。がん細胞は化学療法に対してなぜ抵抗性を獲得するのか、また再発までの期間に化学療法をどこで、どうやって生き延びているのかという臨床医として知りたかったことをメインテーマとして、これまで研究を行ってきました。私の研究は名古屋大学とスウェーデンのルンド大学との間で、</w:t>
      </w:r>
      <w:r w:rsidRPr="00E00081">
        <w:t xml:space="preserve">double PhD </w:t>
      </w:r>
      <w:proofErr w:type="spellStart"/>
      <w:r>
        <w:rPr>
          <w:rFonts w:hint="eastAsia"/>
          <w:lang w:val="en-US"/>
        </w:rPr>
        <w:t>プログラム協定下に実施しました。研究テーマ</w:t>
      </w:r>
      <w:r w:rsidRPr="00E00081">
        <w:rPr>
          <w:rFonts w:hint="eastAsia"/>
        </w:rPr>
        <w:t>I</w:t>
      </w:r>
      <w:r>
        <w:rPr>
          <w:rFonts w:hint="eastAsia"/>
          <w:lang w:val="en-US"/>
        </w:rPr>
        <w:t>、</w:t>
      </w:r>
      <w:r w:rsidRPr="00E00081">
        <w:rPr>
          <w:rFonts w:hint="eastAsia"/>
        </w:rPr>
        <w:t>II</w:t>
      </w:r>
      <w:r>
        <w:rPr>
          <w:rFonts w:hint="eastAsia"/>
          <w:lang w:val="en-US"/>
        </w:rPr>
        <w:t>、</w:t>
      </w:r>
      <w:r w:rsidRPr="00E00081">
        <w:rPr>
          <w:rFonts w:hint="eastAsia"/>
        </w:rPr>
        <w:t>III</w:t>
      </w:r>
      <w:r>
        <w:rPr>
          <w:rFonts w:hint="eastAsia"/>
          <w:lang w:val="en-US"/>
        </w:rPr>
        <w:t>は名古屋大学で卵巣癌を、テーマ</w:t>
      </w:r>
      <w:r w:rsidRPr="00E00081">
        <w:rPr>
          <w:rFonts w:hint="eastAsia"/>
        </w:rPr>
        <w:t>IV</w:t>
      </w:r>
      <w:r>
        <w:rPr>
          <w:rFonts w:hint="eastAsia"/>
          <w:lang w:val="en-US"/>
        </w:rPr>
        <w:t>は</w:t>
      </w:r>
      <w:proofErr w:type="spellEnd"/>
      <w:r w:rsidR="00EC4370">
        <w:rPr>
          <w:rFonts w:hint="eastAsia"/>
          <w:lang w:val="en-US" w:eastAsia="ja-JP"/>
        </w:rPr>
        <w:t>スウェーデンの</w:t>
      </w:r>
      <w:proofErr w:type="spellStart"/>
      <w:r>
        <w:rPr>
          <w:rFonts w:hint="eastAsia"/>
          <w:lang w:val="en-US"/>
        </w:rPr>
        <w:t>ルンド大学でウィルムス腫瘍を題材に研究を行いました。研究生活の第一歩を世界ランキングの高い両大学で始められたこと</w:t>
      </w:r>
      <w:proofErr w:type="spellEnd"/>
      <w:r w:rsidR="00970945">
        <w:rPr>
          <w:rFonts w:hint="eastAsia"/>
          <w:lang w:val="en-US" w:eastAsia="ja-JP"/>
        </w:rPr>
        <w:t>は</w:t>
      </w:r>
      <w:r>
        <w:rPr>
          <w:rFonts w:hint="eastAsia"/>
          <w:lang w:val="en-US" w:eastAsia="ja-JP"/>
        </w:rPr>
        <w:t>大</w:t>
      </w:r>
      <w:r>
        <w:rPr>
          <w:rFonts w:hint="eastAsia"/>
          <w:lang w:val="en-US"/>
        </w:rPr>
        <w:t>変</w:t>
      </w:r>
      <w:r w:rsidR="00970945">
        <w:rPr>
          <w:rFonts w:hint="eastAsia"/>
          <w:lang w:val="en-US" w:eastAsia="ja-JP"/>
        </w:rPr>
        <w:t>光栄なことでした</w:t>
      </w:r>
      <w:r>
        <w:rPr>
          <w:rFonts w:hint="eastAsia"/>
          <w:lang w:val="en-US"/>
        </w:rPr>
        <w:t>。</w:t>
      </w:r>
      <w:proofErr w:type="spellStart"/>
      <w:r>
        <w:rPr>
          <w:rFonts w:hint="eastAsia"/>
          <w:lang w:val="en-US"/>
        </w:rPr>
        <w:t>このプログラムを通して、がん研究について多くの知識と経験を得ることが出来ました。そして、この経験</w:t>
      </w:r>
      <w:proofErr w:type="spellEnd"/>
      <w:r w:rsidR="00930C51">
        <w:rPr>
          <w:rFonts w:hint="eastAsia"/>
          <w:lang w:val="en-US" w:eastAsia="ja-JP"/>
        </w:rPr>
        <w:t>を活かして</w:t>
      </w:r>
      <w:r>
        <w:rPr>
          <w:rFonts w:hint="eastAsia"/>
          <w:lang w:val="en-US"/>
        </w:rPr>
        <w:t>、臨床医としてだけではなく、研究者としてもこれから精進していこうと心に決めました。この本を通して、皆様が私の</w:t>
      </w:r>
      <w:r w:rsidR="00930C51" w:rsidRPr="00E00081">
        <w:t>5</w:t>
      </w:r>
      <w:r>
        <w:rPr>
          <w:rFonts w:hint="eastAsia"/>
          <w:lang w:val="en-US"/>
        </w:rPr>
        <w:t>年間の研究成果を楽しんでいただけましたら大変幸いです。</w:t>
      </w:r>
    </w:p>
    <w:p w14:paraId="0C810E82" w14:textId="77777777" w:rsidR="00717CFA" w:rsidRPr="00E00081" w:rsidRDefault="00717CFA" w:rsidP="00717CFA"/>
    <w:p w14:paraId="4E164108" w14:textId="77777777" w:rsidR="00741DFD" w:rsidRDefault="00741DFD" w:rsidP="00D166BF">
      <w:pPr>
        <w:pStyle w:val="Heading2"/>
        <w:rPr>
          <w:lang w:val="fr-FR"/>
        </w:rPr>
      </w:pPr>
      <w:r>
        <w:rPr>
          <w:lang w:val="fr-FR"/>
        </w:rPr>
        <w:br w:type="page"/>
      </w:r>
    </w:p>
    <w:p w14:paraId="46C9A566" w14:textId="77777777" w:rsidR="00E92F2B" w:rsidRPr="008D35DE" w:rsidRDefault="00E92F2B" w:rsidP="00E00081">
      <w:pPr>
        <w:pStyle w:val="Heading2"/>
        <w:rPr>
          <w:lang w:val="fr-FR"/>
        </w:rPr>
      </w:pPr>
      <w:bookmarkStart w:id="18" w:name="_Toc153457082"/>
      <w:r w:rsidRPr="00E00081">
        <w:lastRenderedPageBreak/>
        <w:t>Ab</w:t>
      </w:r>
      <w:r w:rsidR="00D166BF" w:rsidRPr="00E00081">
        <w:t>stract</w:t>
      </w:r>
      <w:bookmarkEnd w:id="18"/>
    </w:p>
    <w:p w14:paraId="40DB1D8F" w14:textId="77777777" w:rsidR="00E92F2B" w:rsidRPr="00E00081" w:rsidRDefault="00E92F2B" w:rsidP="00E00081">
      <w:pPr>
        <w:pStyle w:val="bodytext"/>
        <w:spacing w:before="120" w:after="0"/>
        <w:rPr>
          <w:b/>
          <w:bCs/>
          <w:lang w:eastAsia="en-GB"/>
        </w:rPr>
      </w:pPr>
      <w:r w:rsidRPr="00E00081">
        <w:rPr>
          <w:b/>
          <w:bCs/>
          <w:lang w:eastAsia="en-GB"/>
        </w:rPr>
        <w:t xml:space="preserve">Background: </w:t>
      </w:r>
    </w:p>
    <w:p w14:paraId="3109D92E" w14:textId="24E87F1F" w:rsidR="00AA695C" w:rsidRDefault="00AA695C" w:rsidP="00E00081">
      <w:pPr>
        <w:pStyle w:val="bodytext"/>
        <w:rPr>
          <w:lang w:eastAsia="en-GB"/>
        </w:rPr>
      </w:pPr>
      <w:r>
        <w:rPr>
          <w:lang w:eastAsia="en-GB"/>
        </w:rPr>
        <w:t xml:space="preserve">Chemotherapy resistance is a critical issue in oncology, being responsible for the majority of deaths in modern cancer care. My PhD work has focused on two cancer types where such drug resistance is a major clinical issue: epithelial ovarian cancer (EOC) and Wilms </w:t>
      </w:r>
      <w:proofErr w:type="spellStart"/>
      <w:r>
        <w:rPr>
          <w:lang w:eastAsia="en-GB"/>
        </w:rPr>
        <w:t>tumor</w:t>
      </w:r>
      <w:proofErr w:type="spellEnd"/>
      <w:r>
        <w:rPr>
          <w:lang w:eastAsia="en-GB"/>
        </w:rPr>
        <w:t xml:space="preserve"> (WT). Most EOC is sensitive to the initial platinum-based chemotherapy, but gradually becomes resistant. Although the prognosis of patients with WT is </w:t>
      </w:r>
      <w:proofErr w:type="spellStart"/>
      <w:r>
        <w:rPr>
          <w:lang w:eastAsia="en-GB"/>
        </w:rPr>
        <w:t>favorable</w:t>
      </w:r>
      <w:proofErr w:type="spellEnd"/>
      <w:r>
        <w:rPr>
          <w:lang w:eastAsia="en-GB"/>
        </w:rPr>
        <w:t xml:space="preserve">, diffuse anaplasia (DA) WT is a subtype resistant to chemotherapy </w:t>
      </w:r>
      <w:r w:rsidR="003B790E">
        <w:rPr>
          <w:lang w:eastAsia="en-GB"/>
        </w:rPr>
        <w:t xml:space="preserve">and </w:t>
      </w:r>
      <w:r>
        <w:rPr>
          <w:lang w:eastAsia="en-GB"/>
        </w:rPr>
        <w:t xml:space="preserve">associated with poor prognosis. </w:t>
      </w:r>
      <w:r w:rsidRPr="0035390F">
        <w:rPr>
          <w:lang w:eastAsia="en-GB"/>
        </w:rPr>
        <w:t xml:space="preserve">The main theme of </w:t>
      </w:r>
      <w:r>
        <w:rPr>
          <w:lang w:eastAsia="en-GB"/>
        </w:rPr>
        <w:t>my</w:t>
      </w:r>
      <w:r w:rsidRPr="0035390F">
        <w:rPr>
          <w:lang w:eastAsia="en-GB"/>
        </w:rPr>
        <w:t xml:space="preserve"> the</w:t>
      </w:r>
      <w:r>
        <w:rPr>
          <w:lang w:eastAsia="en-GB"/>
        </w:rPr>
        <w:t xml:space="preserve">sis is how these cancer </w:t>
      </w:r>
      <w:r w:rsidR="003B790E">
        <w:rPr>
          <w:lang w:eastAsia="en-GB"/>
        </w:rPr>
        <w:t>types</w:t>
      </w:r>
      <w:r>
        <w:rPr>
          <w:lang w:eastAsia="en-GB"/>
        </w:rPr>
        <w:t xml:space="preserve"> react and adapt to chemotherapy treatment.</w:t>
      </w:r>
    </w:p>
    <w:p w14:paraId="61DD9892" w14:textId="77777777" w:rsidR="00E92F2B" w:rsidRPr="00E00081" w:rsidRDefault="00E92F2B" w:rsidP="00E00081">
      <w:pPr>
        <w:pStyle w:val="bodytext"/>
        <w:spacing w:before="240" w:after="0"/>
        <w:rPr>
          <w:b/>
          <w:bCs/>
          <w:lang w:eastAsia="en-GB"/>
        </w:rPr>
      </w:pPr>
      <w:r w:rsidRPr="00E00081">
        <w:rPr>
          <w:b/>
          <w:bCs/>
          <w:lang w:eastAsia="en-GB"/>
        </w:rPr>
        <w:t xml:space="preserve">Methods and Results: </w:t>
      </w:r>
    </w:p>
    <w:p w14:paraId="0D32F13C" w14:textId="1F2CBE2D" w:rsidR="00AA695C" w:rsidRPr="004D0B2E" w:rsidRDefault="00AA695C" w:rsidP="00E00081">
      <w:pPr>
        <w:pStyle w:val="bodytext"/>
        <w:rPr>
          <w:color w:val="000000"/>
        </w:rPr>
      </w:pPr>
      <w:r>
        <w:rPr>
          <w:lang w:eastAsia="en-GB"/>
        </w:rPr>
        <w:t xml:space="preserve">My thesis is based on four original articles. In paper I, we investigated the definition of platinum-resistance in EOC as a function of platinum distribution using </w:t>
      </w:r>
      <w:r w:rsidR="00C079D5" w:rsidRPr="00C079D5">
        <w:rPr>
          <w:lang w:eastAsia="en-GB"/>
        </w:rPr>
        <w:t>laser-ablation inductively coupled plasma mass spectrometry (LA-ICP-MS)</w:t>
      </w:r>
      <w:r>
        <w:rPr>
          <w:lang w:eastAsia="en-GB"/>
        </w:rPr>
        <w:t xml:space="preserve">. To predict platinum-resistance before recurrence, we </w:t>
      </w:r>
      <w:proofErr w:type="spellStart"/>
      <w:r>
        <w:rPr>
          <w:lang w:eastAsia="en-GB"/>
        </w:rPr>
        <w:t>analyzed</w:t>
      </w:r>
      <w:proofErr w:type="spellEnd"/>
      <w:r>
        <w:rPr>
          <w:lang w:eastAsia="en-GB"/>
        </w:rPr>
        <w:t xml:space="preserve"> EOC samples after platinum-based chemotherapy. </w:t>
      </w:r>
      <w:r w:rsidRPr="004D0B2E">
        <w:rPr>
          <w:color w:val="000000"/>
        </w:rPr>
        <w:t xml:space="preserve">LA-ICP-MS visualized two different platinum distribution patterns, which could be related to clinical differences in platinum-response and recurrence pattern. In </w:t>
      </w:r>
      <w:r>
        <w:rPr>
          <w:b/>
          <w:bCs/>
          <w:lang w:eastAsia="en-GB"/>
        </w:rPr>
        <w:t>p</w:t>
      </w:r>
      <w:r w:rsidRPr="00221B71">
        <w:rPr>
          <w:b/>
          <w:bCs/>
          <w:lang w:eastAsia="en-GB"/>
        </w:rPr>
        <w:t>aper</w:t>
      </w:r>
      <w:r>
        <w:rPr>
          <w:b/>
          <w:bCs/>
          <w:lang w:eastAsia="en-GB"/>
        </w:rPr>
        <w:t>s</w:t>
      </w:r>
      <w:r w:rsidRPr="00221B71">
        <w:rPr>
          <w:b/>
          <w:bCs/>
          <w:lang w:eastAsia="en-GB"/>
        </w:rPr>
        <w:t xml:space="preserve"> II-III</w:t>
      </w:r>
      <w:r>
        <w:rPr>
          <w:lang w:eastAsia="en-GB"/>
        </w:rPr>
        <w:t xml:space="preserve">, we investigated how EOC cells metastasized through ascites as spheroids, conglomerates of EOC cells and mesothelial cells. </w:t>
      </w:r>
      <w:r w:rsidRPr="004D0B2E">
        <w:rPr>
          <w:color w:val="000000"/>
        </w:rPr>
        <w:t xml:space="preserve">The spheroids had high ability of invasion. The CSPG4 protein was found to play an important role to spheroid formation and invasion. RNA-sequencing showed that EOC cells altered the gene profile in mesothelial cells at spheroid formation and induced more aggressive characteristics. Finally, </w:t>
      </w:r>
      <w:r w:rsidRPr="004D0B2E">
        <w:rPr>
          <w:b/>
          <w:bCs/>
          <w:color w:val="000000"/>
        </w:rPr>
        <w:t xml:space="preserve">in study IV, </w:t>
      </w:r>
      <w:r w:rsidRPr="004D0B2E">
        <w:rPr>
          <w:color w:val="000000"/>
        </w:rPr>
        <w:t xml:space="preserve">we investigated the causes of chemotherapy resistance in DA WT and when and how DA emerged from a background of non-anaplastic WT tissue. We found that DA WT </w:t>
      </w:r>
      <w:proofErr w:type="gramStart"/>
      <w:r w:rsidRPr="004D0B2E">
        <w:rPr>
          <w:color w:val="000000"/>
        </w:rPr>
        <w:t>cells maintained</w:t>
      </w:r>
      <w:proofErr w:type="gramEnd"/>
      <w:r w:rsidRPr="004D0B2E">
        <w:rPr>
          <w:color w:val="000000"/>
        </w:rPr>
        <w:t xml:space="preserve"> proliferation in spite of having a high burden of double stranded DNA breaks and chromosomal copy number aberrations. We found that WT cells progressed towards DA, first by increased levels of proliferation, DNA damage, and morphological nuclear unrest, followed by homozygous inactivation/loss of the </w:t>
      </w:r>
      <w:r w:rsidRPr="004D0B2E">
        <w:rPr>
          <w:i/>
          <w:iCs/>
          <w:color w:val="000000"/>
        </w:rPr>
        <w:t>TP53</w:t>
      </w:r>
      <w:r w:rsidRPr="004D0B2E">
        <w:rPr>
          <w:color w:val="000000"/>
        </w:rPr>
        <w:t xml:space="preserve"> gene and the emergence of full-scale morphological anaplasia.</w:t>
      </w:r>
    </w:p>
    <w:p w14:paraId="765D3641" w14:textId="77777777" w:rsidR="00E92F2B" w:rsidRPr="00E00081" w:rsidRDefault="00E92F2B" w:rsidP="00E00081">
      <w:pPr>
        <w:pStyle w:val="bodytext"/>
        <w:spacing w:before="240" w:after="0"/>
        <w:rPr>
          <w:b/>
          <w:bCs/>
        </w:rPr>
      </w:pPr>
      <w:r w:rsidRPr="00E00081">
        <w:rPr>
          <w:b/>
          <w:bCs/>
        </w:rPr>
        <w:t xml:space="preserve">Conclusion: </w:t>
      </w:r>
    </w:p>
    <w:p w14:paraId="70F742F0" w14:textId="066198AA" w:rsidR="00AA695C" w:rsidRPr="004D0B2E" w:rsidRDefault="00AA695C" w:rsidP="00E00081">
      <w:pPr>
        <w:pStyle w:val="bodytext"/>
      </w:pPr>
      <w:r w:rsidRPr="004D0B2E">
        <w:t>Visualization of platinum in EOC tissue provides important clues to predicting platinum-resistance before recurrence. EOC cells are present as aggregated spheroids with mesothelial cells. These spheroids have a high invasive ability and are resistant to chemotherapy. EOC cell</w:t>
      </w:r>
      <w:r w:rsidR="003B790E">
        <w:t>s</w:t>
      </w:r>
      <w:r w:rsidRPr="004D0B2E">
        <w:t xml:space="preserve"> alters the </w:t>
      </w:r>
      <w:proofErr w:type="spellStart"/>
      <w:r w:rsidRPr="004D0B2E">
        <w:t>tumor</w:t>
      </w:r>
      <w:proofErr w:type="spellEnd"/>
      <w:r w:rsidRPr="004D0B2E">
        <w:t xml:space="preserve"> microenvironment through spheroid formation in ascites. In WT, one cause of chemotherapy resistance seems to be the ability of the cancer cells to continue to grow despite a high burden of DNA damage, a state strongly connected to </w:t>
      </w:r>
      <w:r w:rsidRPr="004D0B2E">
        <w:rPr>
          <w:i/>
          <w:iCs/>
        </w:rPr>
        <w:t>TP53</w:t>
      </w:r>
      <w:r w:rsidRPr="004D0B2E">
        <w:t xml:space="preserve"> mutation in full-scale anaplasia.</w:t>
      </w:r>
    </w:p>
    <w:p w14:paraId="721AAC02" w14:textId="46FA9AAA" w:rsidR="004914B3" w:rsidRDefault="0011663A" w:rsidP="00E00081">
      <w:pPr>
        <w:pStyle w:val="Heading2"/>
        <w:rPr>
          <w:lang w:val="en-US"/>
        </w:rPr>
      </w:pPr>
      <w:bookmarkStart w:id="19" w:name="_Toc153457083"/>
      <w:r w:rsidRPr="0011663A">
        <w:rPr>
          <w:noProof/>
          <w:lang w:val="en-US"/>
        </w:rPr>
        <w:lastRenderedPageBreak/>
        <w:drawing>
          <wp:anchor distT="0" distB="0" distL="114300" distR="114300" simplePos="0" relativeHeight="251671040" behindDoc="0" locked="0" layoutInCell="1" allowOverlap="1" wp14:anchorId="0E837DA8" wp14:editId="1C7D2C3D">
            <wp:simplePos x="0" y="0"/>
            <wp:positionH relativeFrom="column">
              <wp:posOffset>-101600</wp:posOffset>
            </wp:positionH>
            <wp:positionV relativeFrom="paragraph">
              <wp:posOffset>274955</wp:posOffset>
            </wp:positionV>
            <wp:extent cx="4964430" cy="6238875"/>
            <wp:effectExtent l="0" t="0" r="1270" b="0"/>
            <wp:wrapSquare wrapText="bothSides"/>
            <wp:docPr id="8" name="Picture 8" descr="A white shee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white sheet with text and images&#10;&#10;Description automatically generated"/>
                    <pic:cNvPicPr/>
                  </pic:nvPicPr>
                  <pic:blipFill>
                    <a:blip r:embed="rId14"/>
                    <a:stretch>
                      <a:fillRect/>
                    </a:stretch>
                  </pic:blipFill>
                  <pic:spPr>
                    <a:xfrm>
                      <a:off x="0" y="0"/>
                      <a:ext cx="4964430" cy="6238875"/>
                    </a:xfrm>
                    <a:prstGeom prst="rect">
                      <a:avLst/>
                    </a:prstGeom>
                  </pic:spPr>
                </pic:pic>
              </a:graphicData>
            </a:graphic>
            <wp14:sizeRelH relativeFrom="page">
              <wp14:pctWidth>0</wp14:pctWidth>
            </wp14:sizeRelH>
            <wp14:sizeRelV relativeFrom="page">
              <wp14:pctHeight>0</wp14:pctHeight>
            </wp14:sizeRelV>
          </wp:anchor>
        </w:drawing>
      </w:r>
      <w:r w:rsidR="004914B3" w:rsidRPr="00A4665B">
        <w:rPr>
          <w:lang w:val="en-US"/>
        </w:rPr>
        <w:t xml:space="preserve">Thesis at a </w:t>
      </w:r>
      <w:r w:rsidR="004914B3" w:rsidRPr="00E00081">
        <w:t>glance</w:t>
      </w:r>
      <w:bookmarkEnd w:id="19"/>
    </w:p>
    <w:p w14:paraId="390D2D84" w14:textId="0AEAD247" w:rsidR="004914B3" w:rsidRPr="004914B3" w:rsidRDefault="004914B3" w:rsidP="004914B3">
      <w:pPr>
        <w:pStyle w:val="bodytext"/>
        <w:jc w:val="center"/>
        <w:rPr>
          <w:lang w:val="en-US"/>
        </w:rPr>
      </w:pPr>
    </w:p>
    <w:p w14:paraId="0B07CE6B" w14:textId="77777777" w:rsidR="004914B3" w:rsidRDefault="004914B3" w:rsidP="00F15EC4">
      <w:pPr>
        <w:pStyle w:val="Heading2"/>
        <w:rPr>
          <w:b/>
          <w:bCs/>
          <w:szCs w:val="32"/>
          <w:lang w:val="en-US"/>
        </w:rPr>
      </w:pPr>
      <w:r>
        <w:rPr>
          <w:b/>
          <w:bCs/>
          <w:szCs w:val="32"/>
          <w:lang w:val="en-US"/>
        </w:rPr>
        <w:br w:type="page"/>
      </w:r>
    </w:p>
    <w:p w14:paraId="58CFDD9C" w14:textId="546F2A03" w:rsidR="002D41F1" w:rsidRDefault="002D41F1" w:rsidP="00E00081">
      <w:pPr>
        <w:pStyle w:val="Heading2"/>
        <w:rPr>
          <w:lang w:val="en-US"/>
        </w:rPr>
      </w:pPr>
      <w:bookmarkStart w:id="20" w:name="_Toc153457084"/>
      <w:r w:rsidRPr="006E2465">
        <w:rPr>
          <w:lang w:val="en-US"/>
        </w:rPr>
        <w:lastRenderedPageBreak/>
        <w:t xml:space="preserve">Popular </w:t>
      </w:r>
      <w:r w:rsidRPr="00E00081">
        <w:t>science</w:t>
      </w:r>
      <w:r w:rsidRPr="006E2465">
        <w:rPr>
          <w:lang w:val="en-US"/>
        </w:rPr>
        <w:t xml:space="preserve"> summary</w:t>
      </w:r>
      <w:bookmarkEnd w:id="20"/>
      <w:r w:rsidRPr="006E2465">
        <w:rPr>
          <w:lang w:val="en-US"/>
        </w:rPr>
        <w:t xml:space="preserve"> </w:t>
      </w:r>
    </w:p>
    <w:p w14:paraId="47AB98D2" w14:textId="77777777" w:rsidR="00394B3A" w:rsidRPr="00394B3A" w:rsidRDefault="00394B3A" w:rsidP="00394B3A">
      <w:pPr>
        <w:pStyle w:val="bodytext"/>
        <w:rPr>
          <w:lang w:val="en-US"/>
        </w:rPr>
      </w:pPr>
    </w:p>
    <w:p w14:paraId="701151BF" w14:textId="77777777" w:rsidR="00394B3A" w:rsidRDefault="00394B3A" w:rsidP="00394B3A">
      <w:pPr>
        <w:pStyle w:val="bodytext"/>
      </w:pPr>
    </w:p>
    <w:p w14:paraId="6B51951F" w14:textId="1CA48F11" w:rsidR="00917C8D" w:rsidRDefault="00917C8D" w:rsidP="00394B3A">
      <w:pPr>
        <w:pStyle w:val="bodytext"/>
      </w:pPr>
      <w:r>
        <w:t>In this section, I would like to introduce my research for all readers to understand why I conducted these studies and what I found th</w:t>
      </w:r>
      <w:r>
        <w:rPr>
          <w:rFonts w:hint="eastAsia"/>
        </w:rPr>
        <w:t>ro</w:t>
      </w:r>
      <w:r>
        <w:t>ugh these studies using popular language. I’m very happy if you enjoy reading this popular science summary. First you will find my text written in English, then in Swedish, and lastly in Japanese.</w:t>
      </w:r>
    </w:p>
    <w:p w14:paraId="6A5AB9DA" w14:textId="77777777" w:rsidR="00394B3A" w:rsidRDefault="00394B3A" w:rsidP="00394B3A">
      <w:pPr>
        <w:pStyle w:val="bodytext"/>
        <w:ind w:firstLine="1304"/>
      </w:pPr>
    </w:p>
    <w:p w14:paraId="3825D434" w14:textId="3598D815" w:rsidR="00917C8D" w:rsidRDefault="00917C8D" w:rsidP="00394B3A">
      <w:pPr>
        <w:pStyle w:val="bodytext"/>
      </w:pPr>
      <w:r>
        <w:t xml:space="preserve">When I entered </w:t>
      </w:r>
      <w:proofErr w:type="spellStart"/>
      <w:r>
        <w:t>Kyorin</w:t>
      </w:r>
      <w:proofErr w:type="spellEnd"/>
      <w:r>
        <w:t xml:space="preserve"> medical University in Japan, I was enthusia</w:t>
      </w:r>
      <w:r>
        <w:rPr>
          <w:rFonts w:hint="eastAsia"/>
        </w:rPr>
        <w:t>s</w:t>
      </w:r>
      <w:r>
        <w:t xml:space="preserve">tic to treat and cure patients with cancer. I had learned basic cancer biology and genetics at the University. After graduation and becoming a medical doctor, I started my career at TOYOTA Memorial Hospital. I tried to improve my skills in surgery and knowledge about chemotherapy and radiation every day. But I sometimes confronted the patients with cancer for whom I could not offer any treatment option because their cancers became resistant to chemotherapy and grew even under chemotherapy. I realized that even if I perform the best operation combined with intensive chemotherapy and radiotherapy, there are still lots of patients whose cancer cells acquire resistance to these treatments. As a clinician, I did not understand why the cancer cells became resistant to chemotherapy and how they survived under intensive treatment. At the time, I noticed that cancer cells “evolve” depending on the circumstances at hand. </w:t>
      </w:r>
    </w:p>
    <w:p w14:paraId="43A66915" w14:textId="77777777" w:rsidR="00394B3A" w:rsidRDefault="00394B3A" w:rsidP="00394B3A">
      <w:pPr>
        <w:pStyle w:val="bodytext"/>
        <w:ind w:firstLine="1304"/>
      </w:pPr>
    </w:p>
    <w:p w14:paraId="2E7D5F08" w14:textId="621A2118" w:rsidR="00917C8D" w:rsidRDefault="00917C8D" w:rsidP="00394B3A">
      <w:pPr>
        <w:pStyle w:val="bodytext"/>
      </w:pPr>
      <w:r>
        <w:t xml:space="preserve">To survive and grow in a tissue, cancer cells need to escape from immune cells, compete with each other, adapt to poor access to oxygen and nutrient as well as to the surrounding microenvironment composed of normal cells. Only adapted cancer cells can survive and continue to grow. When chemotherapy or radiotherapy treatment is conducted, most cancer cells die after treatment. But several cancer cells can still endure and survive under treatments. After a while, they find a way to grow again. Only cells resistant to the previous treatment occupy the new (relapsing) </w:t>
      </w:r>
      <w:proofErr w:type="spellStart"/>
      <w:r>
        <w:t>tumor</w:t>
      </w:r>
      <w:proofErr w:type="spellEnd"/>
      <w:r>
        <w:t xml:space="preserve">. Therefore, even if the </w:t>
      </w:r>
      <w:proofErr w:type="spellStart"/>
      <w:r>
        <w:t>tumor</w:t>
      </w:r>
      <w:proofErr w:type="spellEnd"/>
      <w:r>
        <w:t xml:space="preserve"> seems to be the same, the recurrent </w:t>
      </w:r>
      <w:proofErr w:type="spellStart"/>
      <w:r>
        <w:t>tumor</w:t>
      </w:r>
      <w:proofErr w:type="spellEnd"/>
      <w:r>
        <w:t xml:space="preserve"> is biologically different from the original </w:t>
      </w:r>
      <w:proofErr w:type="spellStart"/>
      <w:r>
        <w:t>tumor</w:t>
      </w:r>
      <w:proofErr w:type="spellEnd"/>
      <w:r>
        <w:t>.</w:t>
      </w:r>
      <w:r w:rsidRPr="00FF3396">
        <w:t xml:space="preserve"> </w:t>
      </w:r>
      <w:r>
        <w:t>This phenomenon is very similar to Darwinian evolution of species. I became gradually fascinated by the mystery of “cancer evolution under chemotherapy treatment” which is the topic of my thesis and my research career so far. I was very lucky to have a chance to explore this topic at Nagoya and Lund universities as a double-PhD student.</w:t>
      </w:r>
    </w:p>
    <w:p w14:paraId="1F748716" w14:textId="77777777" w:rsidR="00394B3A" w:rsidRDefault="00394B3A" w:rsidP="00394B3A">
      <w:pPr>
        <w:pStyle w:val="bodytext"/>
        <w:ind w:firstLine="1304"/>
      </w:pPr>
    </w:p>
    <w:p w14:paraId="577945B2" w14:textId="77777777" w:rsidR="00394B3A" w:rsidRDefault="00394B3A" w:rsidP="00E00081">
      <w:pPr>
        <w:pStyle w:val="bodytext"/>
      </w:pPr>
    </w:p>
    <w:p w14:paraId="76257DFA" w14:textId="627394E1" w:rsidR="00917C8D" w:rsidRDefault="00917C8D" w:rsidP="00E00081">
      <w:pPr>
        <w:pStyle w:val="bodytext"/>
      </w:pPr>
      <w:r>
        <w:lastRenderedPageBreak/>
        <w:t xml:space="preserve">In </w:t>
      </w:r>
      <w:r w:rsidRPr="00B24849">
        <w:rPr>
          <w:b/>
          <w:bCs/>
        </w:rPr>
        <w:t>study I</w:t>
      </w:r>
      <w:r>
        <w:t xml:space="preserve">, I investigated resistance to platinum-based chemotherapy. Platinum drugs are some of the most important chemotherapies and used against various cancers, including ovarian cancer. Platinum enters the DNA in cancer cells and blocks cell division. This causes cell death. However, the problem is that cells resistant to platinum appear while using this drug. In ovarian cancer treatment, the timing of “platinum resistance” is very important because we need to change the platinum drug to other kinds of chemotherapy. However, we do not have precise criteria for this timing. Moreover, we believe that platinum drugs are effective for all patients with ovarian cancer and use it for all patients until the </w:t>
      </w:r>
      <w:proofErr w:type="spellStart"/>
      <w:r>
        <w:t>tumor</w:t>
      </w:r>
      <w:proofErr w:type="spellEnd"/>
      <w:r>
        <w:t xml:space="preserve"> grows rapidly after treatment. If we knew the efficacy of platinum drugs, we could choose the appropriate therapy for each patient. Therefore, in this study, I tried to </w:t>
      </w:r>
      <w:proofErr w:type="spellStart"/>
      <w:r>
        <w:t>analyze</w:t>
      </w:r>
      <w:proofErr w:type="spellEnd"/>
      <w:r>
        <w:t xml:space="preserve"> platinum resistant </w:t>
      </w:r>
      <w:proofErr w:type="spellStart"/>
      <w:r>
        <w:t>tumors</w:t>
      </w:r>
      <w:proofErr w:type="spellEnd"/>
      <w:r>
        <w:t xml:space="preserve"> with respect to platinum location in </w:t>
      </w:r>
      <w:proofErr w:type="spellStart"/>
      <w:r>
        <w:t>tumors</w:t>
      </w:r>
      <w:proofErr w:type="spellEnd"/>
      <w:r>
        <w:t xml:space="preserve"> and revealed that the platinum location was very different between sensitive and resistant </w:t>
      </w:r>
      <w:proofErr w:type="spellStart"/>
      <w:r>
        <w:t>tumors</w:t>
      </w:r>
      <w:proofErr w:type="spellEnd"/>
      <w:r>
        <w:t xml:space="preserve">. In resistant </w:t>
      </w:r>
      <w:proofErr w:type="spellStart"/>
      <w:r>
        <w:t>tumors</w:t>
      </w:r>
      <w:proofErr w:type="spellEnd"/>
      <w:r>
        <w:t>, the cancer cells managed to stay away from platinum drugs, maybe by pumping them out of the cells’ interior. The difference of platinum location was related to prognosis and predicted platinum resistance before recurrence. If we would make use of this information, we could choose suitable chemotherapy instead of platinum drugs early on for these patients. In the future, I would like to investigate other kinds of trace elements related to platinum. This is my homework in my post-doctoral fellow in Lund and Nagoya Universities.</w:t>
      </w:r>
    </w:p>
    <w:p w14:paraId="69EE154E" w14:textId="77777777" w:rsidR="00394B3A" w:rsidRDefault="00394B3A" w:rsidP="00E00081">
      <w:pPr>
        <w:pStyle w:val="bodytext"/>
      </w:pPr>
    </w:p>
    <w:p w14:paraId="2D6BFBDD" w14:textId="6DB45103" w:rsidR="00917C8D" w:rsidRDefault="00917C8D" w:rsidP="00E00081">
      <w:pPr>
        <w:pStyle w:val="bodytext"/>
      </w:pPr>
      <w:r>
        <w:t xml:space="preserve">As a clinician, I am also seeking to find the place where ovarian cancer cells are present after chemotherapy treatment until recurrence. This is because most patients with advanced stages of ovarian cancer have recurrence within a few years although their </w:t>
      </w:r>
      <w:proofErr w:type="spellStart"/>
      <w:r>
        <w:t>tumors</w:t>
      </w:r>
      <w:proofErr w:type="spellEnd"/>
      <w:r>
        <w:t xml:space="preserve"> seem to have disappeared. We do not have much knowledge about where and how these cancer cells survive until recurrence. Therefore, I really wanted to study this topic as a researcher. As a first step, I focused on the microenvironment in abdominal fluid (ascites) in ovarian cancer, because accumulating ascites is a common characteristic to ovarian cancer. In </w:t>
      </w:r>
      <w:r w:rsidRPr="000A7B7D">
        <w:rPr>
          <w:b/>
          <w:bCs/>
        </w:rPr>
        <w:t>studies II and III</w:t>
      </w:r>
      <w:r>
        <w:t xml:space="preserve">, we found that ovarian cancer cells are present in aggregated form as spheroids in ascites. In study II, we revealed that CSPG4 was one of the important molecules for spheroid formation in ovarian cancer. In study III, we focused on the interaction of cancer cells and the surrounding non-malignant cells, especially mesothelial cells which are a major component in ascites. We found that cancer cells formed spheroids together with mesothelial cells. These spheroids were more able than cancer cells on their own to induce peritoneal metastases and to resist to chemotherapy. Moreover, we </w:t>
      </w:r>
      <w:proofErr w:type="spellStart"/>
      <w:r>
        <w:t>analyzed</w:t>
      </w:r>
      <w:proofErr w:type="spellEnd"/>
      <w:r>
        <w:t xml:space="preserve"> the gene expression profiles of these cells. </w:t>
      </w:r>
      <w:r w:rsidRPr="00B9255C">
        <w:t xml:space="preserve">Interestingly, the gene expression profile in mesothelial cells was quite different after interaction with cancer cells whereas the change in cancer cell was relatively small. These results indicated that ovarian cancer cells can change the gene expression and character of mesothelial cells, while the gene expression in cancer cells themselves does not change as much. </w:t>
      </w:r>
      <w:r>
        <w:t xml:space="preserve">These features could explain the clinical </w:t>
      </w:r>
      <w:r>
        <w:lastRenderedPageBreak/>
        <w:t>characteristics of ovarian cancer. I believe the spheroid formation of cancer cells and mesothelial cells can be a seed for cancer cell survival under chemotherapy and recurrence. Targeting these spheroids can be a potential treatment strategy for patients with ovarian cancer.</w:t>
      </w:r>
    </w:p>
    <w:p w14:paraId="3994CDB6" w14:textId="77777777" w:rsidR="00394B3A" w:rsidRDefault="00394B3A" w:rsidP="00E00081">
      <w:pPr>
        <w:pStyle w:val="bodytext"/>
      </w:pPr>
    </w:p>
    <w:p w14:paraId="70C0956E" w14:textId="3AE9F80D" w:rsidR="00917C8D" w:rsidRDefault="00917C8D" w:rsidP="00E00081">
      <w:pPr>
        <w:pStyle w:val="bodytext"/>
      </w:pPr>
      <w:r>
        <w:t xml:space="preserve">Thanks to advances in oncology and cancer research, the prognosis of several </w:t>
      </w:r>
      <w:proofErr w:type="spellStart"/>
      <w:r>
        <w:t>tumors</w:t>
      </w:r>
      <w:proofErr w:type="spellEnd"/>
      <w:r>
        <w:t xml:space="preserve"> has improved dramatically. Wilms </w:t>
      </w:r>
      <w:proofErr w:type="spellStart"/>
      <w:r>
        <w:t>tumor</w:t>
      </w:r>
      <w:proofErr w:type="spellEnd"/>
      <w:r>
        <w:t xml:space="preserve"> is one of these </w:t>
      </w:r>
      <w:proofErr w:type="spellStart"/>
      <w:r>
        <w:t>tumors</w:t>
      </w:r>
      <w:proofErr w:type="spellEnd"/>
      <w:r>
        <w:t xml:space="preserve">. Compared to ovarian cancer, the prognosis of Wilms </w:t>
      </w:r>
      <w:proofErr w:type="spellStart"/>
      <w:r>
        <w:t>tumor</w:t>
      </w:r>
      <w:proofErr w:type="spellEnd"/>
      <w:r>
        <w:t xml:space="preserve"> is very </w:t>
      </w:r>
      <w:proofErr w:type="spellStart"/>
      <w:r>
        <w:t>favorable</w:t>
      </w:r>
      <w:proofErr w:type="spellEnd"/>
      <w:r>
        <w:t xml:space="preserve">. The 5-year survival rate is now around 90%. However, there is still a type of Wilms </w:t>
      </w:r>
      <w:proofErr w:type="spellStart"/>
      <w:r>
        <w:t>tumor</w:t>
      </w:r>
      <w:proofErr w:type="spellEnd"/>
      <w:r>
        <w:t xml:space="preserve"> which shows resistance to chemotherapy. That </w:t>
      </w:r>
      <w:proofErr w:type="spellStart"/>
      <w:r>
        <w:t>tumor</w:t>
      </w:r>
      <w:proofErr w:type="spellEnd"/>
      <w:r>
        <w:t xml:space="preserve"> type is diffuse anaplasia (DA) Wilms </w:t>
      </w:r>
      <w:proofErr w:type="spellStart"/>
      <w:r>
        <w:t>tumor</w:t>
      </w:r>
      <w:proofErr w:type="spellEnd"/>
      <w:r>
        <w:t xml:space="preserve">. In </w:t>
      </w:r>
      <w:r w:rsidRPr="00EC6014">
        <w:rPr>
          <w:b/>
          <w:bCs/>
        </w:rPr>
        <w:t>study IV</w:t>
      </w:r>
      <w:r>
        <w:t>, we focused on why DA cells are resistant to chemotherapy and when and how they appear</w:t>
      </w:r>
      <w:r w:rsidRPr="00EC6014">
        <w:t xml:space="preserve"> </w:t>
      </w:r>
      <w:r>
        <w:t xml:space="preserve">over time in Wilms </w:t>
      </w:r>
      <w:proofErr w:type="spellStart"/>
      <w:r>
        <w:t>tumors</w:t>
      </w:r>
      <w:proofErr w:type="spellEnd"/>
      <w:r>
        <w:t xml:space="preserve">. We revealed that DA cells could continue to survive even though they have a high degree of DNA damage, which is interesting because chemotherapy kills </w:t>
      </w:r>
      <w:proofErr w:type="spellStart"/>
      <w:r>
        <w:t>tumor</w:t>
      </w:r>
      <w:proofErr w:type="spellEnd"/>
      <w:r>
        <w:t xml:space="preserve"> cells predominantly by damaging DNA. DA in Wilms </w:t>
      </w:r>
      <w:proofErr w:type="spellStart"/>
      <w:r>
        <w:t>tumor</w:t>
      </w:r>
      <w:proofErr w:type="spellEnd"/>
      <w:r>
        <w:t xml:space="preserve"> has previously been associated with mutations in the gene </w:t>
      </w:r>
      <w:r w:rsidRPr="009B6A1D">
        <w:rPr>
          <w:i/>
          <w:iCs/>
        </w:rPr>
        <w:t>TP53</w:t>
      </w:r>
      <w:r>
        <w:t xml:space="preserve"> in cancer cells. This gene is very important in normal cells, to make them stop dividing when their DNA is damaged. We performed genetic analyses in detail in DA and non-DA cases of Wilms </w:t>
      </w:r>
      <w:proofErr w:type="spellStart"/>
      <w:r>
        <w:t>tumor</w:t>
      </w:r>
      <w:proofErr w:type="spellEnd"/>
      <w:r>
        <w:t xml:space="preserve">. Our data indicated that before getting </w:t>
      </w:r>
      <w:r w:rsidRPr="00E00C2D">
        <w:rPr>
          <w:i/>
          <w:iCs/>
        </w:rPr>
        <w:t>TP53</w:t>
      </w:r>
      <w:r>
        <w:t xml:space="preserve"> mutation and showing DA histology, Wilms </w:t>
      </w:r>
      <w:proofErr w:type="spellStart"/>
      <w:r>
        <w:t>tumor</w:t>
      </w:r>
      <w:proofErr w:type="spellEnd"/>
      <w:r>
        <w:t xml:space="preserve"> cells increased the speed of growth, accumulated DNA damage, which in turn could create selection pressure for </w:t>
      </w:r>
      <w:r w:rsidRPr="00E00C2D">
        <w:rPr>
          <w:i/>
          <w:iCs/>
        </w:rPr>
        <w:t>TP53</w:t>
      </w:r>
      <w:r>
        <w:t xml:space="preserve"> mutation – because only cells with attenuated DNA damage response would get a chance to survive under intensive chemotherapy treatments. We also found that loss of a single </w:t>
      </w:r>
      <w:r w:rsidRPr="000E35ED">
        <w:rPr>
          <w:i/>
          <w:iCs/>
        </w:rPr>
        <w:t>TP53</w:t>
      </w:r>
      <w:r>
        <w:t xml:space="preserve"> gene, could be an important first step in this process.</w:t>
      </w:r>
      <w:r w:rsidRPr="000E35ED">
        <w:t xml:space="preserve"> </w:t>
      </w:r>
      <w:r>
        <w:t xml:space="preserve">As a next step, we need to consider other molecular mechanisms that allow growth despite accumulated DNA damage. Revealing this mechanism could be a breakthrough to overcome resistance to chemotherapy and improve the prognosis further for Wilms </w:t>
      </w:r>
      <w:proofErr w:type="spellStart"/>
      <w:r>
        <w:t>tumor</w:t>
      </w:r>
      <w:proofErr w:type="spellEnd"/>
      <w:r>
        <w:t xml:space="preserve"> patients.</w:t>
      </w:r>
    </w:p>
    <w:p w14:paraId="27318929" w14:textId="1BA58615" w:rsidR="008A2570" w:rsidRPr="003F6BC4" w:rsidRDefault="00DC29D4" w:rsidP="00E00081">
      <w:pPr>
        <w:pStyle w:val="Heading2"/>
        <w:rPr>
          <w:lang w:val="sv-SE"/>
        </w:rPr>
      </w:pPr>
      <w:r w:rsidRPr="00D04296">
        <w:rPr>
          <w:lang w:val="fr-FR"/>
        </w:rPr>
        <w:br w:type="page"/>
      </w:r>
      <w:bookmarkStart w:id="21" w:name="_Toc153457085"/>
      <w:r w:rsidR="008A2570" w:rsidRPr="003F6BC4">
        <w:rPr>
          <w:lang w:val="sv-SE"/>
        </w:rPr>
        <w:lastRenderedPageBreak/>
        <w:t xml:space="preserve">Populärvetenskaplig sammanfattning på </w:t>
      </w:r>
      <w:r w:rsidR="00C079D5">
        <w:rPr>
          <w:i/>
          <w:iCs/>
          <w:lang w:val="sv-SE"/>
        </w:rPr>
        <w:t>s</w:t>
      </w:r>
      <w:r w:rsidR="008A2570" w:rsidRPr="003F6BC4">
        <w:rPr>
          <w:i/>
          <w:iCs/>
          <w:lang w:val="sv-SE"/>
        </w:rPr>
        <w:t>venska</w:t>
      </w:r>
      <w:bookmarkEnd w:id="21"/>
    </w:p>
    <w:p w14:paraId="69424835" w14:textId="4797CE82" w:rsidR="00537C15" w:rsidRDefault="00537C15" w:rsidP="00E00081">
      <w:pPr>
        <w:pStyle w:val="bodytext"/>
        <w:rPr>
          <w:lang w:val="sv-SE"/>
        </w:rPr>
      </w:pPr>
    </w:p>
    <w:p w14:paraId="25DA20CD" w14:textId="77777777" w:rsidR="00537C15" w:rsidRDefault="00537C15" w:rsidP="00E00081">
      <w:pPr>
        <w:pStyle w:val="bodytext"/>
        <w:rPr>
          <w:lang w:val="sv-SE"/>
        </w:rPr>
      </w:pPr>
    </w:p>
    <w:p w14:paraId="4DB6840B" w14:textId="48AC574E" w:rsidR="008A2570" w:rsidRPr="003F6BC4" w:rsidRDefault="008A2570" w:rsidP="00E00081">
      <w:pPr>
        <w:pStyle w:val="bodytext"/>
        <w:rPr>
          <w:lang w:val="sv-SE"/>
        </w:rPr>
      </w:pPr>
      <w:r w:rsidRPr="00E00081">
        <w:rPr>
          <w:lang w:val="sv-SE"/>
        </w:rPr>
        <w:t xml:space="preserve">I detta avsnitt vill jag presentera min forskning för alla läsare så att de kan förstå varför jag genomförde mina studier och vad jag fann. </w:t>
      </w:r>
      <w:r w:rsidRPr="003F6BC4">
        <w:rPr>
          <w:lang w:val="sv-SE"/>
        </w:rPr>
        <w:t xml:space="preserve">Jag blir väldigt glad om du tycker om att läsa den här populärvetenskapliga sammanfattningen. När jag började på </w:t>
      </w:r>
      <w:proofErr w:type="spellStart"/>
      <w:r w:rsidRPr="003F6BC4">
        <w:rPr>
          <w:lang w:val="sv-SE"/>
        </w:rPr>
        <w:t>Kyorin</w:t>
      </w:r>
      <w:proofErr w:type="spellEnd"/>
      <w:r w:rsidRPr="003F6BC4">
        <w:rPr>
          <w:lang w:val="sv-SE"/>
        </w:rPr>
        <w:t xml:space="preserve"> Medical </w:t>
      </w:r>
      <w:proofErr w:type="spellStart"/>
      <w:r w:rsidRPr="003F6BC4">
        <w:rPr>
          <w:lang w:val="sv-SE"/>
        </w:rPr>
        <w:t>School</w:t>
      </w:r>
      <w:proofErr w:type="spellEnd"/>
      <w:r w:rsidRPr="003F6BC4">
        <w:rPr>
          <w:lang w:val="sv-SE"/>
        </w:rPr>
        <w:t xml:space="preserve"> i Japan var jag entusiastisk över att behandla och bota patienter med cancer. Jag hade lärt mig grundläggande cancerbiologi och genetik i skolan och på universitetet. Efter examen och läkarexamen började jag min karriär på TOYOTA Memorial Hospital. Jag försökte förbättra mina färdigheter inom kirurgi och min kunskap om kemoterapi och strålning varje dag. Men ibland </w:t>
      </w:r>
      <w:r w:rsidR="00316C40" w:rsidRPr="003F6BC4">
        <w:rPr>
          <w:lang w:val="sv-SE"/>
        </w:rPr>
        <w:t>mötte</w:t>
      </w:r>
      <w:r w:rsidRPr="003F6BC4">
        <w:rPr>
          <w:lang w:val="sv-SE"/>
        </w:rPr>
        <w:t xml:space="preserve"> jag cancerpatienter som jag inte kunde erbjuda något behandlingsalternativ eftersom deras cancer blivit resistent mot cellgifter och växte även under behandling med sådana läkemedel. Jag insåg att även om jag utförde den bästa operationen i kombination med intensiv kemoterapi och strålbehandling, så fanns det fortfarande många patienter vars cancerceller utvecklade resistens mot dessa behandlingar. Som kliniker förstod jag inte varför cancercellerna blev resistenta mot cellgifter och hur de överlevde under intensiv behandling. Jag insåg att cancerceller kunde </w:t>
      </w:r>
      <w:r w:rsidR="00C079D5">
        <w:rPr>
          <w:lang w:val="sv-SE"/>
        </w:rPr>
        <w:t>”</w:t>
      </w:r>
      <w:r w:rsidR="00C079D5" w:rsidRPr="003F6BC4">
        <w:rPr>
          <w:lang w:val="sv-SE"/>
        </w:rPr>
        <w:t>utvecklas</w:t>
      </w:r>
      <w:r w:rsidR="00C079D5">
        <w:rPr>
          <w:lang w:val="sv-SE"/>
        </w:rPr>
        <w:t>”</w:t>
      </w:r>
      <w:r w:rsidRPr="003F6BC4">
        <w:rPr>
          <w:lang w:val="sv-SE"/>
        </w:rPr>
        <w:t xml:space="preserve"> beroende på omständigheterna. För att överleva och växa i en vävnad behöver cancerceller fly från immunceller, konkurrera med varandra, anpassa sig till dålig tillgång till syre och näringsämnen samt till den omgivande mikromiljön som består av normala celler. Endast anpassade cancerceller kan överleva och fortsätta växa. När cytostatika- eller strålbehandling utförs dör de flesta cancerceller efter behandlingen. Men flera cancerceller kan ibland fortfarande överleva under behandling och efter ett tag hittar de ett sätt att växa igen. Endast celler som är resistenta mot</w:t>
      </w:r>
      <w:r w:rsidR="00C079D5" w:rsidRPr="00C079D5">
        <w:rPr>
          <w:lang w:val="sv-SE"/>
        </w:rPr>
        <w:t xml:space="preserve">, och har överlevt, </w:t>
      </w:r>
      <w:r w:rsidRPr="003F6BC4">
        <w:rPr>
          <w:lang w:val="sv-SE"/>
        </w:rPr>
        <w:t xml:space="preserve">den tidigare behandlingen </w:t>
      </w:r>
      <w:r w:rsidR="00C079D5" w:rsidRPr="00C079D5">
        <w:rPr>
          <w:lang w:val="sv-SE"/>
        </w:rPr>
        <w:t>kan skapa</w:t>
      </w:r>
      <w:r w:rsidRPr="003F6BC4">
        <w:rPr>
          <w:lang w:val="sv-SE"/>
        </w:rPr>
        <w:t xml:space="preserve"> den nya tumören, återfallet. Därför, även om tumören verkar vara densamma kliniskt, är återfallet biologiskt annorlunda än den ursprungliga tumören. Detta fenomen är mycket likt darwinismens artutveckling. Jag blev gradvis fascinerad av mysteriet med "cancerutveckling under kemoterapibehandling", vilket blev ämnet för min avhandling och min forskarkarriär hittills. Jag hade turen att få chansen att utforska detta ämne vid Nagoya och Lunds universitet som dubbeldoktorand.</w:t>
      </w:r>
    </w:p>
    <w:p w14:paraId="5506A4F9" w14:textId="77777777" w:rsidR="00537C15" w:rsidRDefault="00537C15" w:rsidP="00E00081">
      <w:pPr>
        <w:pStyle w:val="bodytext"/>
        <w:rPr>
          <w:lang w:val="sv-SE"/>
        </w:rPr>
      </w:pPr>
    </w:p>
    <w:p w14:paraId="5690E477" w14:textId="2ED8FA4A" w:rsidR="008A2570" w:rsidRPr="003F6BC4" w:rsidRDefault="008A2570" w:rsidP="00E00081">
      <w:pPr>
        <w:pStyle w:val="bodytext"/>
        <w:rPr>
          <w:lang w:val="sv-SE"/>
        </w:rPr>
      </w:pPr>
      <w:r w:rsidRPr="00E00081">
        <w:rPr>
          <w:lang w:val="sv-SE"/>
        </w:rPr>
        <w:t xml:space="preserve">I </w:t>
      </w:r>
      <w:r w:rsidRPr="00E00081">
        <w:rPr>
          <w:b/>
          <w:bCs/>
          <w:lang w:val="sv-SE"/>
        </w:rPr>
        <w:t>studie I</w:t>
      </w:r>
      <w:r w:rsidRPr="00E00081">
        <w:rPr>
          <w:lang w:val="sv-SE"/>
        </w:rPr>
        <w:t xml:space="preserve"> undersökte jag resistens mot platinabaserad cellgiftsbehandling. </w:t>
      </w:r>
      <w:r w:rsidRPr="003F6BC4">
        <w:rPr>
          <w:lang w:val="sv-SE"/>
        </w:rPr>
        <w:t xml:space="preserve">Platinaläkemedel är några av de viktigaste kemoterapierna och används mot olika cancerformer, inklusive äggstockscancer. Platina kommer in i cancercellernas DNA och blockerar celldelningen. Detta orsakar celldöd. Problemet är dock att celler som är resistenta mot platina drivs fram när du använder detta läkemedel. Vid behandling av äggstockscancer är tidpunkten när "platinaresistens" uppkommer mycket viktig eftersom vi måste byta ut platinaläkemedlet mot andra typer av kemoterapi. Vi har </w:t>
      </w:r>
      <w:r w:rsidRPr="003F6BC4">
        <w:rPr>
          <w:lang w:val="sv-SE"/>
        </w:rPr>
        <w:lastRenderedPageBreak/>
        <w:t>dock inga exakta kriterier för denna tidpunkt. Dessutom tror vi att platinaläkemedel är effektiva för alla patienter med äggstockscancer och använder det för alla patienter tills tumören återigen växer snabbt efter behandling. Om vi kände till effekten av platinaläkemedel skulle vi kunna välja en mer skräddarsydd behandling för varje patient. Därför försökte jag i denna studie analysera platinaresistenta tumörer med avseende på läkemedlets förekomst i tumörer och visade att fördelningen av läkemedlet skilde sig mycket mellan känsliga och resistenta tumörer. I resistenta tumörer lyckades cancercellerna hålla sig borta från platinaläkemedel, kanske genom att pumpa ut dem ur cellernas inre. Skillnaden i läkemedlets fördelning var relaterad till prognos och förutsåg platinaresistens även innan återfall. Om vi skulle använda oss av denna information skulle vi tidigt kunna välja en lämpligare cellgiftsbehandling än platinaläkemedel för dessa patienter. I framtiden skulle jag vilja undersöka andra typer av spårämnen relaterade till platinaläkemedel. Detta blir hemläxa som postdoktor vid Lunds och Nagoyas universitet.</w:t>
      </w:r>
    </w:p>
    <w:p w14:paraId="3945C281" w14:textId="77777777" w:rsidR="00537C15" w:rsidRDefault="00537C15" w:rsidP="00E00081">
      <w:pPr>
        <w:pStyle w:val="bodytext"/>
        <w:rPr>
          <w:lang w:val="sv-SE"/>
        </w:rPr>
      </w:pPr>
    </w:p>
    <w:p w14:paraId="6F8F96E2" w14:textId="38E86C84" w:rsidR="00537C15" w:rsidRDefault="008A2570" w:rsidP="00E00081">
      <w:pPr>
        <w:pStyle w:val="bodytext"/>
        <w:rPr>
          <w:lang w:val="sv-SE"/>
        </w:rPr>
      </w:pPr>
      <w:r w:rsidRPr="00E00081">
        <w:rPr>
          <w:lang w:val="sv-SE"/>
        </w:rPr>
        <w:t xml:space="preserve">Som kliniker försöker jag också hitta den lokal där äggstockscancerceller finns kvar i kroppen efter cellgiftsbehandling fram till återfall. </w:t>
      </w:r>
      <w:r w:rsidRPr="003F6BC4">
        <w:rPr>
          <w:lang w:val="sv-SE"/>
        </w:rPr>
        <w:t>De flesta patienter med långt framskriden äggstockscancer får återfall inom några år, även om deras tumörer först verkar ha försvunnit. Vi har inte mycket kunskap om var och hur dessa cancerceller överlever fram till återfall. Därför ville jag verkligen studera detta ämne som forskare. Som ett första steg fokuserade jag på mikromiljön i bukvätskan (</w:t>
      </w:r>
      <w:proofErr w:type="spellStart"/>
      <w:r w:rsidRPr="003F6BC4">
        <w:rPr>
          <w:lang w:val="sv-SE"/>
        </w:rPr>
        <w:t>acites</w:t>
      </w:r>
      <w:proofErr w:type="spellEnd"/>
      <w:r w:rsidRPr="003F6BC4">
        <w:rPr>
          <w:lang w:val="sv-SE"/>
        </w:rPr>
        <w:t xml:space="preserve">) vid äggstockscancer, eftersom ansamling av </w:t>
      </w:r>
      <w:proofErr w:type="spellStart"/>
      <w:r w:rsidRPr="003F6BC4">
        <w:rPr>
          <w:lang w:val="sv-SE"/>
        </w:rPr>
        <w:t>ascites</w:t>
      </w:r>
      <w:proofErr w:type="spellEnd"/>
      <w:r w:rsidRPr="003F6BC4">
        <w:rPr>
          <w:lang w:val="sv-SE"/>
        </w:rPr>
        <w:t xml:space="preserve"> är ett vanligt symtom vid äggstockscancer. I </w:t>
      </w:r>
      <w:r w:rsidRPr="003F6BC4">
        <w:rPr>
          <w:b/>
          <w:bCs/>
          <w:lang w:val="sv-SE"/>
        </w:rPr>
        <w:t>studierna II och III</w:t>
      </w:r>
      <w:r w:rsidRPr="003F6BC4">
        <w:rPr>
          <w:lang w:val="sv-SE"/>
        </w:rPr>
        <w:t xml:space="preserve"> fann vi att äggstockscancerceller finns i aggregerad form som sfäroider i </w:t>
      </w:r>
      <w:proofErr w:type="spellStart"/>
      <w:r w:rsidRPr="003F6BC4">
        <w:rPr>
          <w:lang w:val="sv-SE"/>
        </w:rPr>
        <w:t>ascites</w:t>
      </w:r>
      <w:proofErr w:type="spellEnd"/>
      <w:r w:rsidRPr="003F6BC4">
        <w:rPr>
          <w:lang w:val="sv-SE"/>
        </w:rPr>
        <w:t xml:space="preserve">. I studie II visade vi att CSPG4 är en viktig molekyl för sfäroidbildning vid äggstockscancer. I studie III fokuserade vi på interaktionen mellan cancerceller och de omgivande icke-maligna cellerna, särskilt </w:t>
      </w:r>
      <w:proofErr w:type="spellStart"/>
      <w:r w:rsidRPr="003F6BC4">
        <w:rPr>
          <w:lang w:val="sv-SE"/>
        </w:rPr>
        <w:t>mesotelceller</w:t>
      </w:r>
      <w:proofErr w:type="spellEnd"/>
      <w:r w:rsidRPr="003F6BC4">
        <w:rPr>
          <w:lang w:val="sv-SE"/>
        </w:rPr>
        <w:t xml:space="preserve">, som är en viktig komponent i </w:t>
      </w:r>
      <w:proofErr w:type="spellStart"/>
      <w:r w:rsidRPr="003F6BC4">
        <w:rPr>
          <w:lang w:val="sv-SE"/>
        </w:rPr>
        <w:t>ascites</w:t>
      </w:r>
      <w:proofErr w:type="spellEnd"/>
      <w:r w:rsidRPr="003F6BC4">
        <w:rPr>
          <w:lang w:val="sv-SE"/>
        </w:rPr>
        <w:t xml:space="preserve">. Vi fann att cancerceller bildade sfäroider tillsammans med </w:t>
      </w:r>
      <w:proofErr w:type="spellStart"/>
      <w:r w:rsidRPr="003F6BC4">
        <w:rPr>
          <w:lang w:val="sv-SE"/>
        </w:rPr>
        <w:t>mesotelceller</w:t>
      </w:r>
      <w:proofErr w:type="spellEnd"/>
      <w:r w:rsidRPr="003F6BC4">
        <w:rPr>
          <w:lang w:val="sv-SE"/>
        </w:rPr>
        <w:t xml:space="preserve">. Dessutom analyserade vi genuttrycksprofilerna hos dessa celler. Intressant nog var genuttrycksprofilen i </w:t>
      </w:r>
      <w:proofErr w:type="spellStart"/>
      <w:r w:rsidRPr="003F6BC4">
        <w:rPr>
          <w:lang w:val="sv-SE"/>
        </w:rPr>
        <w:t>mesotelceller</w:t>
      </w:r>
      <w:proofErr w:type="spellEnd"/>
      <w:r w:rsidRPr="003F6BC4">
        <w:rPr>
          <w:lang w:val="sv-SE"/>
        </w:rPr>
        <w:t xml:space="preserve"> helt annorlunda efter interaktion med cancerceller, medan förändringen i cancerceller var relativt liten. Dessa resultat indikerade att äggstockscancerceller kan förändra genuttrycket och karaktären hos </w:t>
      </w:r>
      <w:proofErr w:type="spellStart"/>
      <w:r w:rsidRPr="003F6BC4">
        <w:rPr>
          <w:lang w:val="sv-SE"/>
        </w:rPr>
        <w:t>mesotelceller</w:t>
      </w:r>
      <w:proofErr w:type="spellEnd"/>
      <w:r w:rsidRPr="003F6BC4">
        <w:rPr>
          <w:lang w:val="sv-SE"/>
        </w:rPr>
        <w:t xml:space="preserve">, medan genuttrycket i själva cancercellerna inte förändras lika mycket. Dessa fynd skulle kunna förklara de kliniska egenskaperna hos äggstockscancer. Jag tror att sfäroidbildningen av cancerceller och </w:t>
      </w:r>
      <w:proofErr w:type="spellStart"/>
      <w:r w:rsidRPr="003F6BC4">
        <w:rPr>
          <w:lang w:val="sv-SE"/>
        </w:rPr>
        <w:t>mesotelceller</w:t>
      </w:r>
      <w:proofErr w:type="spellEnd"/>
      <w:r w:rsidRPr="003F6BC4">
        <w:rPr>
          <w:lang w:val="sv-SE"/>
        </w:rPr>
        <w:t xml:space="preserve"> kan vara ett första steg mot överlevnad för cancercellerna under kemoterapi och återfall. Att rikta in sig på dessa sfäroider kan vara en potentiell behandlingsstrategi för patienter med äggstockscancer.</w:t>
      </w:r>
    </w:p>
    <w:p w14:paraId="72155EF2" w14:textId="77777777" w:rsidR="00537C15" w:rsidRDefault="00537C15" w:rsidP="00E00081">
      <w:pPr>
        <w:pStyle w:val="bodytext"/>
        <w:rPr>
          <w:lang w:val="sv-SE"/>
        </w:rPr>
      </w:pPr>
    </w:p>
    <w:p w14:paraId="41905FD1" w14:textId="2AA8D719" w:rsidR="008A2570" w:rsidRPr="003F6BC4" w:rsidRDefault="008A2570" w:rsidP="00E00081">
      <w:pPr>
        <w:pStyle w:val="bodytext"/>
        <w:rPr>
          <w:lang w:val="sv-SE"/>
        </w:rPr>
      </w:pPr>
      <w:r w:rsidRPr="00E00081">
        <w:rPr>
          <w:lang w:val="sv-SE"/>
        </w:rPr>
        <w:lastRenderedPageBreak/>
        <w:t xml:space="preserve">Tack vare framsteg inom onkologi och cancerforskning har prognosen för flera </w:t>
      </w:r>
      <w:r w:rsidR="00434035" w:rsidRPr="00434035">
        <w:rPr>
          <w:lang w:val="sv-SE"/>
        </w:rPr>
        <w:t xml:space="preserve">tumörformer </w:t>
      </w:r>
      <w:r w:rsidRPr="00E00081">
        <w:rPr>
          <w:lang w:val="sv-SE"/>
        </w:rPr>
        <w:t xml:space="preserve">förbättrats dramatiskt de senaste decennierna. </w:t>
      </w:r>
      <w:proofErr w:type="spellStart"/>
      <w:r w:rsidRPr="003F6BC4">
        <w:rPr>
          <w:lang w:val="sv-SE"/>
        </w:rPr>
        <w:t>Wilms</w:t>
      </w:r>
      <w:proofErr w:type="spellEnd"/>
      <w:r w:rsidRPr="003F6BC4">
        <w:rPr>
          <w:lang w:val="sv-SE"/>
        </w:rPr>
        <w:t xml:space="preserve"> tumör är en av dessa tumörer. Jämfört med äggstockscancer är prognosen för </w:t>
      </w:r>
      <w:proofErr w:type="spellStart"/>
      <w:r w:rsidRPr="003F6BC4">
        <w:rPr>
          <w:lang w:val="sv-SE"/>
        </w:rPr>
        <w:t>Wilms</w:t>
      </w:r>
      <w:proofErr w:type="spellEnd"/>
      <w:r w:rsidRPr="003F6BC4">
        <w:rPr>
          <w:lang w:val="sv-SE"/>
        </w:rPr>
        <w:t xml:space="preserve"> tumör mycket gynnsam. 5-årsöverlevnaden är nu cirka 90%. Det finns dock fortfarande en typ av </w:t>
      </w:r>
      <w:proofErr w:type="spellStart"/>
      <w:r w:rsidRPr="003F6BC4">
        <w:rPr>
          <w:lang w:val="sv-SE"/>
        </w:rPr>
        <w:t>Wilms</w:t>
      </w:r>
      <w:proofErr w:type="spellEnd"/>
      <w:r w:rsidRPr="003F6BC4">
        <w:rPr>
          <w:lang w:val="sv-SE"/>
        </w:rPr>
        <w:t xml:space="preserve"> tumör som visar resistens mot kemoterapi. Den tumörtypen är </w:t>
      </w:r>
      <w:proofErr w:type="spellStart"/>
      <w:r w:rsidRPr="003F6BC4">
        <w:rPr>
          <w:lang w:val="sv-SE"/>
        </w:rPr>
        <w:t>Wilms</w:t>
      </w:r>
      <w:proofErr w:type="spellEnd"/>
      <w:r w:rsidRPr="003F6BC4">
        <w:rPr>
          <w:lang w:val="sv-SE"/>
        </w:rPr>
        <w:t xml:space="preserve"> tumör med diffus </w:t>
      </w:r>
      <w:proofErr w:type="spellStart"/>
      <w:r w:rsidRPr="003F6BC4">
        <w:rPr>
          <w:lang w:val="sv-SE"/>
        </w:rPr>
        <w:t>anaplasi</w:t>
      </w:r>
      <w:proofErr w:type="spellEnd"/>
      <w:r w:rsidRPr="003F6BC4">
        <w:rPr>
          <w:lang w:val="sv-SE"/>
        </w:rPr>
        <w:t xml:space="preserve"> (DA). I </w:t>
      </w:r>
      <w:r w:rsidRPr="003F6BC4">
        <w:rPr>
          <w:b/>
          <w:bCs/>
          <w:lang w:val="sv-SE"/>
        </w:rPr>
        <w:t>studie IV</w:t>
      </w:r>
      <w:r w:rsidRPr="003F6BC4">
        <w:rPr>
          <w:lang w:val="sv-SE"/>
        </w:rPr>
        <w:t xml:space="preserve"> fokuserade vi på varför cancerceller i DA är resistenta mot cellgifter, och när och hur de uppträder över tid i </w:t>
      </w:r>
      <w:proofErr w:type="spellStart"/>
      <w:r w:rsidRPr="00E00081">
        <w:rPr>
          <w:lang w:val="sv-SE"/>
        </w:rPr>
        <w:t>Wilms</w:t>
      </w:r>
      <w:proofErr w:type="spellEnd"/>
      <w:r w:rsidRPr="00E00081">
        <w:rPr>
          <w:lang w:val="sv-SE"/>
        </w:rPr>
        <w:t xml:space="preserve"> </w:t>
      </w:r>
      <w:r w:rsidRPr="003F6BC4">
        <w:rPr>
          <w:lang w:val="sv-SE"/>
        </w:rPr>
        <w:t xml:space="preserve">tumörer. Vi avslöjade att DA-celler kan fortsätta att överleva trots att de har en hög grad av DNA-skada, vilket är intressant eftersom cellgifter dödar cancerceller genom att skada DNA. Mutationer i genen </w:t>
      </w:r>
      <w:r w:rsidRPr="003F6BC4">
        <w:rPr>
          <w:i/>
          <w:iCs/>
          <w:lang w:val="sv-SE"/>
        </w:rPr>
        <w:t xml:space="preserve">TP53, </w:t>
      </w:r>
      <w:r w:rsidRPr="003F6BC4">
        <w:rPr>
          <w:lang w:val="sv-SE"/>
        </w:rPr>
        <w:t xml:space="preserve">en gen viktig för att celler med DNA-skada ska sluta dela sig, har tidigare kopplats till DA i </w:t>
      </w:r>
      <w:proofErr w:type="spellStart"/>
      <w:r w:rsidRPr="003F6BC4">
        <w:rPr>
          <w:lang w:val="sv-SE"/>
        </w:rPr>
        <w:t>Wilms</w:t>
      </w:r>
      <w:proofErr w:type="spellEnd"/>
      <w:r w:rsidRPr="003F6BC4">
        <w:rPr>
          <w:lang w:val="sv-SE"/>
        </w:rPr>
        <w:t xml:space="preserve"> tumör. Vi utförde genetiska analyser i detalj i DA- och icke-DA-fall av </w:t>
      </w:r>
      <w:proofErr w:type="spellStart"/>
      <w:r w:rsidRPr="003F6BC4">
        <w:rPr>
          <w:lang w:val="sv-SE"/>
        </w:rPr>
        <w:t>Wilms</w:t>
      </w:r>
      <w:proofErr w:type="spellEnd"/>
      <w:r w:rsidRPr="003F6BC4">
        <w:rPr>
          <w:lang w:val="sv-SE"/>
        </w:rPr>
        <w:t xml:space="preserve"> tumör. Våra data tyder på att </w:t>
      </w:r>
      <w:proofErr w:type="spellStart"/>
      <w:r w:rsidRPr="003F6BC4">
        <w:rPr>
          <w:lang w:val="sv-SE"/>
        </w:rPr>
        <w:t>att</w:t>
      </w:r>
      <w:proofErr w:type="spellEnd"/>
      <w:r w:rsidRPr="003F6BC4">
        <w:rPr>
          <w:lang w:val="sv-SE"/>
        </w:rPr>
        <w:t xml:space="preserve"> redan innan de erhåller </w:t>
      </w:r>
      <w:r w:rsidRPr="003F6BC4">
        <w:rPr>
          <w:i/>
          <w:iCs/>
          <w:lang w:val="sv-SE"/>
        </w:rPr>
        <w:t>TP53</w:t>
      </w:r>
      <w:r w:rsidRPr="003F6BC4">
        <w:rPr>
          <w:lang w:val="sv-SE"/>
        </w:rPr>
        <w:t>-mutation och visade DA-</w:t>
      </w:r>
      <w:r w:rsidRPr="00E00081">
        <w:rPr>
          <w:lang w:val="sv-SE"/>
        </w:rPr>
        <w:t>drag</w:t>
      </w:r>
      <w:r w:rsidRPr="003F6BC4">
        <w:rPr>
          <w:lang w:val="sv-SE"/>
        </w:rPr>
        <w:t xml:space="preserve">, ökade </w:t>
      </w:r>
      <w:proofErr w:type="spellStart"/>
      <w:r w:rsidRPr="003F6BC4">
        <w:rPr>
          <w:lang w:val="sv-SE"/>
        </w:rPr>
        <w:t>Wilms</w:t>
      </w:r>
      <w:proofErr w:type="spellEnd"/>
      <w:r w:rsidRPr="003F6BC4">
        <w:rPr>
          <w:lang w:val="sv-SE"/>
        </w:rPr>
        <w:t xml:space="preserve"> tumörcellerna sin tillväxthastighet och ackumulerade DNA-skador, vilket i sin tur kunde skapa selektionstryck för </w:t>
      </w:r>
      <w:r w:rsidRPr="003F6BC4">
        <w:rPr>
          <w:i/>
          <w:iCs/>
          <w:lang w:val="sv-SE"/>
        </w:rPr>
        <w:t>TP53</w:t>
      </w:r>
      <w:r w:rsidRPr="003F6BC4">
        <w:rPr>
          <w:lang w:val="sv-SE"/>
        </w:rPr>
        <w:t xml:space="preserve">-mutation – eftersom endast celler med försvagad DNA-skaderespons skulle få en chans att överleva under intensiva kemoterapibehandlingar. Vi fann också att förlust av en enda </w:t>
      </w:r>
      <w:r w:rsidRPr="003F6BC4">
        <w:rPr>
          <w:i/>
          <w:iCs/>
          <w:lang w:val="sv-SE"/>
        </w:rPr>
        <w:t>TP53</w:t>
      </w:r>
      <w:r w:rsidRPr="003F6BC4">
        <w:rPr>
          <w:lang w:val="sv-SE"/>
        </w:rPr>
        <w:t xml:space="preserve">-genkopia kan vara ett viktigt första steg i denna process. Som ett nästa steg behöver vi ta hänsyn till andra molekylära mekanismer som tillåter tillväxt av cancerceller när en stor mängd DNA-skador åsamkats av cellgifter. Att avslöja sådana mekanismer kan vara ett genombrott för att övervinna resistens mot kemoterapi och förbättra prognosen ytterligare för </w:t>
      </w:r>
      <w:proofErr w:type="spellStart"/>
      <w:r w:rsidRPr="003F6BC4">
        <w:rPr>
          <w:lang w:val="sv-SE"/>
        </w:rPr>
        <w:t>Wilms</w:t>
      </w:r>
      <w:proofErr w:type="spellEnd"/>
      <w:r w:rsidRPr="003F6BC4">
        <w:rPr>
          <w:lang w:val="sv-SE"/>
        </w:rPr>
        <w:t xml:space="preserve"> tumörpatienter.</w:t>
      </w:r>
    </w:p>
    <w:p w14:paraId="5AB8BF3F" w14:textId="77777777" w:rsidR="008A2570" w:rsidRDefault="008A2570" w:rsidP="008A2570">
      <w:r>
        <w:br w:type="page"/>
      </w:r>
    </w:p>
    <w:p w14:paraId="7C8DCA6B" w14:textId="77777777" w:rsidR="008A2570" w:rsidRPr="00F15EC4" w:rsidRDefault="00A81C9E" w:rsidP="00F15EC4">
      <w:pPr>
        <w:pStyle w:val="Heading3"/>
        <w:rPr>
          <w:sz w:val="32"/>
          <w:szCs w:val="32"/>
          <w:lang w:val="sv-SE"/>
        </w:rPr>
      </w:pPr>
      <w:bookmarkStart w:id="22" w:name="_Toc153457086"/>
      <w:proofErr w:type="spellStart"/>
      <w:r w:rsidRPr="00F15EC4">
        <w:rPr>
          <w:rFonts w:hint="eastAsia"/>
          <w:sz w:val="32"/>
          <w:szCs w:val="32"/>
          <w:lang w:val="sv-SE" w:eastAsia="ja-JP"/>
        </w:rPr>
        <w:lastRenderedPageBreak/>
        <w:t>学</w:t>
      </w:r>
      <w:r w:rsidRPr="00F15EC4">
        <w:rPr>
          <w:rFonts w:hint="eastAsia"/>
          <w:sz w:val="32"/>
          <w:szCs w:val="32"/>
          <w:lang w:val="sv-SE"/>
        </w:rPr>
        <w:t>位論文</w:t>
      </w:r>
      <w:proofErr w:type="spellEnd"/>
      <w:r>
        <w:rPr>
          <w:rFonts w:ascii="MS Mincho" w:eastAsia="MS Mincho" w:hAnsi="MS Mincho" w:cs="MS Mincho" w:hint="eastAsia"/>
          <w:sz w:val="32"/>
          <w:szCs w:val="32"/>
          <w:lang w:val="sv-SE" w:eastAsia="ja-JP"/>
        </w:rPr>
        <w:t>の要約</w:t>
      </w:r>
      <w:r w:rsidRPr="00A81C9E">
        <w:rPr>
          <w:rFonts w:ascii="MS Mincho" w:eastAsia="MS Mincho" w:hAnsi="MS Mincho" w:cs="MS Mincho" w:hint="eastAsia"/>
          <w:sz w:val="28"/>
          <w:szCs w:val="28"/>
          <w:lang w:val="sv-SE" w:eastAsia="ja-JP"/>
        </w:rPr>
        <w:t>（</w:t>
      </w:r>
      <w:r w:rsidR="000C0A50">
        <w:rPr>
          <w:rFonts w:ascii="MS Mincho" w:eastAsia="MS Mincho" w:hAnsi="MS Mincho" w:cs="MS Mincho" w:hint="eastAsia"/>
          <w:sz w:val="28"/>
          <w:szCs w:val="28"/>
          <w:lang w:val="sv-SE" w:eastAsia="ja-JP"/>
        </w:rPr>
        <w:t>分かり</w:t>
      </w:r>
      <w:r w:rsidRPr="00A81C9E">
        <w:rPr>
          <w:rFonts w:ascii="MS Mincho" w:eastAsia="MS Mincho" w:hAnsi="MS Mincho" w:cs="MS Mincho" w:hint="eastAsia"/>
          <w:sz w:val="28"/>
          <w:szCs w:val="28"/>
          <w:lang w:val="sv-SE" w:eastAsia="ja-JP"/>
        </w:rPr>
        <w:t>やすい</w:t>
      </w:r>
      <w:r w:rsidR="000C0A50">
        <w:rPr>
          <w:rFonts w:ascii="MS Mincho" w:eastAsia="MS Mincho" w:hAnsi="MS Mincho" w:cs="MS Mincho" w:hint="eastAsia"/>
          <w:sz w:val="28"/>
          <w:szCs w:val="28"/>
          <w:lang w:val="sv-SE" w:eastAsia="ja-JP"/>
        </w:rPr>
        <w:t>表現</w:t>
      </w:r>
      <w:r w:rsidRPr="00A81C9E">
        <w:rPr>
          <w:rFonts w:hint="eastAsia"/>
          <w:sz w:val="28"/>
          <w:szCs w:val="28"/>
          <w:lang w:val="sv-SE"/>
        </w:rPr>
        <w:t>で</w:t>
      </w:r>
      <w:r w:rsidRPr="00A81C9E">
        <w:rPr>
          <w:rFonts w:ascii="MS Mincho" w:eastAsia="MS Mincho" w:hAnsi="MS Mincho" w:cs="MS Mincho" w:hint="eastAsia"/>
          <w:sz w:val="28"/>
          <w:szCs w:val="28"/>
          <w:lang w:val="sv-SE" w:eastAsia="ja-JP"/>
        </w:rPr>
        <w:t>読者の</w:t>
      </w:r>
      <w:proofErr w:type="spellStart"/>
      <w:r w:rsidRPr="00A81C9E">
        <w:rPr>
          <w:rFonts w:hint="eastAsia"/>
          <w:sz w:val="28"/>
          <w:szCs w:val="28"/>
          <w:lang w:val="sv-SE" w:eastAsia="ja-JP"/>
        </w:rPr>
        <w:t>皆</w:t>
      </w:r>
      <w:r w:rsidRPr="00A81C9E">
        <w:rPr>
          <w:rFonts w:hint="eastAsia"/>
          <w:sz w:val="28"/>
          <w:szCs w:val="28"/>
          <w:lang w:val="sv-SE"/>
        </w:rPr>
        <w:t>様に</w:t>
      </w:r>
      <w:proofErr w:type="spellEnd"/>
      <w:r w:rsidRPr="00A81C9E">
        <w:rPr>
          <w:rFonts w:ascii="MS Mincho" w:eastAsia="MS Mincho" w:hAnsi="MS Mincho" w:cs="MS Mincho" w:hint="eastAsia"/>
          <w:sz w:val="28"/>
          <w:szCs w:val="28"/>
          <w:lang w:val="sv-SE" w:eastAsia="ja-JP"/>
        </w:rPr>
        <w:t>）</w:t>
      </w:r>
      <w:bookmarkEnd w:id="22"/>
    </w:p>
    <w:p w14:paraId="669B78B5" w14:textId="77777777" w:rsidR="008A2570" w:rsidRDefault="008A2570" w:rsidP="008A2570"/>
    <w:p w14:paraId="7572B21C" w14:textId="77777777" w:rsidR="008A2570" w:rsidRDefault="000C0A50" w:rsidP="000C0A50">
      <w:pPr>
        <w:rPr>
          <w:lang w:eastAsia="ja-JP"/>
        </w:rPr>
      </w:pPr>
      <w:r>
        <w:rPr>
          <w:rFonts w:hint="eastAsia"/>
          <w:lang w:eastAsia="ja-JP"/>
        </w:rPr>
        <w:t xml:space="preserve">　　　</w:t>
      </w:r>
      <w:r w:rsidR="008A2570">
        <w:rPr>
          <w:rFonts w:hint="eastAsia"/>
          <w:lang w:eastAsia="ja-JP"/>
        </w:rPr>
        <w:t>ここでは読者の皆様に、なぜ私が医学研究の道を志望し、名古屋大学とルンド大学での研究を通して何を明らかに</w:t>
      </w:r>
      <w:r>
        <w:rPr>
          <w:rFonts w:hint="eastAsia"/>
          <w:lang w:eastAsia="ja-JP"/>
        </w:rPr>
        <w:t>出来た</w:t>
      </w:r>
      <w:r w:rsidR="008A2570">
        <w:rPr>
          <w:rFonts w:hint="eastAsia"/>
          <w:lang w:eastAsia="ja-JP"/>
        </w:rPr>
        <w:t>のかという事について、なるべく専門用語は用いずにまとめました。読者の皆さんがこの文章を通して、私の研究内容を少しでも楽しみながら、理解していただけたら幸いです。</w:t>
      </w:r>
    </w:p>
    <w:p w14:paraId="4C27CDC3" w14:textId="77777777" w:rsidR="008A2570" w:rsidRDefault="008A2570" w:rsidP="008A2570">
      <w:pPr>
        <w:rPr>
          <w:lang w:eastAsia="ja-JP"/>
        </w:rPr>
      </w:pPr>
    </w:p>
    <w:p w14:paraId="2E0D99C4" w14:textId="77777777" w:rsidR="008A2570" w:rsidRDefault="000C0A50" w:rsidP="008A2570">
      <w:pPr>
        <w:rPr>
          <w:lang w:eastAsia="ja-JP"/>
        </w:rPr>
      </w:pPr>
      <w:r>
        <w:rPr>
          <w:rFonts w:hint="eastAsia"/>
          <w:lang w:eastAsia="ja-JP"/>
        </w:rPr>
        <w:t xml:space="preserve">　　　</w:t>
      </w:r>
      <w:r w:rsidR="008A2570">
        <w:rPr>
          <w:rFonts w:hint="eastAsia"/>
          <w:lang w:eastAsia="ja-JP"/>
        </w:rPr>
        <w:t>私は杏林大学で、将来は</w:t>
      </w:r>
      <w:r>
        <w:rPr>
          <w:rFonts w:hint="eastAsia"/>
          <w:lang w:eastAsia="ja-JP"/>
        </w:rPr>
        <w:t>多くの</w:t>
      </w:r>
      <w:r w:rsidR="008A2570">
        <w:rPr>
          <w:rFonts w:hint="eastAsia"/>
          <w:lang w:eastAsia="ja-JP"/>
        </w:rPr>
        <w:t>患者さんを治療し、救いたいという強い気持ちを</w:t>
      </w:r>
      <w:r>
        <w:rPr>
          <w:rFonts w:hint="eastAsia"/>
          <w:lang w:eastAsia="ja-JP"/>
        </w:rPr>
        <w:t>持ち続け</w:t>
      </w:r>
      <w:r w:rsidR="008A2570">
        <w:rPr>
          <w:rFonts w:hint="eastAsia"/>
          <w:lang w:eastAsia="ja-JP"/>
        </w:rPr>
        <w:t>、がんの生物学や遺伝学の基礎を同級生たちと切磋琢磨し</w:t>
      </w:r>
      <w:r>
        <w:rPr>
          <w:rFonts w:hint="eastAsia"/>
          <w:lang w:eastAsia="ja-JP"/>
        </w:rPr>
        <w:t>ながら</w:t>
      </w:r>
      <w:r w:rsidR="008A2570">
        <w:rPr>
          <w:rFonts w:hint="eastAsia"/>
          <w:lang w:eastAsia="ja-JP"/>
        </w:rPr>
        <w:t>学び</w:t>
      </w:r>
      <w:r>
        <w:rPr>
          <w:rFonts w:hint="eastAsia"/>
          <w:lang w:eastAsia="ja-JP"/>
        </w:rPr>
        <w:t>ました。</w:t>
      </w:r>
      <w:r w:rsidR="008A2570">
        <w:rPr>
          <w:rFonts w:hint="eastAsia"/>
          <w:lang w:eastAsia="ja-JP"/>
        </w:rPr>
        <w:t>卒業後は有名な研修</w:t>
      </w:r>
      <w:r>
        <w:rPr>
          <w:rFonts w:hint="eastAsia"/>
          <w:lang w:eastAsia="ja-JP"/>
        </w:rPr>
        <w:t>指定</w:t>
      </w:r>
      <w:r w:rsidR="008A2570">
        <w:rPr>
          <w:rFonts w:hint="eastAsia"/>
          <w:lang w:eastAsia="ja-JP"/>
        </w:rPr>
        <w:t>病院であるトヨタ記念病院にて医師としてのキャリアをスタートしました。毎日懸命に手術の技術を磨き、</w:t>
      </w:r>
      <w:r>
        <w:rPr>
          <w:rFonts w:hint="eastAsia"/>
          <w:lang w:eastAsia="ja-JP"/>
        </w:rPr>
        <w:t>抗癌剤</w:t>
      </w:r>
      <w:r w:rsidR="008A2570">
        <w:rPr>
          <w:rFonts w:hint="eastAsia"/>
          <w:lang w:eastAsia="ja-JP"/>
        </w:rPr>
        <w:t>や放射線治療の有効性や危険性などを学びました。私の持</w:t>
      </w:r>
      <w:r>
        <w:rPr>
          <w:rFonts w:hint="eastAsia"/>
          <w:lang w:eastAsia="ja-JP"/>
        </w:rPr>
        <w:t>てる</w:t>
      </w:r>
      <w:r w:rsidR="008A2570">
        <w:rPr>
          <w:rFonts w:hint="eastAsia"/>
          <w:lang w:eastAsia="ja-JP"/>
        </w:rPr>
        <w:t>全ての技術と知識</w:t>
      </w:r>
      <w:r w:rsidR="00600C48">
        <w:rPr>
          <w:rFonts w:hint="eastAsia"/>
          <w:lang w:eastAsia="ja-JP"/>
        </w:rPr>
        <w:t>で、がん患者さんと向き合い、全力で</w:t>
      </w:r>
      <w:r w:rsidR="008A2570">
        <w:rPr>
          <w:rFonts w:hint="eastAsia"/>
          <w:lang w:eastAsia="ja-JP"/>
        </w:rPr>
        <w:t>治療</w:t>
      </w:r>
      <w:r w:rsidR="00600C48">
        <w:rPr>
          <w:rFonts w:hint="eastAsia"/>
          <w:lang w:eastAsia="ja-JP"/>
        </w:rPr>
        <w:t>を</w:t>
      </w:r>
      <w:r w:rsidR="008A2570">
        <w:rPr>
          <w:rFonts w:hint="eastAsia"/>
          <w:lang w:eastAsia="ja-JP"/>
        </w:rPr>
        <w:t>行ってきました。しかし、手術を完遂し、</w:t>
      </w:r>
      <w:r w:rsidR="00600C48">
        <w:rPr>
          <w:rFonts w:hint="eastAsia"/>
          <w:lang w:eastAsia="ja-JP"/>
        </w:rPr>
        <w:t>抗癌剤</w:t>
      </w:r>
      <w:r w:rsidR="008A2570">
        <w:rPr>
          <w:rFonts w:hint="eastAsia"/>
          <w:lang w:eastAsia="ja-JP"/>
        </w:rPr>
        <w:t>治療を行っているにも関わらず、治療に反応しない患者さんを診察する機会が増えてきました。どんなに完璧な手術を行い、ガイドライン通りに治療を行ったとしても、完治させることが出来ず、抗がん剤治療が効かなくなる患者さんが少なからずいることを痛感しました。臨床医としての知識しかなかった私には、なぜがん細胞が強力な</w:t>
      </w:r>
      <w:r w:rsidR="00600C48">
        <w:rPr>
          <w:rFonts w:hint="eastAsia"/>
          <w:lang w:eastAsia="ja-JP"/>
        </w:rPr>
        <w:t>抗癌剤</w:t>
      </w:r>
      <w:r w:rsidR="008A2570">
        <w:rPr>
          <w:rFonts w:hint="eastAsia"/>
          <w:lang w:eastAsia="ja-JP"/>
        </w:rPr>
        <w:t>治療に対して抵抗性を獲得して生存出来るのかということは理解できませんでした。しかし同時に、がん細胞自身も環境の変化に応じて「進化する」ということに気付きました。</w:t>
      </w:r>
    </w:p>
    <w:p w14:paraId="5AD0CB91" w14:textId="77777777" w:rsidR="008A2570" w:rsidRDefault="008A2570" w:rsidP="008A2570">
      <w:pPr>
        <w:rPr>
          <w:lang w:eastAsia="ja-JP"/>
        </w:rPr>
      </w:pPr>
    </w:p>
    <w:p w14:paraId="171E71F0" w14:textId="77777777" w:rsidR="008A2570" w:rsidRDefault="000C0A50" w:rsidP="008A2570">
      <w:pPr>
        <w:rPr>
          <w:lang w:eastAsia="ja-JP"/>
        </w:rPr>
      </w:pPr>
      <w:r>
        <w:rPr>
          <w:rFonts w:hint="eastAsia"/>
          <w:lang w:eastAsia="ja-JP"/>
        </w:rPr>
        <w:t xml:space="preserve">　　　</w:t>
      </w:r>
      <w:r w:rsidR="00600C48">
        <w:rPr>
          <w:rFonts w:hint="eastAsia"/>
          <w:lang w:eastAsia="ja-JP"/>
        </w:rPr>
        <w:t>がん細胞が</w:t>
      </w:r>
      <w:r w:rsidR="008A2570">
        <w:rPr>
          <w:rFonts w:hint="eastAsia"/>
          <w:lang w:eastAsia="ja-JP"/>
        </w:rPr>
        <w:t>成長していくためには、</w:t>
      </w:r>
      <w:r w:rsidR="00600C48">
        <w:rPr>
          <w:rFonts w:hint="eastAsia"/>
          <w:lang w:eastAsia="ja-JP"/>
        </w:rPr>
        <w:t>お互いの競争に打ち勝ち、酸素や栄養の乏しい環境に適応し、</w:t>
      </w:r>
      <w:r w:rsidR="008A2570">
        <w:rPr>
          <w:rFonts w:hint="eastAsia"/>
          <w:lang w:eastAsia="ja-JP"/>
        </w:rPr>
        <w:t>免疫細胞の攻撃から逃れ、</w:t>
      </w:r>
      <w:r w:rsidR="00600C48">
        <w:rPr>
          <w:rFonts w:hint="eastAsia"/>
          <w:lang w:eastAsia="ja-JP"/>
        </w:rPr>
        <w:t>さらに</w:t>
      </w:r>
      <w:r w:rsidR="008A2570">
        <w:rPr>
          <w:rFonts w:hint="eastAsia"/>
          <w:lang w:eastAsia="ja-JP"/>
        </w:rPr>
        <w:t>正常細胞からなる周囲の環境に適合する必要があります。これらの厳しい条件に対して、適応したがん細胞のみが生存し、増殖を続けることが出来ます。</w:t>
      </w:r>
      <w:r w:rsidR="00600C48">
        <w:rPr>
          <w:rFonts w:hint="eastAsia"/>
          <w:lang w:eastAsia="ja-JP"/>
        </w:rPr>
        <w:t>抗癌剤</w:t>
      </w:r>
      <w:r w:rsidR="008A2570">
        <w:rPr>
          <w:rFonts w:hint="eastAsia"/>
          <w:lang w:eastAsia="ja-JP"/>
        </w:rPr>
        <w:t>治療や放射線治療が行われると、ほとんどのがん細胞は死滅します。しかし、がん細胞の中にはそれらの治療に耐え抜き、再度増殖する機会を伺っている細胞も存在します。そのため、前回の治療に対して生き抜けた細胞のみが、再発として再度腫瘍を形成します。そのため、一見初回の腫瘍と同じように見えても、再発した腫瘍は、もとの腫瘍とは生物学的に大きく異なります。この現象は、「種の起源」で知られている、ダーウィンの生物進化論と非常に類似しています。私は徐々にこの「抗がん剤治療下でのがん細胞の進化」という概念に魅力を感じるようになり、このテーマを大学院での研究として実施しました。このテーマを名古屋大学とルンド大学のダブル</w:t>
      </w:r>
      <w:r w:rsidR="008A2570">
        <w:rPr>
          <w:rFonts w:hint="eastAsia"/>
          <w:lang w:eastAsia="ja-JP"/>
        </w:rPr>
        <w:t>PhD</w:t>
      </w:r>
      <w:r w:rsidR="008A2570">
        <w:rPr>
          <w:rFonts w:hint="eastAsia"/>
          <w:lang w:eastAsia="ja-JP"/>
        </w:rPr>
        <w:t>として研究できたことに大きな誇りを感じています。</w:t>
      </w:r>
    </w:p>
    <w:p w14:paraId="0605CC1F" w14:textId="77777777" w:rsidR="008A2570" w:rsidRDefault="008A2570" w:rsidP="008A2570">
      <w:pPr>
        <w:rPr>
          <w:lang w:eastAsia="ja-JP"/>
        </w:rPr>
      </w:pPr>
    </w:p>
    <w:p w14:paraId="27748320" w14:textId="19EAA02A" w:rsidR="008A2570" w:rsidRDefault="000C0A50" w:rsidP="008A2570">
      <w:pPr>
        <w:rPr>
          <w:lang w:eastAsia="ja-JP"/>
        </w:rPr>
      </w:pPr>
      <w:r>
        <w:rPr>
          <w:rFonts w:hint="eastAsia"/>
          <w:lang w:eastAsia="ja-JP"/>
        </w:rPr>
        <w:lastRenderedPageBreak/>
        <w:t xml:space="preserve">　　　</w:t>
      </w:r>
      <w:r w:rsidR="00D74DC9">
        <w:rPr>
          <w:rFonts w:hint="eastAsia"/>
          <w:lang w:eastAsia="ja-JP"/>
        </w:rPr>
        <w:t>一</w:t>
      </w:r>
      <w:r w:rsidR="008A2570">
        <w:rPr>
          <w:rFonts w:hint="eastAsia"/>
          <w:lang w:eastAsia="ja-JP"/>
        </w:rPr>
        <w:t>つ目の研究では、「プラチナ抵抗性」について研究しました。プラチ製剤は、最も強力な</w:t>
      </w:r>
      <w:r w:rsidR="00600C48">
        <w:rPr>
          <w:rFonts w:hint="eastAsia"/>
          <w:lang w:eastAsia="ja-JP"/>
        </w:rPr>
        <w:t>抗癌剤</w:t>
      </w:r>
      <w:r w:rsidR="008A2570">
        <w:rPr>
          <w:rFonts w:hint="eastAsia"/>
          <w:lang w:eastAsia="ja-JP"/>
        </w:rPr>
        <w:t>の一つで、卵巣癌を含む多くの腫瘍に使われています。プラチナ製剤はがん細胞の細胞内に存在する</w:t>
      </w:r>
      <w:r w:rsidR="008A2570">
        <w:rPr>
          <w:rFonts w:hint="eastAsia"/>
          <w:lang w:eastAsia="ja-JP"/>
        </w:rPr>
        <w:t>DNA</w:t>
      </w:r>
      <w:r w:rsidR="008A2570">
        <w:rPr>
          <w:rFonts w:hint="eastAsia"/>
          <w:lang w:eastAsia="ja-JP"/>
        </w:rPr>
        <w:t>に結合することで細胞の増殖を阻害し、細胞死を引き起こす薬剤です。プラチナ製剤は非常に有用な一方で、効果がなくなってしまう耐性化が問題になる薬剤です。</w:t>
      </w:r>
      <w:r w:rsidR="00D34696">
        <w:rPr>
          <w:rFonts w:hint="eastAsia"/>
          <w:lang w:eastAsia="ja-JP"/>
        </w:rPr>
        <w:t>卵巣癌細胞が</w:t>
      </w:r>
      <w:r w:rsidR="00B576D3">
        <w:rPr>
          <w:rFonts w:hint="eastAsia"/>
          <w:lang w:eastAsia="ja-JP"/>
        </w:rPr>
        <w:t>、</w:t>
      </w:r>
      <w:r w:rsidR="008A2570">
        <w:rPr>
          <w:rFonts w:hint="eastAsia"/>
          <w:lang w:eastAsia="ja-JP"/>
        </w:rPr>
        <w:t>プラチナ抵抗性を獲得したタイミングを知ることは、適切な</w:t>
      </w:r>
      <w:r w:rsidR="00006E89">
        <w:rPr>
          <w:rFonts w:hint="eastAsia"/>
          <w:lang w:eastAsia="ja-JP"/>
        </w:rPr>
        <w:t>抗癌剤</w:t>
      </w:r>
      <w:r w:rsidR="008A2570">
        <w:rPr>
          <w:rFonts w:hint="eastAsia"/>
          <w:lang w:eastAsia="ja-JP"/>
        </w:rPr>
        <w:t>剤選択のためには非常に重要です。しかしながら、このプラチナ抵抗性を正確に判断することは現在の臨床現場では不可能です。現在、プラチナ製剤は全ての卵巣癌に効果があると考えて、ほぼ全ての患者さんに使用され、投与後すぐに腫瘍が</w:t>
      </w:r>
      <w:r w:rsidR="00006E89">
        <w:rPr>
          <w:rFonts w:hint="eastAsia"/>
          <w:lang w:eastAsia="ja-JP"/>
        </w:rPr>
        <w:t>増大</w:t>
      </w:r>
      <w:r w:rsidR="008A2570">
        <w:rPr>
          <w:rFonts w:hint="eastAsia"/>
          <w:lang w:eastAsia="ja-JP"/>
        </w:rPr>
        <w:t>してくるまで使用を継続しています。プラチナ製剤の有効性が分かれば、適切な</w:t>
      </w:r>
      <w:r w:rsidR="00006E89">
        <w:rPr>
          <w:rFonts w:hint="eastAsia"/>
          <w:lang w:eastAsia="ja-JP"/>
        </w:rPr>
        <w:t>抗癌剤</w:t>
      </w:r>
      <w:r w:rsidR="008A2570">
        <w:rPr>
          <w:rFonts w:hint="eastAsia"/>
          <w:lang w:eastAsia="ja-JP"/>
        </w:rPr>
        <w:t>治療を患者さんに提供できると考えられます。そのため、一つ目の研究では、プラチナ抵抗性腫瘍における細胞内でのプラチナの分布</w:t>
      </w:r>
      <w:r w:rsidR="00006E89">
        <w:rPr>
          <w:rFonts w:hint="eastAsia"/>
          <w:lang w:eastAsia="ja-JP"/>
        </w:rPr>
        <w:t>による</w:t>
      </w:r>
      <w:r w:rsidR="008A2570">
        <w:rPr>
          <w:rFonts w:hint="eastAsia"/>
          <w:lang w:eastAsia="ja-JP"/>
        </w:rPr>
        <w:t>検討を行い、再発前にプラチナ抵抗性を予測できるのかについて検討を行いました。特殊な機器を用いて細胞内のプラチナの分布を確認したところ、プラチナ製剤に抵抗性の腫瘍と有効な腫瘍では</w:t>
      </w:r>
      <w:r w:rsidR="003944EE">
        <w:rPr>
          <w:rFonts w:hint="eastAsia"/>
          <w:lang w:eastAsia="ja-JP"/>
        </w:rPr>
        <w:t>、</w:t>
      </w:r>
      <w:r w:rsidR="008A2570">
        <w:rPr>
          <w:rFonts w:hint="eastAsia"/>
          <w:lang w:eastAsia="ja-JP"/>
        </w:rPr>
        <w:t>腫瘍でのプラチナの分布に大きな違いがあることが分かりました。これは抵抗性の腫瘍ではプラチナ製剤を排出する機構が働いているためと考えられました。プラチナの分布の違いは、再発までの期間と大きく関わっており、再発前にプラチナ抵抗性を予測することが可能でした。この方法を用いて検討を行うことにより、手術後に適切な</w:t>
      </w:r>
      <w:r w:rsidR="00006E89">
        <w:rPr>
          <w:rFonts w:hint="eastAsia"/>
          <w:lang w:eastAsia="ja-JP"/>
        </w:rPr>
        <w:t>抗癌剤</w:t>
      </w:r>
      <w:r w:rsidR="008A2570">
        <w:rPr>
          <w:rFonts w:hint="eastAsia"/>
          <w:lang w:eastAsia="ja-JP"/>
        </w:rPr>
        <w:t>選択を行うことが可能になる</w:t>
      </w:r>
      <w:r w:rsidR="00006E89">
        <w:rPr>
          <w:rFonts w:hint="eastAsia"/>
          <w:lang w:eastAsia="ja-JP"/>
        </w:rPr>
        <w:t>ことを示しました</w:t>
      </w:r>
      <w:r w:rsidR="008A2570">
        <w:rPr>
          <w:rFonts w:hint="eastAsia"/>
          <w:lang w:eastAsia="ja-JP"/>
        </w:rPr>
        <w:t>。将来的には他の金属元素との関わりにおいてプラチナ製剤の</w:t>
      </w:r>
      <w:r w:rsidR="00006E89">
        <w:rPr>
          <w:rFonts w:hint="eastAsia"/>
          <w:lang w:eastAsia="ja-JP"/>
        </w:rPr>
        <w:t>有効性を</w:t>
      </w:r>
      <w:r w:rsidR="008A2570">
        <w:rPr>
          <w:rFonts w:hint="eastAsia"/>
          <w:lang w:eastAsia="ja-JP"/>
        </w:rPr>
        <w:t>使用前から予測することを目指しており、博士号取得後のルンド大学と名古屋大学でのテーマとなる予定です。</w:t>
      </w:r>
    </w:p>
    <w:p w14:paraId="3BD72F81" w14:textId="77777777" w:rsidR="008A2570" w:rsidRDefault="008A2570" w:rsidP="008A2570">
      <w:pPr>
        <w:rPr>
          <w:lang w:eastAsia="ja-JP"/>
        </w:rPr>
      </w:pPr>
    </w:p>
    <w:p w14:paraId="49462947" w14:textId="6E7049C7" w:rsidR="008A2570" w:rsidRDefault="000C0A50" w:rsidP="000C0A50">
      <w:pPr>
        <w:rPr>
          <w:lang w:eastAsia="ja-JP"/>
        </w:rPr>
      </w:pPr>
      <w:r>
        <w:rPr>
          <w:rFonts w:hint="eastAsia"/>
          <w:lang w:eastAsia="ja-JP"/>
        </w:rPr>
        <w:t xml:space="preserve">　　　</w:t>
      </w:r>
      <w:r w:rsidR="008A2570">
        <w:rPr>
          <w:rFonts w:hint="eastAsia"/>
          <w:lang w:eastAsia="ja-JP"/>
        </w:rPr>
        <w:t>臨床医として、強い興味を持っていたテーマとして、卵巣癌は再発までの期間にどこで、どのように生存しているのかということです。卵巣癌の多くの患者さんは進行</w:t>
      </w:r>
      <w:r w:rsidR="008A2570">
        <w:rPr>
          <w:rFonts w:ascii="Apple Color Emoji" w:hAnsi="Apple Color Emoji" w:cs="Apple Color Emoji" w:hint="eastAsia"/>
          <w:lang w:eastAsia="ja-JP"/>
        </w:rPr>
        <w:t>期で発見されますが、初回治療でほぼ全てのがん細胞は消失します。</w:t>
      </w:r>
      <w:r w:rsidR="008A2570">
        <w:rPr>
          <w:rFonts w:hint="eastAsia"/>
          <w:lang w:eastAsia="ja-JP"/>
        </w:rPr>
        <w:t>しかし、一旦消滅したように見えたがん細胞は数年以内に再発してきます。現在の医学では、どこで、どのように</w:t>
      </w:r>
      <w:r w:rsidR="00146589">
        <w:rPr>
          <w:rFonts w:hint="eastAsia"/>
          <w:lang w:eastAsia="ja-JP"/>
        </w:rPr>
        <w:t>抗癌剤</w:t>
      </w:r>
      <w:r w:rsidR="008A2570">
        <w:rPr>
          <w:rFonts w:hint="eastAsia"/>
          <w:lang w:eastAsia="ja-JP"/>
        </w:rPr>
        <w:t>治療を耐え抜いて、卵巣癌細胞が生存しているのかはほとんど分かっていません。そのため、私は卵巣癌にとって特異的な環境である腹水に注目して研究を行いました。なぜなら、腹水中に存在するがん細胞は</w:t>
      </w:r>
      <w:r w:rsidR="003944EE">
        <w:rPr>
          <w:rFonts w:hint="eastAsia"/>
          <w:lang w:eastAsia="ja-JP"/>
        </w:rPr>
        <w:t>、</w:t>
      </w:r>
      <w:r w:rsidR="008A2570">
        <w:rPr>
          <w:rFonts w:hint="eastAsia"/>
          <w:lang w:eastAsia="ja-JP"/>
        </w:rPr>
        <w:t>転移に重要であるにも関わらず、詳細が</w:t>
      </w:r>
      <w:r w:rsidR="00146589">
        <w:rPr>
          <w:rFonts w:hint="eastAsia"/>
          <w:lang w:eastAsia="ja-JP"/>
        </w:rPr>
        <w:t>あまり</w:t>
      </w:r>
      <w:r w:rsidR="008A2570">
        <w:rPr>
          <w:rFonts w:hint="eastAsia"/>
          <w:lang w:eastAsia="ja-JP"/>
        </w:rPr>
        <w:t>分かっていないからです。腹水中では、卵巣癌細胞は、細胞同士が集塊を形成する</w:t>
      </w:r>
      <w:r w:rsidR="008A2570">
        <w:rPr>
          <w:rFonts w:hint="eastAsia"/>
          <w:lang w:eastAsia="ja-JP"/>
        </w:rPr>
        <w:t>S</w:t>
      </w:r>
      <w:proofErr w:type="spellStart"/>
      <w:r w:rsidR="008A2570">
        <w:rPr>
          <w:rFonts w:hint="eastAsia"/>
          <w:lang w:val="en-US" w:eastAsia="ja-JP"/>
        </w:rPr>
        <w:t>p</w:t>
      </w:r>
      <w:r w:rsidR="008A2570">
        <w:rPr>
          <w:lang w:val="en-US" w:eastAsia="ja-JP"/>
        </w:rPr>
        <w:t>heroid</w:t>
      </w:r>
      <w:proofErr w:type="spellEnd"/>
      <w:r w:rsidR="008A2570">
        <w:rPr>
          <w:rFonts w:hint="eastAsia"/>
          <w:lang w:val="en-US" w:eastAsia="ja-JP"/>
        </w:rPr>
        <w:t>と呼ばれる構造を取っていることを明らかにしました。</w:t>
      </w:r>
      <w:r w:rsidR="008A2570">
        <w:rPr>
          <w:rFonts w:hint="eastAsia"/>
          <w:lang w:eastAsia="ja-JP"/>
        </w:rPr>
        <w:t>二つ目の研究では、この</w:t>
      </w:r>
      <w:proofErr w:type="spellStart"/>
      <w:r w:rsidR="008A2570">
        <w:rPr>
          <w:rFonts w:hint="eastAsia"/>
          <w:lang w:eastAsia="ja-JP"/>
        </w:rPr>
        <w:t>Spheroid</w:t>
      </w:r>
      <w:proofErr w:type="spellEnd"/>
      <w:r w:rsidR="008A2570">
        <w:rPr>
          <w:rFonts w:hint="eastAsia"/>
          <w:lang w:eastAsia="ja-JP"/>
        </w:rPr>
        <w:t>形成に</w:t>
      </w:r>
      <w:r w:rsidR="008A2570">
        <w:rPr>
          <w:rFonts w:hint="eastAsia"/>
          <w:lang w:eastAsia="ja-JP"/>
        </w:rPr>
        <w:t>CSPG4</w:t>
      </w:r>
      <w:r w:rsidR="008A2570">
        <w:rPr>
          <w:rFonts w:hint="eastAsia"/>
          <w:lang w:eastAsia="ja-JP"/>
        </w:rPr>
        <w:t>という</w:t>
      </w:r>
      <w:r w:rsidR="00146589">
        <w:rPr>
          <w:rFonts w:hint="eastAsia"/>
          <w:lang w:eastAsia="ja-JP"/>
        </w:rPr>
        <w:t>細胞接着</w:t>
      </w:r>
      <w:r w:rsidR="008A2570">
        <w:rPr>
          <w:rFonts w:hint="eastAsia"/>
          <w:lang w:eastAsia="ja-JP"/>
        </w:rPr>
        <w:t>分子が重要であることを、様々な実験を通して証明しました。さらに三つ目の論文では、卵巣癌が腹水中</w:t>
      </w:r>
      <w:r w:rsidR="00146589">
        <w:rPr>
          <w:rFonts w:hint="eastAsia"/>
          <w:lang w:eastAsia="ja-JP"/>
        </w:rPr>
        <w:t>で</w:t>
      </w:r>
      <w:r w:rsidR="008A2570">
        <w:rPr>
          <w:rFonts w:hint="eastAsia"/>
          <w:lang w:eastAsia="ja-JP"/>
        </w:rPr>
        <w:t>、他の正常細胞</w:t>
      </w:r>
      <w:r w:rsidR="00146589">
        <w:rPr>
          <w:rFonts w:hint="eastAsia"/>
          <w:lang w:eastAsia="ja-JP"/>
        </w:rPr>
        <w:t>と</w:t>
      </w:r>
      <w:r w:rsidR="008A2570">
        <w:rPr>
          <w:rFonts w:hint="eastAsia"/>
          <w:lang w:eastAsia="ja-JP"/>
        </w:rPr>
        <w:t>どのような関わりを持ち、生存や転移に寄与</w:t>
      </w:r>
      <w:r w:rsidR="00146589">
        <w:rPr>
          <w:rFonts w:hint="eastAsia"/>
          <w:lang w:eastAsia="ja-JP"/>
        </w:rPr>
        <w:t>している</w:t>
      </w:r>
      <w:r w:rsidR="008A2570">
        <w:rPr>
          <w:rFonts w:hint="eastAsia"/>
          <w:lang w:eastAsia="ja-JP"/>
        </w:rPr>
        <w:t>のか</w:t>
      </w:r>
      <w:r w:rsidR="00146589">
        <w:rPr>
          <w:rFonts w:hint="eastAsia"/>
          <w:lang w:eastAsia="ja-JP"/>
        </w:rPr>
        <w:t>に</w:t>
      </w:r>
      <w:r w:rsidR="008A2570">
        <w:rPr>
          <w:rFonts w:hint="eastAsia"/>
          <w:lang w:eastAsia="ja-JP"/>
        </w:rPr>
        <w:t>ついて検討を行いました。その結果、卵巣癌細胞は、単独で</w:t>
      </w:r>
      <w:proofErr w:type="spellStart"/>
      <w:r w:rsidR="008A2570" w:rsidRPr="008F79CD">
        <w:rPr>
          <w:lang w:eastAsia="ja-JP"/>
        </w:rPr>
        <w:t>Spheroid</w:t>
      </w:r>
      <w:proofErr w:type="spellEnd"/>
      <w:r w:rsidR="008A2570">
        <w:rPr>
          <w:rFonts w:hint="eastAsia"/>
          <w:lang w:eastAsia="ja-JP"/>
        </w:rPr>
        <w:t>を形成するのではなく、腹水中での主要な細胞である腹膜中皮細胞とともに</w:t>
      </w:r>
      <w:proofErr w:type="spellStart"/>
      <w:r w:rsidR="008A2570" w:rsidRPr="008F79CD">
        <w:rPr>
          <w:lang w:eastAsia="ja-JP"/>
        </w:rPr>
        <w:t>Spheroid</w:t>
      </w:r>
      <w:proofErr w:type="spellEnd"/>
      <w:r w:rsidR="008A2570">
        <w:rPr>
          <w:rFonts w:hint="eastAsia"/>
          <w:lang w:eastAsia="ja-JP"/>
        </w:rPr>
        <w:t>を形成</w:t>
      </w:r>
      <w:r w:rsidR="008A2570">
        <w:rPr>
          <w:rFonts w:hint="eastAsia"/>
          <w:lang w:eastAsia="ja-JP"/>
        </w:rPr>
        <w:lastRenderedPageBreak/>
        <w:t>していることを明らかにしました。</w:t>
      </w:r>
      <w:r w:rsidR="00B576D3">
        <w:rPr>
          <w:rFonts w:hint="eastAsia"/>
          <w:lang w:eastAsia="ja-JP"/>
        </w:rPr>
        <w:t>そして</w:t>
      </w:r>
      <w:r w:rsidR="008A2570">
        <w:rPr>
          <w:rFonts w:hint="eastAsia"/>
          <w:lang w:eastAsia="ja-JP"/>
        </w:rPr>
        <w:t>、この中皮細胞とがん細胞で形成された</w:t>
      </w:r>
      <w:proofErr w:type="spellStart"/>
      <w:r w:rsidR="008A2570" w:rsidRPr="008F79CD">
        <w:rPr>
          <w:lang w:eastAsia="ja-JP"/>
        </w:rPr>
        <w:t>Spheroid</w:t>
      </w:r>
      <w:proofErr w:type="spellEnd"/>
      <w:r w:rsidR="008A2570">
        <w:rPr>
          <w:rFonts w:hint="eastAsia"/>
          <w:lang w:eastAsia="ja-JP"/>
        </w:rPr>
        <w:t>は、</w:t>
      </w:r>
      <w:r w:rsidR="00C56FC7">
        <w:rPr>
          <w:rFonts w:hint="eastAsia"/>
          <w:lang w:eastAsia="ja-JP"/>
        </w:rPr>
        <w:t>がん細胞単独で形成された</w:t>
      </w:r>
      <w:proofErr w:type="spellStart"/>
      <w:r w:rsidR="00C56FC7" w:rsidRPr="008F79CD">
        <w:rPr>
          <w:lang w:eastAsia="ja-JP"/>
        </w:rPr>
        <w:t>Spheroid</w:t>
      </w:r>
      <w:proofErr w:type="spellEnd"/>
      <w:r w:rsidR="00C56FC7">
        <w:rPr>
          <w:rFonts w:hint="eastAsia"/>
          <w:lang w:eastAsia="ja-JP"/>
        </w:rPr>
        <w:t>よりも、</w:t>
      </w:r>
      <w:r w:rsidR="008A2570">
        <w:rPr>
          <w:rFonts w:hint="eastAsia"/>
          <w:lang w:eastAsia="ja-JP"/>
        </w:rPr>
        <w:t>浸潤能力が非常に強力であることを示しました。さらにこの</w:t>
      </w:r>
      <w:proofErr w:type="spellStart"/>
      <w:r w:rsidR="008A2570" w:rsidRPr="008F79CD">
        <w:rPr>
          <w:lang w:eastAsia="ja-JP"/>
        </w:rPr>
        <w:t>Spheroid</w:t>
      </w:r>
      <w:proofErr w:type="spellEnd"/>
      <w:r w:rsidR="008A2570">
        <w:rPr>
          <w:rFonts w:hint="eastAsia"/>
          <w:lang w:eastAsia="ja-JP"/>
        </w:rPr>
        <w:t>は</w:t>
      </w:r>
      <w:r w:rsidR="00C56FC7">
        <w:rPr>
          <w:rFonts w:hint="eastAsia"/>
          <w:lang w:eastAsia="ja-JP"/>
        </w:rPr>
        <w:t>抗癌剤</w:t>
      </w:r>
      <w:r w:rsidR="008A2570">
        <w:rPr>
          <w:rFonts w:hint="eastAsia"/>
          <w:lang w:eastAsia="ja-JP"/>
        </w:rPr>
        <w:t>耐性も持っていることが分かりました。遺伝学的な解析より、がん細胞は中皮細胞と</w:t>
      </w:r>
      <w:proofErr w:type="spellStart"/>
      <w:r w:rsidR="008A2570" w:rsidRPr="008F79CD">
        <w:rPr>
          <w:lang w:eastAsia="ja-JP"/>
        </w:rPr>
        <w:t>Spheroid</w:t>
      </w:r>
      <w:proofErr w:type="spellEnd"/>
      <w:r w:rsidR="008A2570">
        <w:rPr>
          <w:rFonts w:hint="eastAsia"/>
          <w:lang w:eastAsia="ja-JP"/>
        </w:rPr>
        <w:t>を形成することで、大きな変化を来さない一方、中皮細胞はがん細胞との</w:t>
      </w:r>
      <w:proofErr w:type="spellStart"/>
      <w:r w:rsidR="008A2570" w:rsidRPr="008F79CD">
        <w:rPr>
          <w:lang w:eastAsia="ja-JP"/>
        </w:rPr>
        <w:t>Spheroid</w:t>
      </w:r>
      <w:proofErr w:type="spellEnd"/>
      <w:r w:rsidR="008A2570">
        <w:rPr>
          <w:rFonts w:hint="eastAsia"/>
          <w:lang w:eastAsia="ja-JP"/>
        </w:rPr>
        <w:t>形成を通して、遺伝子</w:t>
      </w:r>
      <w:r w:rsidR="00C56FC7">
        <w:rPr>
          <w:rFonts w:hint="eastAsia"/>
          <w:lang w:eastAsia="ja-JP"/>
        </w:rPr>
        <w:t>発現</w:t>
      </w:r>
      <w:r w:rsidR="008A2570">
        <w:rPr>
          <w:rFonts w:hint="eastAsia"/>
          <w:lang w:eastAsia="ja-JP"/>
        </w:rPr>
        <w:t>が著明に変化していることを明らかにしました。その中から浸潤に強く関わる経路を詳細に検討しました。この</w:t>
      </w:r>
      <w:r w:rsidR="003944EE">
        <w:rPr>
          <w:rFonts w:hint="eastAsia"/>
          <w:lang w:eastAsia="ja-JP"/>
        </w:rPr>
        <w:t>結果より</w:t>
      </w:r>
      <w:r w:rsidR="008A2570">
        <w:rPr>
          <w:rFonts w:hint="eastAsia"/>
          <w:lang w:eastAsia="ja-JP"/>
        </w:rPr>
        <w:t>、卵巣癌は</w:t>
      </w:r>
      <w:r w:rsidR="00E5526A">
        <w:rPr>
          <w:rFonts w:hint="eastAsia"/>
          <w:lang w:eastAsia="ja-JP"/>
        </w:rPr>
        <w:t>転移</w:t>
      </w:r>
      <w:r w:rsidR="008A2570">
        <w:rPr>
          <w:rFonts w:hint="eastAsia"/>
          <w:lang w:eastAsia="ja-JP"/>
        </w:rPr>
        <w:t>を引き起こす</w:t>
      </w:r>
      <w:r w:rsidR="00E5526A">
        <w:rPr>
          <w:rFonts w:hint="eastAsia"/>
          <w:lang w:eastAsia="ja-JP"/>
        </w:rPr>
        <w:t>際</w:t>
      </w:r>
      <w:r w:rsidR="008A2570">
        <w:rPr>
          <w:rFonts w:hint="eastAsia"/>
          <w:lang w:eastAsia="ja-JP"/>
        </w:rPr>
        <w:t>に、</w:t>
      </w:r>
      <w:r w:rsidR="00C56FC7">
        <w:rPr>
          <w:rFonts w:hint="eastAsia"/>
          <w:lang w:eastAsia="ja-JP"/>
        </w:rPr>
        <w:t>自分</w:t>
      </w:r>
      <w:r w:rsidR="008A2570">
        <w:rPr>
          <w:rFonts w:hint="eastAsia"/>
          <w:lang w:eastAsia="ja-JP"/>
        </w:rPr>
        <w:t>自身</w:t>
      </w:r>
      <w:r w:rsidR="00E5526A">
        <w:rPr>
          <w:rFonts w:hint="eastAsia"/>
          <w:lang w:eastAsia="ja-JP"/>
        </w:rPr>
        <w:t>の遺伝子を</w:t>
      </w:r>
      <w:r w:rsidR="008A2570">
        <w:rPr>
          <w:rFonts w:hint="eastAsia"/>
          <w:lang w:eastAsia="ja-JP"/>
        </w:rPr>
        <w:t>変</w:t>
      </w:r>
      <w:r w:rsidR="00E5526A">
        <w:rPr>
          <w:rFonts w:hint="eastAsia"/>
          <w:lang w:eastAsia="ja-JP"/>
        </w:rPr>
        <w:t>えること</w:t>
      </w:r>
      <w:r w:rsidR="008A2570">
        <w:rPr>
          <w:rFonts w:hint="eastAsia"/>
          <w:lang w:eastAsia="ja-JP"/>
        </w:rPr>
        <w:t>なく、周囲の正常細胞をコントロールして味方に</w:t>
      </w:r>
      <w:r w:rsidR="00C56FC7">
        <w:rPr>
          <w:rFonts w:hint="eastAsia"/>
          <w:lang w:eastAsia="ja-JP"/>
        </w:rPr>
        <w:t>す</w:t>
      </w:r>
      <w:r w:rsidR="008A2570">
        <w:rPr>
          <w:rFonts w:hint="eastAsia"/>
          <w:lang w:eastAsia="ja-JP"/>
        </w:rPr>
        <w:t>ること</w:t>
      </w:r>
      <w:r w:rsidR="00E5526A">
        <w:rPr>
          <w:rFonts w:hint="eastAsia"/>
          <w:lang w:eastAsia="ja-JP"/>
        </w:rPr>
        <w:t>によって</w:t>
      </w:r>
      <w:r w:rsidR="008A2570">
        <w:rPr>
          <w:rFonts w:hint="eastAsia"/>
          <w:lang w:eastAsia="ja-JP"/>
        </w:rPr>
        <w:t>、</w:t>
      </w:r>
      <w:r w:rsidR="00E5526A">
        <w:rPr>
          <w:rFonts w:hint="eastAsia"/>
          <w:lang w:eastAsia="ja-JP"/>
        </w:rPr>
        <w:t>自身</w:t>
      </w:r>
      <w:r w:rsidR="008A2570">
        <w:rPr>
          <w:rFonts w:hint="eastAsia"/>
          <w:lang w:eastAsia="ja-JP"/>
        </w:rPr>
        <w:t>に有利なように働かせ</w:t>
      </w:r>
      <w:r w:rsidR="00E5526A">
        <w:rPr>
          <w:rFonts w:hint="eastAsia"/>
          <w:lang w:eastAsia="ja-JP"/>
        </w:rPr>
        <w:t>、</w:t>
      </w:r>
      <w:r w:rsidR="008A2570">
        <w:rPr>
          <w:rFonts w:hint="eastAsia"/>
          <w:lang w:eastAsia="ja-JP"/>
        </w:rPr>
        <w:t>転移を形成しているということを提唱しました。この転移</w:t>
      </w:r>
      <w:r w:rsidR="00E5526A">
        <w:rPr>
          <w:rFonts w:hint="eastAsia"/>
          <w:lang w:eastAsia="ja-JP"/>
        </w:rPr>
        <w:t>様式</w:t>
      </w:r>
      <w:r w:rsidR="008A2570">
        <w:rPr>
          <w:rFonts w:hint="eastAsia"/>
          <w:lang w:eastAsia="ja-JP"/>
        </w:rPr>
        <w:t>は、他の癌腫では提唱されておらず、卵巣癌のユニークな進展様式とも非常に合致した結果と考え</w:t>
      </w:r>
      <w:r w:rsidR="00E5526A">
        <w:rPr>
          <w:rFonts w:hint="eastAsia"/>
          <w:lang w:eastAsia="ja-JP"/>
        </w:rPr>
        <w:t>られ</w:t>
      </w:r>
      <w:r w:rsidR="008A2570">
        <w:rPr>
          <w:rFonts w:hint="eastAsia"/>
          <w:lang w:eastAsia="ja-JP"/>
        </w:rPr>
        <w:t>ま</w:t>
      </w:r>
      <w:r w:rsidR="00E5526A">
        <w:rPr>
          <w:rFonts w:hint="eastAsia"/>
          <w:lang w:eastAsia="ja-JP"/>
        </w:rPr>
        <w:t>した</w:t>
      </w:r>
      <w:r w:rsidR="008A2570">
        <w:rPr>
          <w:rFonts w:hint="eastAsia"/>
          <w:lang w:eastAsia="ja-JP"/>
        </w:rPr>
        <w:t>。将来的には、この正常細胞との関わりを断つことにより、転移を防ぎ、再発の予防が出来るようになるのではないかと信じております。博士号取得後にはルンド大学でこのテーマを引き続き研究することにしています。</w:t>
      </w:r>
    </w:p>
    <w:p w14:paraId="23AA523A" w14:textId="77777777" w:rsidR="008A2570" w:rsidRDefault="008A2570" w:rsidP="008A2570">
      <w:pPr>
        <w:rPr>
          <w:lang w:eastAsia="ja-JP"/>
        </w:rPr>
      </w:pPr>
    </w:p>
    <w:p w14:paraId="58212ED8" w14:textId="4E9B887F" w:rsidR="008A2570" w:rsidRDefault="000C0A50" w:rsidP="008A2570">
      <w:pPr>
        <w:rPr>
          <w:lang w:eastAsia="ja-JP"/>
        </w:rPr>
      </w:pPr>
      <w:r>
        <w:rPr>
          <w:rFonts w:hint="eastAsia"/>
          <w:lang w:eastAsia="ja-JP"/>
        </w:rPr>
        <w:t xml:space="preserve">　　　</w:t>
      </w:r>
      <w:r w:rsidR="008A2570">
        <w:rPr>
          <w:rFonts w:hint="eastAsia"/>
          <w:lang w:eastAsia="ja-JP"/>
        </w:rPr>
        <w:t>医学の進歩に伴い、</w:t>
      </w:r>
      <w:r w:rsidR="00E5526A">
        <w:rPr>
          <w:rFonts w:hint="eastAsia"/>
          <w:lang w:eastAsia="ja-JP"/>
        </w:rPr>
        <w:t>予後</w:t>
      </w:r>
      <w:r w:rsidR="008A2570">
        <w:rPr>
          <w:rFonts w:hint="eastAsia"/>
          <w:lang w:eastAsia="ja-JP"/>
        </w:rPr>
        <w:t>が劇的に改善した腫瘍があります。ウィルムス腫瘍もそのような腫瘍の一つです。ウィルムス腫瘍は小児の腎臓に発生する腫瘍であり、卵巣癌と比較して予後は</w:t>
      </w:r>
      <w:r w:rsidR="00E5526A">
        <w:rPr>
          <w:rFonts w:hint="eastAsia"/>
          <w:lang w:eastAsia="ja-JP"/>
        </w:rPr>
        <w:t>良好で</w:t>
      </w:r>
      <w:r w:rsidR="008A2570">
        <w:rPr>
          <w:rFonts w:hint="eastAsia"/>
          <w:lang w:eastAsia="ja-JP"/>
        </w:rPr>
        <w:t>、現在の</w:t>
      </w:r>
      <w:r w:rsidR="008A2570" w:rsidRPr="008F79CD">
        <w:rPr>
          <w:lang w:eastAsia="ja-JP"/>
        </w:rPr>
        <w:t>5</w:t>
      </w:r>
      <w:r w:rsidR="008A2570">
        <w:rPr>
          <w:rFonts w:hint="eastAsia"/>
          <w:lang w:eastAsia="ja-JP"/>
        </w:rPr>
        <w:t>年生存率は</w:t>
      </w:r>
      <w:r w:rsidR="008A2570" w:rsidRPr="008F79CD">
        <w:rPr>
          <w:lang w:eastAsia="ja-JP"/>
        </w:rPr>
        <w:t>90</w:t>
      </w:r>
      <w:r w:rsidR="008A2570" w:rsidRPr="008F79CD">
        <w:rPr>
          <w:lang w:val="en-US" w:eastAsia="ja-JP"/>
        </w:rPr>
        <w:t>%</w:t>
      </w:r>
      <w:r w:rsidR="008A2570">
        <w:rPr>
          <w:rFonts w:hint="eastAsia"/>
          <w:lang w:val="en-US" w:eastAsia="ja-JP"/>
        </w:rPr>
        <w:t>を超えています。しかしこのような予後良好な</w:t>
      </w:r>
      <w:r w:rsidR="008A2570">
        <w:rPr>
          <w:rFonts w:hint="eastAsia"/>
          <w:lang w:eastAsia="ja-JP"/>
        </w:rPr>
        <w:t>ウィルムス腫瘍の中にも、抗癌剤耐性を強く持つ、</w:t>
      </w:r>
      <w:r w:rsidR="008A2570">
        <w:rPr>
          <w:lang w:val="en-US" w:eastAsia="ja-JP"/>
        </w:rPr>
        <w:t>diffuse anaplasia (DA)</w:t>
      </w:r>
      <w:r w:rsidR="008A2570">
        <w:rPr>
          <w:rFonts w:hint="eastAsia"/>
          <w:lang w:val="en-US" w:eastAsia="ja-JP"/>
        </w:rPr>
        <w:t>というタイプが存在します。四つ</w:t>
      </w:r>
      <w:r w:rsidR="00C56FC7">
        <w:rPr>
          <w:rFonts w:hint="eastAsia"/>
          <w:lang w:val="en-US" w:eastAsia="ja-JP"/>
        </w:rPr>
        <w:t>目</w:t>
      </w:r>
      <w:r w:rsidR="008A2570">
        <w:rPr>
          <w:rFonts w:hint="eastAsia"/>
          <w:lang w:val="en-US" w:eastAsia="ja-JP"/>
        </w:rPr>
        <w:t>の研究では、この</w:t>
      </w:r>
      <w:r w:rsidR="008A2570">
        <w:rPr>
          <w:rFonts w:hint="eastAsia"/>
          <w:lang w:val="en-US" w:eastAsia="ja-JP"/>
        </w:rPr>
        <w:t>DA</w:t>
      </w:r>
      <w:r w:rsidR="008A2570">
        <w:rPr>
          <w:rFonts w:hint="eastAsia"/>
          <w:lang w:val="en-US" w:eastAsia="ja-JP"/>
        </w:rPr>
        <w:t>がなぜ抗がん剤使用中にも関わらず増大できるのか、そしていつこのタイプが出現するのかということについて研究を行いました。</w:t>
      </w:r>
      <w:r w:rsidR="00C56FC7">
        <w:rPr>
          <w:rFonts w:hint="eastAsia"/>
          <w:lang w:val="en-US" w:eastAsia="ja-JP"/>
        </w:rPr>
        <w:t>スウェーデンとイタリア</w:t>
      </w:r>
      <w:r w:rsidR="008A2570">
        <w:rPr>
          <w:rFonts w:hint="eastAsia"/>
          <w:lang w:val="en-US" w:eastAsia="ja-JP"/>
        </w:rPr>
        <w:t>の症例</w:t>
      </w:r>
      <w:r w:rsidR="00C56FC7">
        <w:rPr>
          <w:rFonts w:hint="eastAsia"/>
          <w:lang w:val="en-US" w:eastAsia="ja-JP"/>
        </w:rPr>
        <w:t>を集め</w:t>
      </w:r>
      <w:r w:rsidR="008A2570">
        <w:rPr>
          <w:rFonts w:hint="eastAsia"/>
          <w:lang w:val="en-US" w:eastAsia="ja-JP"/>
        </w:rPr>
        <w:t>、</w:t>
      </w:r>
      <w:r w:rsidR="00C56FC7">
        <w:rPr>
          <w:rFonts w:hint="eastAsia"/>
          <w:lang w:val="en-US" w:eastAsia="ja-JP"/>
        </w:rPr>
        <w:t>腫瘍の多くの部位から</w:t>
      </w:r>
      <w:r w:rsidR="008A2570">
        <w:rPr>
          <w:rFonts w:hint="eastAsia"/>
          <w:lang w:val="en-US" w:eastAsia="ja-JP"/>
        </w:rPr>
        <w:t>サンプルを回収し、遺伝子学的な変化を詳細に検討し</w:t>
      </w:r>
      <w:r w:rsidR="00C56FC7">
        <w:rPr>
          <w:rFonts w:hint="eastAsia"/>
          <w:lang w:val="en-US" w:eastAsia="ja-JP"/>
        </w:rPr>
        <w:t>ました。その結果、</w:t>
      </w:r>
      <w:r w:rsidR="008A2570">
        <w:rPr>
          <w:rFonts w:hint="eastAsia"/>
          <w:lang w:val="en-US" w:eastAsia="ja-JP"/>
        </w:rPr>
        <w:t>DA</w:t>
      </w:r>
      <w:r w:rsidR="008A2570">
        <w:rPr>
          <w:rFonts w:hint="eastAsia"/>
          <w:lang w:val="en-US" w:eastAsia="ja-JP"/>
        </w:rPr>
        <w:t>での細胞は、</w:t>
      </w:r>
      <w:r w:rsidR="008A2570">
        <w:rPr>
          <w:rFonts w:hint="eastAsia"/>
          <w:lang w:val="en-US" w:eastAsia="ja-JP"/>
        </w:rPr>
        <w:t>DNA</w:t>
      </w:r>
      <w:r w:rsidR="008A2570">
        <w:rPr>
          <w:rFonts w:hint="eastAsia"/>
          <w:lang w:val="en-US" w:eastAsia="ja-JP"/>
        </w:rPr>
        <w:t>損傷が高度であっても、生存し、増殖できることを明らかにしました。この結果は</w:t>
      </w:r>
      <w:r w:rsidR="00CB43A5">
        <w:rPr>
          <w:rFonts w:hint="eastAsia"/>
          <w:lang w:val="en-US" w:eastAsia="ja-JP"/>
        </w:rPr>
        <w:t>、</w:t>
      </w:r>
      <w:r w:rsidR="00C56FC7">
        <w:rPr>
          <w:rFonts w:hint="eastAsia"/>
          <w:lang w:val="en-US" w:eastAsia="ja-JP"/>
        </w:rPr>
        <w:t>抗癌剤</w:t>
      </w:r>
      <w:r w:rsidR="008A2570">
        <w:rPr>
          <w:rFonts w:hint="eastAsia"/>
          <w:lang w:val="en-US" w:eastAsia="ja-JP"/>
        </w:rPr>
        <w:t>が細胞</w:t>
      </w:r>
      <w:r w:rsidR="00CB43A5">
        <w:rPr>
          <w:rFonts w:hint="eastAsia"/>
          <w:lang w:val="en-US" w:eastAsia="ja-JP"/>
        </w:rPr>
        <w:t>の</w:t>
      </w:r>
      <w:r w:rsidR="008A2570">
        <w:rPr>
          <w:rFonts w:hint="eastAsia"/>
          <w:lang w:val="en-US" w:eastAsia="ja-JP"/>
        </w:rPr>
        <w:t>DNA</w:t>
      </w:r>
      <w:r w:rsidR="00CB43A5">
        <w:rPr>
          <w:rFonts w:hint="eastAsia"/>
          <w:lang w:val="en-US" w:eastAsia="ja-JP"/>
        </w:rPr>
        <w:t>に</w:t>
      </w:r>
      <w:r w:rsidR="008A2570">
        <w:rPr>
          <w:rFonts w:hint="eastAsia"/>
          <w:lang w:val="en-US" w:eastAsia="ja-JP"/>
        </w:rPr>
        <w:t>損傷を与えることによって、細胞死を引き起こすという概念を揺るがす結果で、非常に興味深い結果であると考えています。</w:t>
      </w:r>
      <w:r w:rsidR="008A2570">
        <w:rPr>
          <w:rFonts w:hint="eastAsia"/>
          <w:lang w:val="en-US" w:eastAsia="ja-JP"/>
        </w:rPr>
        <w:t>DA</w:t>
      </w:r>
      <w:r w:rsidR="008A2570">
        <w:rPr>
          <w:rFonts w:hint="eastAsia"/>
          <w:lang w:val="en-US" w:eastAsia="ja-JP"/>
        </w:rPr>
        <w:t>は</w:t>
      </w:r>
      <w:r w:rsidR="008A2570" w:rsidRPr="00C56FC7">
        <w:rPr>
          <w:rFonts w:hint="eastAsia"/>
          <w:i/>
          <w:iCs/>
          <w:lang w:val="en-US" w:eastAsia="ja-JP"/>
        </w:rPr>
        <w:t>TP53</w:t>
      </w:r>
      <w:r w:rsidR="008A2570">
        <w:rPr>
          <w:rFonts w:hint="eastAsia"/>
          <w:lang w:val="en-US" w:eastAsia="ja-JP"/>
        </w:rPr>
        <w:t>という遺伝子に変化が起こることが知られています。</w:t>
      </w:r>
      <w:r w:rsidR="008A2570" w:rsidRPr="00C56FC7">
        <w:rPr>
          <w:rFonts w:hint="eastAsia"/>
          <w:i/>
          <w:iCs/>
          <w:lang w:val="en-US" w:eastAsia="ja-JP"/>
        </w:rPr>
        <w:t>TP53</w:t>
      </w:r>
      <w:r w:rsidR="008A2570">
        <w:rPr>
          <w:rFonts w:hint="eastAsia"/>
          <w:lang w:val="en-US" w:eastAsia="ja-JP"/>
        </w:rPr>
        <w:t>は正常細胞では</w:t>
      </w:r>
      <w:r w:rsidR="008A2570">
        <w:rPr>
          <w:rFonts w:hint="eastAsia"/>
          <w:lang w:val="en-US" w:eastAsia="ja-JP"/>
        </w:rPr>
        <w:t>DNA</w:t>
      </w:r>
      <w:r w:rsidR="008A2570">
        <w:rPr>
          <w:rFonts w:hint="eastAsia"/>
          <w:lang w:val="en-US" w:eastAsia="ja-JP"/>
        </w:rPr>
        <w:t>損傷が起きた時に、異常な分裂を抑制する非常に重要な遺伝子です。私達は詳細な</w:t>
      </w:r>
      <w:r w:rsidR="002F4B79">
        <w:rPr>
          <w:rFonts w:hint="eastAsia"/>
          <w:lang w:val="en-US" w:eastAsia="ja-JP"/>
        </w:rPr>
        <w:t>検討</w:t>
      </w:r>
      <w:r w:rsidR="008A2570">
        <w:rPr>
          <w:rFonts w:hint="eastAsia"/>
          <w:lang w:val="en-US" w:eastAsia="ja-JP"/>
        </w:rPr>
        <w:t>により、この</w:t>
      </w:r>
      <w:r w:rsidR="008A2570" w:rsidRPr="002F4B79">
        <w:rPr>
          <w:rFonts w:hint="eastAsia"/>
          <w:i/>
          <w:iCs/>
          <w:lang w:val="en-US" w:eastAsia="ja-JP"/>
        </w:rPr>
        <w:t>TP53</w:t>
      </w:r>
      <w:r w:rsidR="008A2570">
        <w:rPr>
          <w:rFonts w:hint="eastAsia"/>
          <w:lang w:val="en-US" w:eastAsia="ja-JP"/>
        </w:rPr>
        <w:t>遺伝子に変異が起こる前に、増殖のスピードが早く</w:t>
      </w:r>
      <w:r w:rsidR="002F4B79">
        <w:rPr>
          <w:rFonts w:hint="eastAsia"/>
          <w:lang w:val="en-US" w:eastAsia="ja-JP"/>
        </w:rPr>
        <w:t>なる一方で</w:t>
      </w:r>
      <w:r w:rsidR="008A2570">
        <w:rPr>
          <w:rFonts w:hint="eastAsia"/>
          <w:lang w:val="en-US" w:eastAsia="ja-JP"/>
        </w:rPr>
        <w:t>、</w:t>
      </w:r>
      <w:r w:rsidR="008A2570">
        <w:rPr>
          <w:rFonts w:hint="eastAsia"/>
          <w:lang w:val="en-US" w:eastAsia="ja-JP"/>
        </w:rPr>
        <w:t>DNA</w:t>
      </w:r>
      <w:r w:rsidR="008A2570">
        <w:rPr>
          <w:rFonts w:hint="eastAsia"/>
          <w:lang w:val="en-US" w:eastAsia="ja-JP"/>
        </w:rPr>
        <w:t>損傷が蓄積していくことを発見しました。この状態は、</w:t>
      </w:r>
      <w:r w:rsidR="008A2570" w:rsidRPr="002F4B79">
        <w:rPr>
          <w:rFonts w:hint="eastAsia"/>
          <w:i/>
          <w:iCs/>
          <w:lang w:val="en-US" w:eastAsia="ja-JP"/>
        </w:rPr>
        <w:t>TP53</w:t>
      </w:r>
      <w:r w:rsidR="008A2570">
        <w:rPr>
          <w:rFonts w:hint="eastAsia"/>
          <w:lang w:val="en-US" w:eastAsia="ja-JP"/>
        </w:rPr>
        <w:t>遺伝子変異を引き起こすきっかけになっていると考えられ、この</w:t>
      </w:r>
      <w:r w:rsidR="008A2570" w:rsidRPr="002F4B79">
        <w:rPr>
          <w:rFonts w:hint="eastAsia"/>
          <w:i/>
          <w:iCs/>
          <w:lang w:val="en-US" w:eastAsia="ja-JP"/>
        </w:rPr>
        <w:t>TP53</w:t>
      </w:r>
      <w:r w:rsidR="008A2570">
        <w:rPr>
          <w:rFonts w:hint="eastAsia"/>
          <w:lang w:val="en-US" w:eastAsia="ja-JP"/>
        </w:rPr>
        <w:t>遺伝子変異を獲得した細胞のみが、</w:t>
      </w:r>
      <w:r w:rsidR="002F4B79">
        <w:rPr>
          <w:rFonts w:hint="eastAsia"/>
          <w:lang w:val="en-US" w:eastAsia="ja-JP"/>
        </w:rPr>
        <w:t>抗癌剤</w:t>
      </w:r>
      <w:r w:rsidR="008A2570">
        <w:rPr>
          <w:rFonts w:hint="eastAsia"/>
          <w:lang w:val="en-US" w:eastAsia="ja-JP"/>
        </w:rPr>
        <w:t>治療に耐え抜き、生存</w:t>
      </w:r>
      <w:r w:rsidR="002F4B79">
        <w:rPr>
          <w:rFonts w:hint="eastAsia"/>
          <w:lang w:val="en-US" w:eastAsia="ja-JP"/>
        </w:rPr>
        <w:t>することが出来る</w:t>
      </w:r>
      <w:r w:rsidR="00C17A55">
        <w:rPr>
          <w:rFonts w:hint="eastAsia"/>
          <w:lang w:val="en-US" w:eastAsia="ja-JP"/>
        </w:rPr>
        <w:t>と</w:t>
      </w:r>
      <w:r w:rsidR="008A2570">
        <w:rPr>
          <w:rFonts w:hint="eastAsia"/>
          <w:lang w:val="en-US" w:eastAsia="ja-JP"/>
        </w:rPr>
        <w:t>考えられました。その一つのきっかけとして、</w:t>
      </w:r>
      <w:r w:rsidR="008A2570" w:rsidRPr="002F4B79">
        <w:rPr>
          <w:rFonts w:hint="eastAsia"/>
          <w:i/>
          <w:iCs/>
          <w:lang w:val="en-US" w:eastAsia="ja-JP"/>
        </w:rPr>
        <w:t>TP53</w:t>
      </w:r>
      <w:r w:rsidR="008A2570">
        <w:rPr>
          <w:rFonts w:hint="eastAsia"/>
          <w:lang w:val="en-US" w:eastAsia="ja-JP"/>
        </w:rPr>
        <w:t>遺伝子の片方が消失することが、第一段階になっている可能性を示しました。次の段階として、</w:t>
      </w:r>
      <w:r w:rsidR="008A2570">
        <w:rPr>
          <w:rFonts w:hint="eastAsia"/>
          <w:lang w:val="en-US" w:eastAsia="ja-JP"/>
        </w:rPr>
        <w:t>DNA</w:t>
      </w:r>
      <w:r w:rsidR="008A2570">
        <w:rPr>
          <w:rFonts w:hint="eastAsia"/>
          <w:lang w:val="en-US" w:eastAsia="ja-JP"/>
        </w:rPr>
        <w:t>損傷が積み重なっているにも関わらず増殖することが出来る他の分子学的なメカニズムを検討していく必要があります。このメカニズムを解明することが</w:t>
      </w:r>
      <w:r w:rsidR="00B576D3">
        <w:rPr>
          <w:rFonts w:hint="eastAsia"/>
          <w:lang w:val="en-US" w:eastAsia="ja-JP"/>
        </w:rPr>
        <w:t>出来れ</w:t>
      </w:r>
      <w:r w:rsidR="008A2570">
        <w:rPr>
          <w:rFonts w:hint="eastAsia"/>
          <w:lang w:val="en-US" w:eastAsia="ja-JP"/>
        </w:rPr>
        <w:t>ば、</w:t>
      </w:r>
      <w:r w:rsidR="008A2570">
        <w:rPr>
          <w:rFonts w:hint="eastAsia"/>
          <w:lang w:eastAsia="ja-JP"/>
        </w:rPr>
        <w:t>ウィルムス腫瘍でのさらなる生存率の向上に繋がっていくと考えております。</w:t>
      </w:r>
    </w:p>
    <w:p w14:paraId="36CD1C5C" w14:textId="2AFF5DAA" w:rsidR="008A2570" w:rsidRPr="008F79CD" w:rsidRDefault="000C0A50" w:rsidP="008A2570">
      <w:pPr>
        <w:rPr>
          <w:lang w:val="en-US" w:eastAsia="ja-JP"/>
        </w:rPr>
      </w:pPr>
      <w:r>
        <w:rPr>
          <w:rFonts w:hint="eastAsia"/>
          <w:lang w:val="en-US" w:eastAsia="ja-JP"/>
        </w:rPr>
        <w:lastRenderedPageBreak/>
        <w:t xml:space="preserve">　　　</w:t>
      </w:r>
      <w:r w:rsidR="008A2570">
        <w:rPr>
          <w:rFonts w:hint="eastAsia"/>
          <w:lang w:val="en-US" w:eastAsia="ja-JP"/>
        </w:rPr>
        <w:t>私の研究をお楽しみいただけましたでしょうか</w:t>
      </w:r>
      <w:r w:rsidR="008A2570" w:rsidRPr="00E00081">
        <w:rPr>
          <w:rFonts w:hint="eastAsia"/>
          <w:lang w:eastAsia="ja-JP"/>
        </w:rPr>
        <w:t>？</w:t>
      </w:r>
      <w:r w:rsidR="008A2570">
        <w:rPr>
          <w:rFonts w:hint="eastAsia"/>
          <w:lang w:val="en-US" w:eastAsia="ja-JP"/>
        </w:rPr>
        <w:t>研究</w:t>
      </w:r>
      <w:r w:rsidR="00D3374D">
        <w:rPr>
          <w:rFonts w:hint="eastAsia"/>
          <w:lang w:val="en-US" w:eastAsia="ja-JP"/>
        </w:rPr>
        <w:t>は</w:t>
      </w:r>
      <w:r w:rsidR="008A2570">
        <w:rPr>
          <w:rFonts w:hint="eastAsia"/>
          <w:lang w:val="en-US" w:eastAsia="ja-JP"/>
        </w:rPr>
        <w:t>続けるほど新たな疑問が生じ、</w:t>
      </w:r>
      <w:r w:rsidR="002F4B79">
        <w:rPr>
          <w:rFonts w:hint="eastAsia"/>
          <w:lang w:val="en-US" w:eastAsia="ja-JP"/>
        </w:rPr>
        <w:t>明確な</w:t>
      </w:r>
      <w:r w:rsidR="008A2570">
        <w:rPr>
          <w:rFonts w:hint="eastAsia"/>
          <w:lang w:val="en-US" w:eastAsia="ja-JP"/>
        </w:rPr>
        <w:t>ゴールはありません。</w:t>
      </w:r>
      <w:r w:rsidR="002F4B79">
        <w:rPr>
          <w:rFonts w:hint="eastAsia"/>
          <w:lang w:val="en-US" w:eastAsia="ja-JP"/>
        </w:rPr>
        <w:t>その一方で、</w:t>
      </w:r>
      <w:r w:rsidR="00D3374D">
        <w:rPr>
          <w:rFonts w:hint="eastAsia"/>
          <w:lang w:val="en-US" w:eastAsia="ja-JP"/>
        </w:rPr>
        <w:t>臨床的に考えた疑問を一つずつ解決していき、</w:t>
      </w:r>
      <w:r w:rsidR="002F4B79">
        <w:rPr>
          <w:rFonts w:hint="eastAsia"/>
          <w:lang w:val="en-US" w:eastAsia="ja-JP"/>
        </w:rPr>
        <w:t>世界中で答えを知っている人がいない</w:t>
      </w:r>
      <w:r w:rsidR="00D3374D">
        <w:rPr>
          <w:rFonts w:hint="eastAsia"/>
          <w:lang w:val="en-US" w:eastAsia="ja-JP"/>
        </w:rPr>
        <w:t>疑問に対して</w:t>
      </w:r>
      <w:r w:rsidR="002F4B79">
        <w:rPr>
          <w:rFonts w:hint="eastAsia"/>
          <w:lang w:val="en-US" w:eastAsia="ja-JP"/>
        </w:rPr>
        <w:t>、</w:t>
      </w:r>
      <w:r w:rsidR="00D3374D">
        <w:rPr>
          <w:rFonts w:hint="eastAsia"/>
          <w:lang w:val="en-US" w:eastAsia="ja-JP"/>
        </w:rPr>
        <w:t>誰もが納得する手法で自分なりの答えを世界に発信していく</w:t>
      </w:r>
      <w:r w:rsidR="008A2570">
        <w:rPr>
          <w:rFonts w:hint="eastAsia"/>
          <w:lang w:val="en-US" w:eastAsia="ja-JP"/>
        </w:rPr>
        <w:t>プロセスは</w:t>
      </w:r>
      <w:r w:rsidR="001E2D94">
        <w:rPr>
          <w:rFonts w:hint="eastAsia"/>
          <w:lang w:val="en-US" w:eastAsia="ja-JP"/>
        </w:rPr>
        <w:t>、</w:t>
      </w:r>
      <w:r w:rsidR="008A2570">
        <w:rPr>
          <w:rFonts w:hint="eastAsia"/>
          <w:lang w:val="en-US" w:eastAsia="ja-JP"/>
        </w:rPr>
        <w:t>非常に</w:t>
      </w:r>
      <w:r w:rsidR="002F4B79">
        <w:rPr>
          <w:rFonts w:hint="eastAsia"/>
          <w:lang w:val="en-US" w:eastAsia="ja-JP"/>
        </w:rPr>
        <w:t>興味深い</w:t>
      </w:r>
      <w:r w:rsidR="008A2570">
        <w:rPr>
          <w:rFonts w:hint="eastAsia"/>
          <w:lang w:val="en-US" w:eastAsia="ja-JP"/>
        </w:rPr>
        <w:t>と感じています。</w:t>
      </w:r>
      <w:r w:rsidR="002F4B79">
        <w:rPr>
          <w:rFonts w:hint="eastAsia"/>
          <w:lang w:val="en-US" w:eastAsia="ja-JP"/>
        </w:rPr>
        <w:t>生物学の世界は奥深く、</w:t>
      </w:r>
      <w:r w:rsidR="008E5431">
        <w:rPr>
          <w:rFonts w:hint="eastAsia"/>
          <w:lang w:val="en-US" w:eastAsia="ja-JP"/>
        </w:rPr>
        <w:t>研究</w:t>
      </w:r>
      <w:r w:rsidR="00D3374D">
        <w:rPr>
          <w:rFonts w:hint="eastAsia"/>
          <w:lang w:val="en-US" w:eastAsia="ja-JP"/>
        </w:rPr>
        <w:t>を通して</w:t>
      </w:r>
      <w:r w:rsidR="008E5431">
        <w:rPr>
          <w:rFonts w:hint="eastAsia"/>
          <w:lang w:val="en-US" w:eastAsia="ja-JP"/>
        </w:rPr>
        <w:t>身につけた考え方は、将来の臨床現場でも役に立つものと信じています。</w:t>
      </w:r>
      <w:r w:rsidR="008A2570">
        <w:rPr>
          <w:rFonts w:hint="eastAsia"/>
          <w:lang w:val="en-US" w:eastAsia="ja-JP"/>
        </w:rPr>
        <w:t>この博士課程での研究期間は、研究者として非常に有意義な時間でした。徐々に世界的なネットワークが広がり、臨床医時代に感じた研究を主体的に実施できる知識も、技術も環境も整ってきました。今後は</w:t>
      </w:r>
      <w:r w:rsidR="008E5431">
        <w:rPr>
          <w:rFonts w:hint="eastAsia"/>
          <w:lang w:val="en-US" w:eastAsia="ja-JP"/>
        </w:rPr>
        <w:t>スウェーデンのルンド大学</w:t>
      </w:r>
      <w:r w:rsidR="008A2570">
        <w:rPr>
          <w:rFonts w:hint="eastAsia"/>
          <w:lang w:val="en-US" w:eastAsia="ja-JP"/>
        </w:rPr>
        <w:t>で</w:t>
      </w:r>
      <w:r w:rsidR="008E5431">
        <w:rPr>
          <w:rFonts w:hint="eastAsia"/>
          <w:lang w:val="en-US" w:eastAsia="ja-JP"/>
        </w:rPr>
        <w:t>、</w:t>
      </w:r>
      <w:r w:rsidR="008A2570">
        <w:rPr>
          <w:rFonts w:hint="eastAsia"/>
          <w:lang w:val="en-US" w:eastAsia="ja-JP"/>
        </w:rPr>
        <w:t>数年</w:t>
      </w:r>
      <w:r w:rsidR="002F4B79">
        <w:rPr>
          <w:rFonts w:hint="eastAsia"/>
          <w:lang w:val="en-US" w:eastAsia="ja-JP"/>
        </w:rPr>
        <w:t>間</w:t>
      </w:r>
      <w:r w:rsidR="00D3374D">
        <w:rPr>
          <w:rFonts w:hint="eastAsia"/>
          <w:lang w:val="en-US" w:eastAsia="ja-JP"/>
        </w:rPr>
        <w:t>、</w:t>
      </w:r>
      <w:r w:rsidR="008A2570">
        <w:rPr>
          <w:rFonts w:hint="eastAsia"/>
          <w:lang w:val="en-US" w:eastAsia="ja-JP"/>
        </w:rPr>
        <w:t>遺伝学を中心とした研鑽を</w:t>
      </w:r>
      <w:r w:rsidR="00D3374D">
        <w:rPr>
          <w:rFonts w:hint="eastAsia"/>
          <w:lang w:val="en-US" w:eastAsia="ja-JP"/>
        </w:rPr>
        <w:t>さらに</w:t>
      </w:r>
      <w:r w:rsidR="008A2570">
        <w:rPr>
          <w:rFonts w:hint="eastAsia"/>
          <w:lang w:val="en-US" w:eastAsia="ja-JP"/>
        </w:rPr>
        <w:t>行</w:t>
      </w:r>
      <w:r w:rsidR="008E5431">
        <w:rPr>
          <w:rFonts w:hint="eastAsia"/>
          <w:lang w:val="en-US" w:eastAsia="ja-JP"/>
        </w:rPr>
        <w:t>う予定です。より成長できた暁には、再度</w:t>
      </w:r>
      <w:r w:rsidR="008A2570">
        <w:rPr>
          <w:rFonts w:hint="eastAsia"/>
          <w:lang w:val="en-US" w:eastAsia="ja-JP"/>
        </w:rPr>
        <w:t>日本に戻り</w:t>
      </w:r>
      <w:r w:rsidR="008E5431">
        <w:rPr>
          <w:rFonts w:hint="eastAsia"/>
          <w:lang w:val="en-US" w:eastAsia="ja-JP"/>
        </w:rPr>
        <w:t>、</w:t>
      </w:r>
      <w:r w:rsidR="00D3374D">
        <w:rPr>
          <w:rFonts w:hint="eastAsia"/>
          <w:lang w:val="en-US" w:eastAsia="ja-JP"/>
        </w:rPr>
        <w:t>熱き志を持った同士達と、</w:t>
      </w:r>
      <w:r w:rsidR="002F4B79">
        <w:rPr>
          <w:rFonts w:hint="eastAsia"/>
          <w:lang w:val="en-US" w:eastAsia="ja-JP"/>
        </w:rPr>
        <w:t>臨床と</w:t>
      </w:r>
      <w:r w:rsidR="008A2570">
        <w:rPr>
          <w:rFonts w:hint="eastAsia"/>
          <w:lang w:val="en-US" w:eastAsia="ja-JP"/>
        </w:rPr>
        <w:t>研究に従事できればと考えています。</w:t>
      </w:r>
      <w:r w:rsidR="008E5431">
        <w:rPr>
          <w:rFonts w:hint="eastAsia"/>
          <w:lang w:val="en-US" w:eastAsia="ja-JP"/>
        </w:rPr>
        <w:t>臨床も研究も一人の力では何も出来ません。常に私の臨床及び研究をサポートしてくださった多くの方々に、大変感謝しております。</w:t>
      </w:r>
      <w:r w:rsidR="008A2570">
        <w:rPr>
          <w:rFonts w:hint="eastAsia"/>
          <w:lang w:val="en-US" w:eastAsia="ja-JP"/>
        </w:rPr>
        <w:t>失敗ばかりの毎日で</w:t>
      </w:r>
      <w:r w:rsidR="00D3374D">
        <w:rPr>
          <w:rFonts w:hint="eastAsia"/>
          <w:lang w:val="en-US" w:eastAsia="ja-JP"/>
        </w:rPr>
        <w:t>した</w:t>
      </w:r>
      <w:r w:rsidR="008A2570">
        <w:rPr>
          <w:rFonts w:hint="eastAsia"/>
          <w:lang w:val="en-US" w:eastAsia="ja-JP"/>
        </w:rPr>
        <w:t>が、今後も少しでも医学の進歩に関与できるよう</w:t>
      </w:r>
      <w:r w:rsidR="00D3374D">
        <w:rPr>
          <w:rFonts w:hint="eastAsia"/>
          <w:lang w:val="en-US" w:eastAsia="ja-JP"/>
        </w:rPr>
        <w:t>、</w:t>
      </w:r>
      <w:r w:rsidR="008A2570">
        <w:rPr>
          <w:rFonts w:hint="eastAsia"/>
          <w:lang w:val="en-US" w:eastAsia="ja-JP"/>
        </w:rPr>
        <w:t>日々精進していきたいと考えて</w:t>
      </w:r>
      <w:r w:rsidR="00D3374D">
        <w:rPr>
          <w:rFonts w:hint="eastAsia"/>
          <w:lang w:val="en-US" w:eastAsia="ja-JP"/>
        </w:rPr>
        <w:t>おり</w:t>
      </w:r>
      <w:r w:rsidR="008A2570">
        <w:rPr>
          <w:rFonts w:hint="eastAsia"/>
          <w:lang w:val="en-US" w:eastAsia="ja-JP"/>
        </w:rPr>
        <w:t>ます。</w:t>
      </w:r>
      <w:r w:rsidR="008A2570">
        <w:rPr>
          <w:rFonts w:hint="eastAsia"/>
          <w:lang w:val="en-US"/>
        </w:rPr>
        <w:t>最後までお読みいただき、誠にありがとうございました</w:t>
      </w:r>
      <w:r w:rsidR="00DD74FF">
        <w:rPr>
          <w:rFonts w:hint="eastAsia"/>
          <w:lang w:val="en-US" w:eastAsia="ja-JP"/>
        </w:rPr>
        <w:t>！</w:t>
      </w:r>
    </w:p>
    <w:p w14:paraId="75C5C525" w14:textId="77777777" w:rsidR="003E49FE" w:rsidRDefault="000824D9" w:rsidP="00E00081">
      <w:pPr>
        <w:pStyle w:val="insertpicture"/>
        <w:rPr>
          <w:lang w:val="en-US"/>
        </w:rPr>
      </w:pPr>
      <w:r>
        <w:rPr>
          <w:noProof/>
        </w:rPr>
        <w:drawing>
          <wp:inline distT="0" distB="0" distL="0" distR="0" wp14:anchorId="38155BA7" wp14:editId="73E5AB79">
            <wp:extent cx="3825875" cy="2868295"/>
            <wp:effectExtent l="0" t="0" r="3175" b="8255"/>
            <wp:docPr id="36" name="Picture 32" descr="Wonderful members in Clinical Genetics, Lund Univers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Wonderful members in Clinical Genetics, Lund University."/>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25875" cy="2868295"/>
                    </a:xfrm>
                    <a:prstGeom prst="rect">
                      <a:avLst/>
                    </a:prstGeom>
                    <a:noFill/>
                    <a:ln>
                      <a:noFill/>
                    </a:ln>
                  </pic:spPr>
                </pic:pic>
              </a:graphicData>
            </a:graphic>
          </wp:inline>
        </w:drawing>
      </w:r>
    </w:p>
    <w:p w14:paraId="0641CFEA" w14:textId="77777777" w:rsidR="003E49FE" w:rsidRDefault="00595DCF" w:rsidP="00E00081">
      <w:pPr>
        <w:pStyle w:val="picturetext"/>
      </w:pPr>
      <w:r>
        <w:t>With wonderful members at Clinical Genetics in Lund University</w:t>
      </w:r>
    </w:p>
    <w:p w14:paraId="25D20559" w14:textId="77777777" w:rsidR="00F26161" w:rsidRDefault="00F26161" w:rsidP="008A2570">
      <w:pPr>
        <w:rPr>
          <w:lang w:val="en-US"/>
        </w:rPr>
      </w:pPr>
      <w:r>
        <w:rPr>
          <w:lang w:val="en-US"/>
        </w:rPr>
        <w:br w:type="page"/>
      </w:r>
    </w:p>
    <w:p w14:paraId="130DE233" w14:textId="77777777" w:rsidR="00DC29D4" w:rsidRPr="008C7251" w:rsidRDefault="00DC29D4" w:rsidP="00E00081">
      <w:pPr>
        <w:pStyle w:val="Heading2"/>
        <w:rPr>
          <w:lang w:val="fr-FR"/>
        </w:rPr>
      </w:pPr>
      <w:bookmarkStart w:id="23" w:name="_Toc153457087"/>
      <w:r w:rsidRPr="008C7251">
        <w:rPr>
          <w:lang w:val="fr-FR"/>
        </w:rPr>
        <w:lastRenderedPageBreak/>
        <w:t xml:space="preserve">List of </w:t>
      </w:r>
      <w:r w:rsidRPr="00E00081">
        <w:t>Papers</w:t>
      </w:r>
      <w:bookmarkEnd w:id="23"/>
      <w:r w:rsidRPr="008C7251">
        <w:rPr>
          <w:lang w:val="fr-FR"/>
        </w:rPr>
        <w:t xml:space="preserve"> </w:t>
      </w:r>
    </w:p>
    <w:p w14:paraId="16AB7C7F" w14:textId="0CA8E85D" w:rsidR="00741DFD" w:rsidRDefault="00741DFD" w:rsidP="00E00081">
      <w:pPr>
        <w:pStyle w:val="bodytext"/>
      </w:pPr>
      <w:r>
        <w:t xml:space="preserve">This thesis book is mainly based on the following four original studies and one review article. During my PhD period, I also </w:t>
      </w:r>
      <w:r w:rsidR="00434035" w:rsidRPr="00434035">
        <w:t>contributed as</w:t>
      </w:r>
      <w:r>
        <w:t xml:space="preserve"> co-authors </w:t>
      </w:r>
      <w:r w:rsidR="00434035">
        <w:t xml:space="preserve">to </w:t>
      </w:r>
      <w:r>
        <w:t xml:space="preserve">three </w:t>
      </w:r>
      <w:r w:rsidR="00434035">
        <w:t xml:space="preserve">additional </w:t>
      </w:r>
      <w:r>
        <w:t>articles and conducted two clinical studies as a clinic</w:t>
      </w:r>
      <w:r w:rsidR="009B2935">
        <w:t>ian</w:t>
      </w:r>
      <w:r>
        <w:t>. I added these abstracts as appendix</w:t>
      </w:r>
      <w:r w:rsidR="009B2935">
        <w:t xml:space="preserve"> in the last </w:t>
      </w:r>
      <w:r w:rsidR="00434035">
        <w:t xml:space="preserve">section </w:t>
      </w:r>
      <w:r w:rsidR="009B2935">
        <w:t>of this thesis</w:t>
      </w:r>
      <w:r>
        <w:t>.</w:t>
      </w:r>
    </w:p>
    <w:p w14:paraId="4BD3CFEE" w14:textId="77777777" w:rsidR="002D41F1" w:rsidRPr="008F09D3" w:rsidRDefault="00E43CE6" w:rsidP="00E00081">
      <w:pPr>
        <w:pStyle w:val="Heading3"/>
        <w:rPr>
          <w:lang w:val="en-US"/>
        </w:rPr>
      </w:pPr>
      <w:bookmarkStart w:id="24" w:name="_Toc153457088"/>
      <w:r w:rsidRPr="00E00081">
        <w:t>Original</w:t>
      </w:r>
      <w:r w:rsidRPr="008F09D3">
        <w:rPr>
          <w:lang w:val="en-US"/>
        </w:rPr>
        <w:t xml:space="preserve"> articles</w:t>
      </w:r>
      <w:bookmarkEnd w:id="24"/>
    </w:p>
    <w:p w14:paraId="17DCB55B" w14:textId="77777777" w:rsidR="00DC29D4" w:rsidRPr="00E00081" w:rsidRDefault="00741DFD" w:rsidP="00E00081">
      <w:pPr>
        <w:pStyle w:val="Heading4"/>
      </w:pPr>
      <w:r>
        <w:rPr>
          <w:lang w:val="fr-FR"/>
        </w:rPr>
        <w:t>Article</w:t>
      </w:r>
      <w:r w:rsidR="00DC29D4" w:rsidRPr="009955D5">
        <w:rPr>
          <w:lang w:val="fr-FR"/>
        </w:rPr>
        <w:t xml:space="preserve"> I</w:t>
      </w:r>
    </w:p>
    <w:p w14:paraId="09261A03" w14:textId="0F72824C" w:rsidR="00741DFD" w:rsidRPr="00261224" w:rsidRDefault="00741DFD" w:rsidP="00E00081">
      <w:pPr>
        <w:pStyle w:val="bodytext"/>
        <w:rPr>
          <w:rFonts w:ascii="MS Mincho" w:eastAsia="MS Mincho" w:hAnsi="MS Mincho" w:cs="MS Mincho"/>
          <w:lang w:val="en-US" w:eastAsia="ja-JP"/>
        </w:rPr>
      </w:pPr>
      <w:r w:rsidRPr="002A58A7">
        <w:rPr>
          <w:b/>
          <w:bCs/>
        </w:rPr>
        <w:t>Uno, K.</w:t>
      </w:r>
      <w:r w:rsidRPr="00623FA1">
        <w:t xml:space="preserve">, Yoshikawa, N., </w:t>
      </w:r>
      <w:proofErr w:type="spellStart"/>
      <w:r w:rsidRPr="00623FA1">
        <w:t>Tazaki</w:t>
      </w:r>
      <w:proofErr w:type="spellEnd"/>
      <w:r w:rsidRPr="00623FA1">
        <w:t xml:space="preserve">, A., </w:t>
      </w:r>
      <w:proofErr w:type="spellStart"/>
      <w:r w:rsidRPr="00623FA1">
        <w:t>Ohnuma</w:t>
      </w:r>
      <w:proofErr w:type="spellEnd"/>
      <w:r w:rsidRPr="00623FA1">
        <w:t xml:space="preserve">, S., Kitami, K., </w:t>
      </w:r>
      <w:proofErr w:type="spellStart"/>
      <w:r w:rsidRPr="00623FA1">
        <w:t>Iyoshi</w:t>
      </w:r>
      <w:proofErr w:type="spellEnd"/>
      <w:r w:rsidRPr="00623FA1">
        <w:t>, S.</w:t>
      </w:r>
      <w:r w:rsidR="00ED45A3">
        <w:t>,</w:t>
      </w:r>
      <w:r w:rsidRPr="00623FA1">
        <w:t xml:space="preserve"> Mogi, K., Yoshihara, M.</w:t>
      </w:r>
      <w:r w:rsidR="00762676">
        <w:t>,</w:t>
      </w:r>
      <w:r w:rsidRPr="00623FA1">
        <w:t xml:space="preserve"> </w:t>
      </w:r>
      <w:proofErr w:type="spellStart"/>
      <w:r w:rsidRPr="00623FA1">
        <w:t>Koya</w:t>
      </w:r>
      <w:proofErr w:type="spellEnd"/>
      <w:r w:rsidRPr="00623FA1">
        <w:t xml:space="preserve">, Y., Sugiyama, M., </w:t>
      </w:r>
      <w:proofErr w:type="spellStart"/>
      <w:r w:rsidRPr="00623FA1">
        <w:t>Tamauchi</w:t>
      </w:r>
      <w:proofErr w:type="spellEnd"/>
      <w:r w:rsidRPr="00623FA1">
        <w:t xml:space="preserve">, S., Ikeda, Y., Yokoi, A., </w:t>
      </w:r>
      <w:proofErr w:type="spellStart"/>
      <w:r w:rsidRPr="00623FA1">
        <w:t>Kikkawa</w:t>
      </w:r>
      <w:proofErr w:type="spellEnd"/>
      <w:r w:rsidRPr="00623FA1">
        <w:t>, F., Kato, M.,</w:t>
      </w:r>
      <w:r>
        <w:t xml:space="preserve"> </w:t>
      </w:r>
      <w:proofErr w:type="spellStart"/>
      <w:r w:rsidRPr="00623FA1">
        <w:t>Kajiyama</w:t>
      </w:r>
      <w:proofErr w:type="spellEnd"/>
      <w:r w:rsidRPr="00623FA1">
        <w:t xml:space="preserve">, H. Significance of platinum distribution to predict platinum resistance in ovarian cancer after platinum treatment in neoadjuvant chemotherapy. </w:t>
      </w:r>
      <w:r w:rsidRPr="002A58A7">
        <w:rPr>
          <w:i/>
          <w:iCs/>
        </w:rPr>
        <w:t>Sci</w:t>
      </w:r>
      <w:r>
        <w:rPr>
          <w:i/>
          <w:iCs/>
        </w:rPr>
        <w:t>entific</w:t>
      </w:r>
      <w:r w:rsidRPr="002A58A7">
        <w:rPr>
          <w:i/>
          <w:iCs/>
        </w:rPr>
        <w:t xml:space="preserve"> Rep</w:t>
      </w:r>
      <w:r>
        <w:rPr>
          <w:i/>
          <w:iCs/>
        </w:rPr>
        <w:t>orts</w:t>
      </w:r>
      <w:r w:rsidRPr="002A58A7">
        <w:rPr>
          <w:i/>
          <w:iCs/>
        </w:rPr>
        <w:t>.</w:t>
      </w:r>
      <w:r w:rsidRPr="00623FA1">
        <w:t xml:space="preserve"> </w:t>
      </w:r>
      <w:r w:rsidR="00261224">
        <w:t xml:space="preserve">2022; </w:t>
      </w:r>
      <w:r w:rsidRPr="00623FA1">
        <w:t>12(1):4513</w:t>
      </w:r>
      <w:r>
        <w:t>.</w:t>
      </w:r>
    </w:p>
    <w:p w14:paraId="15C0902D" w14:textId="77777777" w:rsidR="00DC29D4" w:rsidRPr="00E00081" w:rsidRDefault="00741DFD" w:rsidP="00E00081">
      <w:pPr>
        <w:pStyle w:val="Heading4"/>
        <w:rPr>
          <w:i w:val="0"/>
          <w:iCs/>
        </w:rPr>
      </w:pPr>
      <w:r w:rsidRPr="00E00081">
        <w:rPr>
          <w:rStyle w:val="Heading4Char"/>
          <w:i/>
          <w:iCs/>
          <w:lang w:val="fr-FR"/>
        </w:rPr>
        <w:t>Article</w:t>
      </w:r>
      <w:r w:rsidR="00DC29D4" w:rsidRPr="00E00081">
        <w:rPr>
          <w:rStyle w:val="Heading4Char"/>
          <w:i/>
          <w:iCs/>
          <w:lang w:val="fr-FR"/>
        </w:rPr>
        <w:t xml:space="preserve"> II</w:t>
      </w:r>
    </w:p>
    <w:p w14:paraId="1767D2D6" w14:textId="77777777" w:rsidR="00741DFD" w:rsidRPr="00D1014E" w:rsidRDefault="00741DFD" w:rsidP="00E00081">
      <w:pPr>
        <w:pStyle w:val="bodytext"/>
        <w:rPr>
          <w:i/>
          <w:iCs/>
        </w:rPr>
      </w:pPr>
      <w:r w:rsidRPr="00A82FA3">
        <w:rPr>
          <w:b/>
          <w:bCs/>
        </w:rPr>
        <w:t>Uno, K.</w:t>
      </w:r>
      <w:r>
        <w:t xml:space="preserve">, </w:t>
      </w:r>
      <w:proofErr w:type="spellStart"/>
      <w:r w:rsidRPr="00A82FA3">
        <w:t>Koya</w:t>
      </w:r>
      <w:proofErr w:type="spellEnd"/>
      <w:r w:rsidRPr="00A82FA3">
        <w:t>,</w:t>
      </w:r>
      <w:r>
        <w:t xml:space="preserve"> Y.,</w:t>
      </w:r>
      <w:r w:rsidRPr="00A82FA3">
        <w:rPr>
          <w:rFonts w:hint="eastAsia"/>
        </w:rPr>
        <w:t xml:space="preserve"> </w:t>
      </w:r>
      <w:r w:rsidRPr="00A82FA3">
        <w:t>Yoshihara,</w:t>
      </w:r>
      <w:r>
        <w:t xml:space="preserve"> M.,</w:t>
      </w:r>
      <w:r w:rsidRPr="00A82FA3">
        <w:t xml:space="preserve"> </w:t>
      </w:r>
      <w:proofErr w:type="spellStart"/>
      <w:r w:rsidRPr="00A82FA3">
        <w:t>Iyoshi</w:t>
      </w:r>
      <w:proofErr w:type="spellEnd"/>
      <w:r w:rsidRPr="00A82FA3">
        <w:t>,</w:t>
      </w:r>
      <w:r>
        <w:t xml:space="preserve"> S.,</w:t>
      </w:r>
      <w:r w:rsidRPr="00A82FA3">
        <w:t xml:space="preserve"> Kitami,</w:t>
      </w:r>
      <w:r>
        <w:t xml:space="preserve"> K.,</w:t>
      </w:r>
      <w:r w:rsidRPr="00A82FA3">
        <w:t xml:space="preserve"> Sugiyama, </w:t>
      </w:r>
      <w:r>
        <w:t xml:space="preserve">M., </w:t>
      </w:r>
      <w:r w:rsidRPr="00A82FA3">
        <w:t>Miyamot</w:t>
      </w:r>
      <w:r>
        <w:t>o</w:t>
      </w:r>
      <w:r w:rsidRPr="00A82FA3">
        <w:t>,</w:t>
      </w:r>
      <w:r>
        <w:t xml:space="preserve"> E.,</w:t>
      </w:r>
      <w:r w:rsidRPr="00A82FA3">
        <w:t xml:space="preserve"> Mogi,</w:t>
      </w:r>
      <w:r>
        <w:t xml:space="preserve"> K.,</w:t>
      </w:r>
      <w:r w:rsidRPr="00A82FA3">
        <w:t xml:space="preserve"> Fujimoto,</w:t>
      </w:r>
      <w:r>
        <w:t xml:space="preserve"> H.,</w:t>
      </w:r>
      <w:r w:rsidRPr="00A82FA3">
        <w:t xml:space="preserve"> </w:t>
      </w:r>
      <w:proofErr w:type="spellStart"/>
      <w:r w:rsidRPr="00A82FA3">
        <w:t>Yamakita</w:t>
      </w:r>
      <w:proofErr w:type="spellEnd"/>
      <w:r w:rsidRPr="00A82FA3">
        <w:t>,</w:t>
      </w:r>
      <w:r>
        <w:t xml:space="preserve"> Y.,</w:t>
      </w:r>
      <w:r w:rsidRPr="00A82FA3">
        <w:t xml:space="preserve"> Wang,</w:t>
      </w:r>
      <w:r>
        <w:t xml:space="preserve"> X.,</w:t>
      </w:r>
      <w:r w:rsidRPr="00A82FA3">
        <w:t xml:space="preserve"> Nawa,</w:t>
      </w:r>
      <w:r>
        <w:t xml:space="preserve"> A.,</w:t>
      </w:r>
      <w:r w:rsidRPr="00A82FA3">
        <w:t xml:space="preserve"> </w:t>
      </w:r>
      <w:proofErr w:type="spellStart"/>
      <w:r w:rsidRPr="00A82FA3">
        <w:t>Kajiyama</w:t>
      </w:r>
      <w:proofErr w:type="spellEnd"/>
      <w:r>
        <w:t xml:space="preserve">, H. </w:t>
      </w:r>
      <w:r w:rsidRPr="00D1014E">
        <w:t xml:space="preserve">Chondroitin </w:t>
      </w:r>
      <w:proofErr w:type="spellStart"/>
      <w:r w:rsidRPr="00D1014E">
        <w:t>sulfate</w:t>
      </w:r>
      <w:proofErr w:type="spellEnd"/>
      <w:r w:rsidRPr="00D1014E">
        <w:t xml:space="preserve"> proteoglycan 4 provides new treatment approach to prevent peritoneal dissemination in ovarian cancer</w:t>
      </w:r>
      <w:r>
        <w:t xml:space="preserve">. </w:t>
      </w:r>
      <w:r w:rsidRPr="00D1014E">
        <w:rPr>
          <w:i/>
          <w:iCs/>
        </w:rPr>
        <w:t>Manuscript in revision.</w:t>
      </w:r>
    </w:p>
    <w:p w14:paraId="05100FF9" w14:textId="77777777" w:rsidR="00DC29D4" w:rsidRPr="009955D5" w:rsidRDefault="00741DFD" w:rsidP="00DC29D4">
      <w:pPr>
        <w:pStyle w:val="Heading4"/>
        <w:rPr>
          <w:lang w:val="fr-FR"/>
        </w:rPr>
      </w:pPr>
      <w:r>
        <w:rPr>
          <w:lang w:val="fr-FR"/>
        </w:rPr>
        <w:t>Article</w:t>
      </w:r>
      <w:r w:rsidR="00DC29D4" w:rsidRPr="009955D5">
        <w:rPr>
          <w:lang w:val="fr-FR"/>
        </w:rPr>
        <w:t xml:space="preserve"> III</w:t>
      </w:r>
    </w:p>
    <w:p w14:paraId="544167B9" w14:textId="77777777" w:rsidR="00741DFD" w:rsidRDefault="00741DFD" w:rsidP="00741DFD">
      <w:pPr>
        <w:rPr>
          <w:lang w:val="en-US"/>
        </w:rPr>
      </w:pPr>
      <w:r w:rsidRPr="00A82FA3">
        <w:rPr>
          <w:b/>
          <w:bCs/>
          <w:lang w:val="en-US"/>
        </w:rPr>
        <w:t>Uno, K.</w:t>
      </w:r>
      <w:r>
        <w:rPr>
          <w:lang w:val="en-US"/>
        </w:rPr>
        <w:t>,</w:t>
      </w:r>
      <w:r w:rsidRPr="00A82FA3">
        <w:rPr>
          <w:lang w:val="en-US"/>
        </w:rPr>
        <w:t xml:space="preserve"> Yoshihara,</w:t>
      </w:r>
      <w:r>
        <w:rPr>
          <w:lang w:val="en-US"/>
        </w:rPr>
        <w:t xml:space="preserve"> M.,</w:t>
      </w:r>
      <w:r w:rsidRPr="00A82FA3">
        <w:rPr>
          <w:lang w:val="en-US"/>
        </w:rPr>
        <w:t xml:space="preserve"> </w:t>
      </w:r>
      <w:proofErr w:type="spellStart"/>
      <w:r w:rsidRPr="00A82FA3">
        <w:rPr>
          <w:lang w:val="en-US"/>
        </w:rPr>
        <w:t>Yamakita</w:t>
      </w:r>
      <w:proofErr w:type="spellEnd"/>
      <w:r w:rsidRPr="00A82FA3">
        <w:rPr>
          <w:lang w:val="en-US"/>
        </w:rPr>
        <w:t>,</w:t>
      </w:r>
      <w:r>
        <w:rPr>
          <w:lang w:val="en-US"/>
        </w:rPr>
        <w:t xml:space="preserve"> Y.,</w:t>
      </w:r>
      <w:r w:rsidRPr="00A82FA3">
        <w:rPr>
          <w:lang w:val="en-US"/>
        </w:rPr>
        <w:t xml:space="preserve"> Kitami,</w:t>
      </w:r>
      <w:r>
        <w:rPr>
          <w:lang w:val="en-US"/>
        </w:rPr>
        <w:t xml:space="preserve"> K.,</w:t>
      </w:r>
      <w:r w:rsidRPr="00A82FA3">
        <w:rPr>
          <w:lang w:val="en-US"/>
        </w:rPr>
        <w:t xml:space="preserve"> </w:t>
      </w:r>
      <w:proofErr w:type="spellStart"/>
      <w:r w:rsidRPr="00A82FA3">
        <w:rPr>
          <w:lang w:val="en-US"/>
        </w:rPr>
        <w:t>Iyoshi</w:t>
      </w:r>
      <w:proofErr w:type="spellEnd"/>
      <w:r>
        <w:rPr>
          <w:lang w:val="en-US"/>
        </w:rPr>
        <w:t>, S.,</w:t>
      </w:r>
      <w:r w:rsidRPr="00A82FA3">
        <w:rPr>
          <w:lang w:val="en-US"/>
        </w:rPr>
        <w:t xml:space="preserve"> Sugiyama, </w:t>
      </w:r>
      <w:r>
        <w:rPr>
          <w:lang w:val="en-US"/>
        </w:rPr>
        <w:t xml:space="preserve">M., </w:t>
      </w:r>
      <w:proofErr w:type="spellStart"/>
      <w:r w:rsidRPr="00A82FA3">
        <w:rPr>
          <w:lang w:val="en-US"/>
        </w:rPr>
        <w:t>Koya</w:t>
      </w:r>
      <w:proofErr w:type="spellEnd"/>
      <w:r w:rsidRPr="00A82FA3">
        <w:rPr>
          <w:lang w:val="en-US"/>
        </w:rPr>
        <w:t>,</w:t>
      </w:r>
      <w:r>
        <w:rPr>
          <w:lang w:val="en-US"/>
        </w:rPr>
        <w:t xml:space="preserve"> Y.,</w:t>
      </w:r>
      <w:r w:rsidRPr="00A82FA3">
        <w:rPr>
          <w:lang w:val="en-US"/>
        </w:rPr>
        <w:t xml:space="preserve"> Kanayama,</w:t>
      </w:r>
      <w:r>
        <w:rPr>
          <w:lang w:val="en-US"/>
        </w:rPr>
        <w:t xml:space="preserve"> T.,</w:t>
      </w:r>
      <w:r w:rsidRPr="00A82FA3">
        <w:rPr>
          <w:lang w:val="en-US"/>
        </w:rPr>
        <w:t xml:space="preserve"> Mogi,</w:t>
      </w:r>
      <w:r>
        <w:rPr>
          <w:lang w:val="en-US"/>
        </w:rPr>
        <w:t xml:space="preserve"> K.,</w:t>
      </w:r>
      <w:r w:rsidRPr="00A82FA3">
        <w:rPr>
          <w:lang w:val="en-US"/>
        </w:rPr>
        <w:t xml:space="preserve"> Miyamoto,</w:t>
      </w:r>
      <w:r>
        <w:rPr>
          <w:lang w:val="en-US"/>
        </w:rPr>
        <w:t xml:space="preserve"> E.,</w:t>
      </w:r>
      <w:r w:rsidRPr="00A82FA3">
        <w:rPr>
          <w:lang w:val="en-US"/>
        </w:rPr>
        <w:t xml:space="preserve"> Fujimoto,</w:t>
      </w:r>
      <w:r>
        <w:rPr>
          <w:lang w:val="en-US"/>
        </w:rPr>
        <w:t xml:space="preserve"> H.,</w:t>
      </w:r>
      <w:r w:rsidRPr="00A82FA3">
        <w:rPr>
          <w:lang w:val="en-US"/>
        </w:rPr>
        <w:t xml:space="preserve"> Nawa,</w:t>
      </w:r>
      <w:r>
        <w:rPr>
          <w:lang w:val="en-US"/>
        </w:rPr>
        <w:t xml:space="preserve"> A.,</w:t>
      </w:r>
      <w:r w:rsidRPr="00A82FA3">
        <w:rPr>
          <w:lang w:val="en-US"/>
        </w:rPr>
        <w:t xml:space="preserve"> Hiroyuki,</w:t>
      </w:r>
      <w:r>
        <w:rPr>
          <w:lang w:val="en-US"/>
        </w:rPr>
        <w:t xml:space="preserve"> T.,</w:t>
      </w:r>
      <w:r w:rsidRPr="00A82FA3">
        <w:rPr>
          <w:lang w:val="en-US"/>
        </w:rPr>
        <w:t xml:space="preserve"> </w:t>
      </w:r>
      <w:proofErr w:type="spellStart"/>
      <w:r w:rsidRPr="00A82FA3">
        <w:rPr>
          <w:lang w:val="en-US"/>
        </w:rPr>
        <w:t>Kajiyama</w:t>
      </w:r>
      <w:proofErr w:type="spellEnd"/>
      <w:r>
        <w:rPr>
          <w:lang w:val="en-US"/>
        </w:rPr>
        <w:t xml:space="preserve">, H. </w:t>
      </w:r>
      <w:r w:rsidRPr="003223B9">
        <w:rPr>
          <w:lang w:val="en-US"/>
        </w:rPr>
        <w:t>Ovarian cancer cells change mesothelial cells character through spheroids formation to promote peritoneal metastasis in ascites</w:t>
      </w:r>
      <w:r>
        <w:rPr>
          <w:lang w:val="en-US"/>
        </w:rPr>
        <w:t xml:space="preserve">. </w:t>
      </w:r>
      <w:r w:rsidRPr="003223B9">
        <w:rPr>
          <w:i/>
          <w:iCs/>
          <w:lang w:val="en-US"/>
        </w:rPr>
        <w:t>In manuscript.</w:t>
      </w:r>
    </w:p>
    <w:p w14:paraId="6C34FABF" w14:textId="77777777" w:rsidR="00DC29D4" w:rsidRPr="00E00081" w:rsidRDefault="00741DFD" w:rsidP="00E00081">
      <w:pPr>
        <w:pStyle w:val="Heading4"/>
      </w:pPr>
      <w:r>
        <w:rPr>
          <w:lang w:val="fr-FR"/>
        </w:rPr>
        <w:t>Article</w:t>
      </w:r>
      <w:r w:rsidR="00DC29D4" w:rsidRPr="00D04296">
        <w:rPr>
          <w:lang w:val="fr-FR"/>
        </w:rPr>
        <w:t xml:space="preserve"> IV</w:t>
      </w:r>
    </w:p>
    <w:p w14:paraId="478469B9" w14:textId="492AF129" w:rsidR="00741DFD" w:rsidRDefault="00741DFD" w:rsidP="00E00081">
      <w:pPr>
        <w:pStyle w:val="bodytext"/>
      </w:pPr>
      <w:r w:rsidRPr="00282542">
        <w:rPr>
          <w:b/>
          <w:bCs/>
        </w:rPr>
        <w:t>Uno, K.,</w:t>
      </w:r>
      <w:r w:rsidRPr="00282542">
        <w:t xml:space="preserve"> </w:t>
      </w:r>
      <w:proofErr w:type="spellStart"/>
      <w:r w:rsidRPr="00282542">
        <w:t>Rastegar</w:t>
      </w:r>
      <w:proofErr w:type="spellEnd"/>
      <w:r>
        <w:t>,</w:t>
      </w:r>
      <w:r w:rsidRPr="00282542">
        <w:t xml:space="preserve"> </w:t>
      </w:r>
      <w:r>
        <w:t>B</w:t>
      </w:r>
      <w:r w:rsidRPr="00282542">
        <w:t>, Jansson</w:t>
      </w:r>
      <w:r>
        <w:t>,</w:t>
      </w:r>
      <w:r w:rsidRPr="00282542">
        <w:t xml:space="preserve"> </w:t>
      </w:r>
      <w:r>
        <w:t>C.</w:t>
      </w:r>
      <w:r w:rsidRPr="00282542">
        <w:t>, Durand</w:t>
      </w:r>
      <w:r>
        <w:t>,</w:t>
      </w:r>
      <w:r w:rsidRPr="00282542">
        <w:t xml:space="preserve"> </w:t>
      </w:r>
      <w:r>
        <w:t>G.</w:t>
      </w:r>
      <w:r w:rsidRPr="00282542">
        <w:t xml:space="preserve">, </w:t>
      </w:r>
      <w:proofErr w:type="spellStart"/>
      <w:r w:rsidRPr="00282542">
        <w:t>Valind</w:t>
      </w:r>
      <w:proofErr w:type="spellEnd"/>
      <w:r>
        <w:t>,</w:t>
      </w:r>
      <w:r w:rsidRPr="00282542">
        <w:t xml:space="preserve"> </w:t>
      </w:r>
      <w:r>
        <w:t>A.</w:t>
      </w:r>
      <w:r w:rsidRPr="00282542">
        <w:t>, Chattopadhyay</w:t>
      </w:r>
      <w:r>
        <w:t>,</w:t>
      </w:r>
      <w:r w:rsidRPr="00282542">
        <w:t xml:space="preserve"> </w:t>
      </w:r>
      <w:r>
        <w:t>S.</w:t>
      </w:r>
      <w:r w:rsidRPr="00282542">
        <w:t xml:space="preserve">, </w:t>
      </w:r>
      <w:proofErr w:type="spellStart"/>
      <w:r w:rsidRPr="00282542">
        <w:t>Bertolotti</w:t>
      </w:r>
      <w:proofErr w:type="spellEnd"/>
      <w:r>
        <w:t>, A.</w:t>
      </w:r>
      <w:r w:rsidRPr="00282542">
        <w:t>,</w:t>
      </w:r>
      <w:r>
        <w:t xml:space="preserve"> </w:t>
      </w:r>
      <w:proofErr w:type="spellStart"/>
      <w:r w:rsidRPr="00282542">
        <w:t>Ciceri</w:t>
      </w:r>
      <w:proofErr w:type="spellEnd"/>
      <w:r>
        <w:t>,</w:t>
      </w:r>
      <w:r w:rsidRPr="00282542">
        <w:t xml:space="preserve"> </w:t>
      </w:r>
      <w:r>
        <w:t>S</w:t>
      </w:r>
      <w:r w:rsidR="00762676">
        <w:t>.</w:t>
      </w:r>
      <w:r w:rsidRPr="00282542">
        <w:t xml:space="preserve">, </w:t>
      </w:r>
      <w:proofErr w:type="spellStart"/>
      <w:r w:rsidRPr="00282542">
        <w:t>Spreafico</w:t>
      </w:r>
      <w:proofErr w:type="spellEnd"/>
      <w:r>
        <w:t>,</w:t>
      </w:r>
      <w:r w:rsidRPr="00282542">
        <w:t xml:space="preserve"> </w:t>
      </w:r>
      <w:r>
        <w:t>F.</w:t>
      </w:r>
      <w:r w:rsidRPr="00282542">
        <w:t xml:space="preserve">, </w:t>
      </w:r>
      <w:proofErr w:type="spellStart"/>
      <w:r w:rsidRPr="00282542">
        <w:t>Collini</w:t>
      </w:r>
      <w:proofErr w:type="spellEnd"/>
      <w:r>
        <w:t>,</w:t>
      </w:r>
      <w:r w:rsidRPr="00282542">
        <w:t xml:space="preserve"> </w:t>
      </w:r>
      <w:r>
        <w:t>P.</w:t>
      </w:r>
      <w:r w:rsidRPr="00282542">
        <w:t xml:space="preserve">, </w:t>
      </w:r>
      <w:proofErr w:type="spellStart"/>
      <w:r w:rsidRPr="00282542">
        <w:t>Perotti</w:t>
      </w:r>
      <w:proofErr w:type="spellEnd"/>
      <w:r>
        <w:t>, D.</w:t>
      </w:r>
      <w:r w:rsidRPr="00282542">
        <w:t xml:space="preserve">, </w:t>
      </w:r>
      <w:proofErr w:type="spellStart"/>
      <w:r w:rsidRPr="00282542">
        <w:t>Mengelbier</w:t>
      </w:r>
      <w:proofErr w:type="spellEnd"/>
      <w:r>
        <w:t>, LH.</w:t>
      </w:r>
      <w:r w:rsidRPr="00282542">
        <w:t xml:space="preserve">, </w:t>
      </w:r>
      <w:proofErr w:type="spellStart"/>
      <w:r w:rsidRPr="00282542">
        <w:t>Gisselsson</w:t>
      </w:r>
      <w:proofErr w:type="spellEnd"/>
      <w:r>
        <w:t>,</w:t>
      </w:r>
      <w:r w:rsidRPr="00282542">
        <w:t xml:space="preserve"> </w:t>
      </w:r>
      <w:r>
        <w:t>D.</w:t>
      </w:r>
      <w:r w:rsidRPr="00E00081">
        <w:t xml:space="preserve"> </w:t>
      </w:r>
      <w:r w:rsidR="00F57C07">
        <w:rPr>
          <w:rFonts w:hint="eastAsia"/>
          <w:lang w:eastAsia="ja-JP"/>
        </w:rPr>
        <w:t>A</w:t>
      </w:r>
      <w:r w:rsidR="00F57C07">
        <w:rPr>
          <w:lang w:val="en-US" w:eastAsia="ja-JP"/>
        </w:rPr>
        <w:t xml:space="preserve"> </w:t>
      </w:r>
      <w:r w:rsidRPr="00282542">
        <w:t xml:space="preserve">Gradual </w:t>
      </w:r>
      <w:r w:rsidR="00F57C07">
        <w:t>T</w:t>
      </w:r>
      <w:r w:rsidRPr="00282542">
        <w:t xml:space="preserve">ransition </w:t>
      </w:r>
      <w:r w:rsidR="00F57C07">
        <w:t>T</w:t>
      </w:r>
      <w:r w:rsidRPr="00282542">
        <w:t xml:space="preserve">owards </w:t>
      </w:r>
      <w:r w:rsidR="00F57C07">
        <w:t>A</w:t>
      </w:r>
      <w:r w:rsidRPr="00282542">
        <w:t xml:space="preserve">naplasia in Wilms </w:t>
      </w:r>
      <w:proofErr w:type="spellStart"/>
      <w:r w:rsidR="00F57C07">
        <w:t>T</w:t>
      </w:r>
      <w:r w:rsidRPr="00282542">
        <w:t>umor</w:t>
      </w:r>
      <w:proofErr w:type="spellEnd"/>
      <w:r w:rsidRPr="00282542">
        <w:t xml:space="preserve"> </w:t>
      </w:r>
      <w:r w:rsidR="00F57C07">
        <w:t>T</w:t>
      </w:r>
      <w:r w:rsidRPr="00282542">
        <w:t xml:space="preserve">hrough </w:t>
      </w:r>
      <w:r w:rsidR="00F57C07">
        <w:t>T</w:t>
      </w:r>
      <w:r w:rsidRPr="00282542">
        <w:t xml:space="preserve">olerance to </w:t>
      </w:r>
      <w:r w:rsidR="00F57C07">
        <w:t>G</w:t>
      </w:r>
      <w:r w:rsidRPr="00282542">
        <w:t xml:space="preserve">enetic </w:t>
      </w:r>
      <w:r w:rsidR="00F57C07">
        <w:t>D</w:t>
      </w:r>
      <w:r w:rsidRPr="00282542">
        <w:t>amage</w:t>
      </w:r>
      <w:r>
        <w:t xml:space="preserve">. </w:t>
      </w:r>
      <w:r w:rsidRPr="00282542">
        <w:rPr>
          <w:i/>
          <w:iCs/>
        </w:rPr>
        <w:t>Modern Pathology.</w:t>
      </w:r>
      <w:r>
        <w:t xml:space="preserve"> </w:t>
      </w:r>
      <w:r w:rsidR="00261224">
        <w:t xml:space="preserve">2023; </w:t>
      </w:r>
      <w:r w:rsidR="00316C40" w:rsidRPr="00316C40">
        <w:t>37(1):100382</w:t>
      </w:r>
      <w:r>
        <w:t>.</w:t>
      </w:r>
    </w:p>
    <w:p w14:paraId="3DD8AD42" w14:textId="77777777" w:rsidR="00741DFD" w:rsidRDefault="00741DFD" w:rsidP="00E00081">
      <w:pPr>
        <w:pStyle w:val="Heading4"/>
      </w:pPr>
      <w:r w:rsidRPr="00741DFD">
        <w:t xml:space="preserve">Additional </w:t>
      </w:r>
      <w:r w:rsidR="008F09D3">
        <w:t>Article</w:t>
      </w:r>
    </w:p>
    <w:p w14:paraId="3C7B88A8" w14:textId="5C371B9B" w:rsidR="00741DFD" w:rsidRDefault="00741DFD" w:rsidP="00E00081">
      <w:pPr>
        <w:pStyle w:val="bodytext"/>
      </w:pPr>
      <w:r w:rsidRPr="002A58A7">
        <w:rPr>
          <w:b/>
          <w:bCs/>
        </w:rPr>
        <w:t>Uno, K.</w:t>
      </w:r>
      <w:r w:rsidRPr="00623FA1">
        <w:t xml:space="preserve">, </w:t>
      </w:r>
      <w:proofErr w:type="spellStart"/>
      <w:r w:rsidRPr="00623FA1">
        <w:t>Iyoshi</w:t>
      </w:r>
      <w:proofErr w:type="spellEnd"/>
      <w:r w:rsidRPr="00623FA1">
        <w:t>, S., Yoshihara,</w:t>
      </w:r>
      <w:r w:rsidR="00762676">
        <w:t xml:space="preserve"> </w:t>
      </w:r>
      <w:r w:rsidRPr="00623FA1">
        <w:t>M., Kitami,</w:t>
      </w:r>
      <w:r w:rsidR="00762676">
        <w:t xml:space="preserve"> </w:t>
      </w:r>
      <w:r w:rsidRPr="00623FA1">
        <w:t xml:space="preserve">K., Mogi, K., Fujimoto, H., Sugiyama, M., </w:t>
      </w:r>
      <w:proofErr w:type="spellStart"/>
      <w:r w:rsidRPr="00623FA1">
        <w:t>Koya</w:t>
      </w:r>
      <w:proofErr w:type="spellEnd"/>
      <w:r w:rsidRPr="00623FA1">
        <w:t xml:space="preserve">, Y., </w:t>
      </w:r>
      <w:proofErr w:type="spellStart"/>
      <w:r w:rsidRPr="00623FA1">
        <w:t>Yamakita</w:t>
      </w:r>
      <w:proofErr w:type="spellEnd"/>
      <w:r w:rsidRPr="00623FA1">
        <w:t xml:space="preserve">, Y., Nawa, A., Kanayama, T., Tomita, H., </w:t>
      </w:r>
      <w:proofErr w:type="spellStart"/>
      <w:r w:rsidRPr="00623FA1">
        <w:t>Enomoto</w:t>
      </w:r>
      <w:proofErr w:type="spellEnd"/>
      <w:r w:rsidRPr="00623FA1">
        <w:t xml:space="preserve">, A., and </w:t>
      </w:r>
      <w:proofErr w:type="spellStart"/>
      <w:r w:rsidRPr="00623FA1">
        <w:t>Kajiyama</w:t>
      </w:r>
      <w:proofErr w:type="spellEnd"/>
      <w:r w:rsidRPr="00623FA1">
        <w:t xml:space="preserve"> H. Metastatic Voyage of Ovarian Cancer Cells in Ascites with the Assistance of Various Cellular Components. </w:t>
      </w:r>
      <w:r w:rsidRPr="00BB1782">
        <w:rPr>
          <w:i/>
          <w:iCs/>
        </w:rPr>
        <w:t>International Journal of Molecular Sciences</w:t>
      </w:r>
      <w:r w:rsidRPr="00623FA1">
        <w:t xml:space="preserve">. </w:t>
      </w:r>
      <w:r w:rsidR="00261224">
        <w:t xml:space="preserve">2022; </w:t>
      </w:r>
      <w:r w:rsidRPr="00623FA1">
        <w:t>23(8):4383.</w:t>
      </w:r>
    </w:p>
    <w:p w14:paraId="6A365A0A" w14:textId="77777777" w:rsidR="00A7225D" w:rsidRPr="00E00081" w:rsidRDefault="00A7225D" w:rsidP="00E00081">
      <w:pPr>
        <w:pStyle w:val="Heading3"/>
      </w:pPr>
      <w:bookmarkStart w:id="25" w:name="_Toc153457089"/>
      <w:r w:rsidRPr="008F09D3">
        <w:rPr>
          <w:lang w:val="en-US"/>
        </w:rPr>
        <w:lastRenderedPageBreak/>
        <w:t>Appendix studies</w:t>
      </w:r>
      <w:bookmarkEnd w:id="25"/>
    </w:p>
    <w:p w14:paraId="3D563F5C" w14:textId="77777777" w:rsidR="00A7225D" w:rsidRPr="00A7225D" w:rsidRDefault="00A7225D" w:rsidP="00E00081">
      <w:pPr>
        <w:pStyle w:val="Heading4"/>
      </w:pPr>
      <w:r w:rsidRPr="00A7225D">
        <w:t>Study I</w:t>
      </w:r>
      <w:r>
        <w:t>’</w:t>
      </w:r>
    </w:p>
    <w:p w14:paraId="30C98596" w14:textId="5126D657" w:rsidR="00A7225D" w:rsidRDefault="00A7225D" w:rsidP="00E00081">
      <w:pPr>
        <w:pStyle w:val="bodytext"/>
      </w:pPr>
      <w:r w:rsidRPr="0002720E">
        <w:t>Suzuki,</w:t>
      </w:r>
      <w:r>
        <w:t xml:space="preserve"> H.</w:t>
      </w:r>
      <w:r w:rsidRPr="0002720E">
        <w:t>, Yokoi,</w:t>
      </w:r>
      <w:r>
        <w:t xml:space="preserve"> A.</w:t>
      </w:r>
      <w:r w:rsidRPr="0002720E">
        <w:t>,</w:t>
      </w:r>
      <w:r>
        <w:t xml:space="preserve"> </w:t>
      </w:r>
      <w:r w:rsidRPr="001C3558">
        <w:rPr>
          <w:b/>
          <w:bCs/>
        </w:rPr>
        <w:t>Uno, K.</w:t>
      </w:r>
      <w:r>
        <w:t xml:space="preserve">, </w:t>
      </w:r>
      <w:r w:rsidRPr="0002720E">
        <w:t>Yoshida</w:t>
      </w:r>
      <w:r>
        <w:t>, K.</w:t>
      </w:r>
      <w:r w:rsidRPr="0002720E">
        <w:t>,</w:t>
      </w:r>
      <w:r>
        <w:t xml:space="preserve"> </w:t>
      </w:r>
      <w:r w:rsidRPr="0002720E">
        <w:t>Kitagawa</w:t>
      </w:r>
      <w:r w:rsidR="00762676">
        <w:t>.</w:t>
      </w:r>
      <w:r w:rsidRPr="0002720E">
        <w:t xml:space="preserve">, </w:t>
      </w:r>
      <w:r>
        <w:t xml:space="preserve">M., </w:t>
      </w:r>
      <w:r w:rsidRPr="0002720E">
        <w:t>Asano</w:t>
      </w:r>
      <w:r>
        <w:t>, E.</w:t>
      </w:r>
      <w:r w:rsidRPr="0002720E">
        <w:t>, Matsuo</w:t>
      </w:r>
      <w:r>
        <w:t>, S.</w:t>
      </w:r>
      <w:r w:rsidRPr="0002720E">
        <w:t>, Nagao</w:t>
      </w:r>
      <w:r>
        <w:t>, Y.,</w:t>
      </w:r>
      <w:r w:rsidRPr="0002720E">
        <w:t xml:space="preserve"> Suzuki, </w:t>
      </w:r>
      <w:r>
        <w:t xml:space="preserve">K., </w:t>
      </w:r>
      <w:r w:rsidRPr="0002720E">
        <w:t>Nakamura,</w:t>
      </w:r>
      <w:r>
        <w:t xml:space="preserve"> K.,</w:t>
      </w:r>
      <w:r w:rsidRPr="0002720E">
        <w:t xml:space="preserve"> Yoshihara</w:t>
      </w:r>
      <w:r>
        <w:t>, M.</w:t>
      </w:r>
      <w:r w:rsidRPr="0002720E">
        <w:t xml:space="preserve">, </w:t>
      </w:r>
      <w:proofErr w:type="spellStart"/>
      <w:r w:rsidRPr="0002720E">
        <w:t>Tamauchi</w:t>
      </w:r>
      <w:proofErr w:type="spellEnd"/>
      <w:r w:rsidRPr="0002720E">
        <w:t>,</w:t>
      </w:r>
      <w:r>
        <w:t xml:space="preserve"> S.,</w:t>
      </w:r>
      <w:r w:rsidRPr="0002720E">
        <w:t xml:space="preserve"> Shimizu</w:t>
      </w:r>
      <w:r>
        <w:t>, Y.</w:t>
      </w:r>
      <w:r w:rsidRPr="0002720E">
        <w:t>, Ikeda,</w:t>
      </w:r>
      <w:r>
        <w:t xml:space="preserve"> Y.,</w:t>
      </w:r>
      <w:r w:rsidR="00762676">
        <w:t xml:space="preserve"> </w:t>
      </w:r>
      <w:r w:rsidRPr="0002720E">
        <w:t>Yoshikawa</w:t>
      </w:r>
      <w:r>
        <w:t>, N.</w:t>
      </w:r>
      <w:r w:rsidRPr="0002720E">
        <w:t>,</w:t>
      </w:r>
      <w:r>
        <w:t xml:space="preserve"> </w:t>
      </w:r>
      <w:proofErr w:type="spellStart"/>
      <w:r w:rsidRPr="0002720E">
        <w:t>Kajiyama</w:t>
      </w:r>
      <w:proofErr w:type="spellEnd"/>
      <w:r>
        <w:t>, H.,</w:t>
      </w:r>
      <w:r w:rsidRPr="0002720E">
        <w:t xml:space="preserve"> Yamamoto</w:t>
      </w:r>
      <w:r>
        <w:t xml:space="preserve">, Y. </w:t>
      </w:r>
      <w:r w:rsidRPr="0002720E">
        <w:t>Small Extracellular Vesicles from adipose-derived stem cells suppress cell proliferation by delivering the let-7 family of microRNAs in ovarian cancer</w:t>
      </w:r>
      <w:r>
        <w:t xml:space="preserve">. </w:t>
      </w:r>
      <w:r w:rsidRPr="0002720E">
        <w:rPr>
          <w:i/>
          <w:iCs/>
        </w:rPr>
        <w:t>Biochemical and Biophysical Research Communications</w:t>
      </w:r>
      <w:r>
        <w:t xml:space="preserve">. </w:t>
      </w:r>
      <w:r w:rsidR="00261224" w:rsidRPr="00261224">
        <w:t>2023</w:t>
      </w:r>
      <w:r w:rsidR="00261224">
        <w:t xml:space="preserve">; </w:t>
      </w:r>
      <w:r w:rsidR="00261224" w:rsidRPr="00261224">
        <w:t>5:680:211-219.</w:t>
      </w:r>
    </w:p>
    <w:p w14:paraId="3E16AB2D" w14:textId="77777777" w:rsidR="00A7225D" w:rsidRPr="00A7225D" w:rsidRDefault="00A7225D" w:rsidP="00E00081">
      <w:pPr>
        <w:pStyle w:val="Heading4"/>
      </w:pPr>
      <w:r w:rsidRPr="00A7225D">
        <w:t>Study II</w:t>
      </w:r>
      <w:r>
        <w:t>’</w:t>
      </w:r>
    </w:p>
    <w:p w14:paraId="06B1B578" w14:textId="59F9B8E5" w:rsidR="00A7225D" w:rsidRDefault="00A7225D" w:rsidP="00E00081">
      <w:pPr>
        <w:pStyle w:val="bodytext"/>
      </w:pPr>
      <w:r w:rsidRPr="00623FA1">
        <w:rPr>
          <w:rFonts w:hint="eastAsia"/>
        </w:rPr>
        <w:t>K</w:t>
      </w:r>
      <w:r w:rsidRPr="00623FA1">
        <w:t xml:space="preserve">itami, K., Yoshihara, M., </w:t>
      </w:r>
      <w:proofErr w:type="spellStart"/>
      <w:r w:rsidRPr="00623FA1">
        <w:t>Tamauchi</w:t>
      </w:r>
      <w:proofErr w:type="spellEnd"/>
      <w:r w:rsidRPr="00623FA1">
        <w:t xml:space="preserve">, S., Sugiyama, M., </w:t>
      </w:r>
      <w:proofErr w:type="spellStart"/>
      <w:r w:rsidRPr="00623FA1">
        <w:t>Koya</w:t>
      </w:r>
      <w:proofErr w:type="spellEnd"/>
      <w:r w:rsidRPr="00623FA1">
        <w:t xml:space="preserve">, Y., </w:t>
      </w:r>
      <w:proofErr w:type="spellStart"/>
      <w:r w:rsidRPr="00623FA1">
        <w:t>Yamakita</w:t>
      </w:r>
      <w:proofErr w:type="spellEnd"/>
      <w:r w:rsidRPr="00623FA1">
        <w:t xml:space="preserve">, Y., Fujimoto, H., </w:t>
      </w:r>
      <w:proofErr w:type="spellStart"/>
      <w:r w:rsidRPr="00623FA1">
        <w:t>Iyoshi</w:t>
      </w:r>
      <w:proofErr w:type="spellEnd"/>
      <w:r w:rsidRPr="00623FA1">
        <w:t xml:space="preserve">, S., </w:t>
      </w:r>
      <w:r w:rsidRPr="00BD0166">
        <w:rPr>
          <w:b/>
          <w:bCs/>
        </w:rPr>
        <w:t>Uno K.</w:t>
      </w:r>
      <w:r w:rsidRPr="00623FA1">
        <w:t xml:space="preserve">, Mogi, K., Ikeda, Y., Yokoi, A., Yoshikawa, MN., Nawa, A., </w:t>
      </w:r>
      <w:proofErr w:type="spellStart"/>
      <w:r w:rsidRPr="00623FA1">
        <w:t>Enomoto</w:t>
      </w:r>
      <w:proofErr w:type="spellEnd"/>
      <w:r w:rsidRPr="00623FA1">
        <w:t xml:space="preserve">, A., and </w:t>
      </w:r>
      <w:proofErr w:type="spellStart"/>
      <w:r w:rsidRPr="00623FA1">
        <w:t>Kajiyama</w:t>
      </w:r>
      <w:proofErr w:type="spellEnd"/>
      <w:r w:rsidRPr="00623FA1">
        <w:t xml:space="preserve">, H. Peritoneal Restoration by Repurposing Vitamin D Inhibits Ovarian Cancer Dissemination via Blockade of the TGF-β1/Thrombospondin-1 Axis. </w:t>
      </w:r>
      <w:r w:rsidRPr="00714A07">
        <w:rPr>
          <w:i/>
          <w:iCs/>
        </w:rPr>
        <w:t>Matrix Biol.</w:t>
      </w:r>
      <w:r w:rsidRPr="00623FA1">
        <w:t xml:space="preserve"> </w:t>
      </w:r>
      <w:r w:rsidR="00261224">
        <w:t xml:space="preserve">2022; </w:t>
      </w:r>
      <w:r w:rsidRPr="00623FA1">
        <w:t>S0945-053</w:t>
      </w:r>
      <w:proofErr w:type="gramStart"/>
      <w:r w:rsidRPr="00623FA1">
        <w:t>X(</w:t>
      </w:r>
      <w:proofErr w:type="gramEnd"/>
      <w:r w:rsidRPr="00623FA1">
        <w:t>22)00039-7.</w:t>
      </w:r>
    </w:p>
    <w:p w14:paraId="6A8B6115" w14:textId="77777777" w:rsidR="00A7225D" w:rsidRPr="00A7225D" w:rsidRDefault="00A7225D" w:rsidP="00E00081">
      <w:pPr>
        <w:pStyle w:val="Heading4"/>
      </w:pPr>
      <w:r w:rsidRPr="00A7225D">
        <w:t>Study III</w:t>
      </w:r>
      <w:r>
        <w:t>’</w:t>
      </w:r>
    </w:p>
    <w:p w14:paraId="00184E15" w14:textId="36FD4D44" w:rsidR="00A7225D" w:rsidRDefault="00A7225D" w:rsidP="00E00081">
      <w:pPr>
        <w:pStyle w:val="bodytext"/>
      </w:pPr>
      <w:proofErr w:type="spellStart"/>
      <w:r w:rsidRPr="00623FA1">
        <w:t>Iyoshi</w:t>
      </w:r>
      <w:proofErr w:type="spellEnd"/>
      <w:r w:rsidRPr="00623FA1">
        <w:t xml:space="preserve">, S., Yoshihara, M., Nakamura, K., Sugiyama, M., </w:t>
      </w:r>
      <w:proofErr w:type="spellStart"/>
      <w:r w:rsidRPr="00623FA1">
        <w:t>Koya</w:t>
      </w:r>
      <w:proofErr w:type="spellEnd"/>
      <w:r w:rsidRPr="00623FA1">
        <w:t>, Y., Kitami,</w:t>
      </w:r>
      <w:r w:rsidR="00762676">
        <w:t xml:space="preserve"> </w:t>
      </w:r>
      <w:r w:rsidRPr="00623FA1">
        <w:t xml:space="preserve">K., </w:t>
      </w:r>
      <w:r w:rsidRPr="00BD0166">
        <w:rPr>
          <w:b/>
          <w:bCs/>
        </w:rPr>
        <w:t>Uno, U.</w:t>
      </w:r>
      <w:r w:rsidRPr="00623FA1">
        <w:t xml:space="preserve">, Mogi, K., Tano, S. Tomita, T., </w:t>
      </w:r>
      <w:proofErr w:type="spellStart"/>
      <w:r w:rsidRPr="00623FA1">
        <w:t>Kajiwara</w:t>
      </w:r>
      <w:proofErr w:type="spellEnd"/>
      <w:r w:rsidRPr="00623FA1">
        <w:t xml:space="preserve">, K., Taki, M., Yamaguchi, S., Nawa, A., and </w:t>
      </w:r>
      <w:proofErr w:type="spellStart"/>
      <w:r w:rsidRPr="00623FA1">
        <w:t>Kajiyama</w:t>
      </w:r>
      <w:proofErr w:type="spellEnd"/>
      <w:r w:rsidRPr="00623FA1">
        <w:t xml:space="preserve">, H. Pro-tumoral </w:t>
      </w:r>
      <w:proofErr w:type="spellStart"/>
      <w:r w:rsidRPr="00623FA1">
        <w:t>behavior</w:t>
      </w:r>
      <w:proofErr w:type="spellEnd"/>
      <w:r w:rsidRPr="00623FA1">
        <w:t xml:space="preserve"> of omental adipocyte-derived fibroblasts in </w:t>
      </w:r>
      <w:proofErr w:type="spellStart"/>
      <w:r w:rsidRPr="00623FA1">
        <w:t>tumor</w:t>
      </w:r>
      <w:proofErr w:type="spellEnd"/>
      <w:r w:rsidRPr="00623FA1">
        <w:t xml:space="preserve"> microenvironment at the metastatic site of ovarian cancer. </w:t>
      </w:r>
      <w:r w:rsidRPr="00714A07">
        <w:rPr>
          <w:i/>
          <w:iCs/>
        </w:rPr>
        <w:t>Int J Cancer</w:t>
      </w:r>
      <w:r w:rsidRPr="00623FA1">
        <w:t>. 2021;</w:t>
      </w:r>
      <w:r w:rsidR="00261224">
        <w:t xml:space="preserve"> </w:t>
      </w:r>
      <w:r w:rsidRPr="00623FA1">
        <w:t>149(11):1961-1972.</w:t>
      </w:r>
    </w:p>
    <w:p w14:paraId="3F781AE0" w14:textId="77777777" w:rsidR="00A7225D" w:rsidRPr="00A7225D" w:rsidRDefault="00A7225D" w:rsidP="00E00081">
      <w:pPr>
        <w:pStyle w:val="Heading4"/>
      </w:pPr>
      <w:r w:rsidRPr="00A7225D">
        <w:t>Study IV</w:t>
      </w:r>
      <w:r>
        <w:t>’</w:t>
      </w:r>
    </w:p>
    <w:p w14:paraId="7DABD365" w14:textId="77777777" w:rsidR="00A7225D" w:rsidRDefault="00A7225D" w:rsidP="00E00081">
      <w:pPr>
        <w:pStyle w:val="bodytext"/>
      </w:pPr>
      <w:r w:rsidRPr="00BD0166">
        <w:rPr>
          <w:b/>
          <w:bCs/>
        </w:rPr>
        <w:t>Uno, K.</w:t>
      </w:r>
      <w:r w:rsidRPr="00FE49DF">
        <w:t xml:space="preserve">, Yoshikawa, N., Kitami, K., Mori, S., Shibata, T., </w:t>
      </w:r>
      <w:proofErr w:type="spellStart"/>
      <w:r w:rsidRPr="00FE49DF">
        <w:t>Iyoshi</w:t>
      </w:r>
      <w:proofErr w:type="spellEnd"/>
      <w:r w:rsidRPr="00FE49DF">
        <w:t xml:space="preserve">, S., Fujimoto, H., Mogi, K., Yoshihara, M., </w:t>
      </w:r>
      <w:proofErr w:type="spellStart"/>
      <w:r w:rsidRPr="00FE49DF">
        <w:t>Tamauchi</w:t>
      </w:r>
      <w:proofErr w:type="spellEnd"/>
      <w:r w:rsidRPr="00FE49DF">
        <w:t xml:space="preserve">, S., Ikeda, Y., Yokoi, A., Kato, K., </w:t>
      </w:r>
      <w:proofErr w:type="spellStart"/>
      <w:r w:rsidRPr="00FE49DF">
        <w:t>Hoshiba</w:t>
      </w:r>
      <w:proofErr w:type="spellEnd"/>
      <w:r w:rsidRPr="00FE49DF">
        <w:t xml:space="preserve">, T., </w:t>
      </w:r>
      <w:proofErr w:type="spellStart"/>
      <w:r w:rsidRPr="00FE49DF">
        <w:t>Oguchi</w:t>
      </w:r>
      <w:proofErr w:type="spellEnd"/>
      <w:r w:rsidRPr="00FE49DF">
        <w:t xml:space="preserve">, O., and </w:t>
      </w:r>
      <w:proofErr w:type="spellStart"/>
      <w:r w:rsidRPr="00FE49DF">
        <w:t>Kajiyama</w:t>
      </w:r>
      <w:proofErr w:type="spellEnd"/>
      <w:r w:rsidRPr="00FE49DF">
        <w:t xml:space="preserve">, H. The sarcopenia index measured using the lumbar paraspinal muscle is associated with prognosis in endometrial cancer. </w:t>
      </w:r>
      <w:proofErr w:type="spellStart"/>
      <w:r w:rsidRPr="00714A07">
        <w:rPr>
          <w:i/>
          <w:iCs/>
        </w:rPr>
        <w:t>Jpn</w:t>
      </w:r>
      <w:proofErr w:type="spellEnd"/>
      <w:r w:rsidRPr="00714A07">
        <w:rPr>
          <w:i/>
          <w:iCs/>
        </w:rPr>
        <w:t xml:space="preserve"> J Clin Oncol.</w:t>
      </w:r>
      <w:r w:rsidRPr="00FE49DF">
        <w:t xml:space="preserve"> hyad086 (Online ahead of print), 2023.</w:t>
      </w:r>
    </w:p>
    <w:p w14:paraId="43D9D73B" w14:textId="77777777" w:rsidR="00A7225D" w:rsidRPr="00A7225D" w:rsidRDefault="00A7225D" w:rsidP="00E00081">
      <w:pPr>
        <w:pStyle w:val="Heading4"/>
      </w:pPr>
      <w:r w:rsidRPr="00A7225D">
        <w:t>Study V’</w:t>
      </w:r>
    </w:p>
    <w:p w14:paraId="1722D0EC" w14:textId="468A6317" w:rsidR="00A7225D" w:rsidRDefault="00A7225D" w:rsidP="00E00081">
      <w:pPr>
        <w:pStyle w:val="bodytext"/>
      </w:pPr>
      <w:r w:rsidRPr="00BD0166">
        <w:rPr>
          <w:b/>
          <w:bCs/>
        </w:rPr>
        <w:t xml:space="preserve">Uno, </w:t>
      </w:r>
      <w:r w:rsidRPr="00BD0166">
        <w:rPr>
          <w:rFonts w:hint="eastAsia"/>
          <w:b/>
          <w:bCs/>
        </w:rPr>
        <w:t>K</w:t>
      </w:r>
      <w:r w:rsidRPr="00BD0166">
        <w:rPr>
          <w:b/>
          <w:bCs/>
        </w:rPr>
        <w:t>.</w:t>
      </w:r>
      <w:r w:rsidRPr="00623FA1">
        <w:t xml:space="preserve">, </w:t>
      </w:r>
      <w:proofErr w:type="spellStart"/>
      <w:r w:rsidRPr="00623FA1">
        <w:t>Mayama</w:t>
      </w:r>
      <w:proofErr w:type="spellEnd"/>
      <w:r w:rsidRPr="00623FA1">
        <w:t xml:space="preserve">, M., Yoshihara, M., Takeda, T., Tano, S., Suzuki, T., </w:t>
      </w:r>
      <w:proofErr w:type="spellStart"/>
      <w:r w:rsidRPr="00623FA1">
        <w:t>Kishigami</w:t>
      </w:r>
      <w:proofErr w:type="spellEnd"/>
      <w:r w:rsidRPr="00623FA1">
        <w:t>, Y.,</w:t>
      </w:r>
      <w:r w:rsidR="00D91CB1">
        <w:t xml:space="preserve"> </w:t>
      </w:r>
      <w:r w:rsidRPr="00623FA1">
        <w:t xml:space="preserve">and </w:t>
      </w:r>
      <w:proofErr w:type="spellStart"/>
      <w:r w:rsidRPr="00623FA1">
        <w:t>Oguchi</w:t>
      </w:r>
      <w:proofErr w:type="spellEnd"/>
      <w:r w:rsidRPr="00623FA1">
        <w:t xml:space="preserve">, H. Reasons for previous </w:t>
      </w:r>
      <w:proofErr w:type="spellStart"/>
      <w:r w:rsidRPr="00623FA1">
        <w:t>Cesarean</w:t>
      </w:r>
      <w:proofErr w:type="spellEnd"/>
      <w:r w:rsidRPr="00623FA1">
        <w:t xml:space="preserve"> deliveries impact a woman's independent decision of delivery mode and the success of trial of </w:t>
      </w:r>
      <w:proofErr w:type="spellStart"/>
      <w:r w:rsidRPr="00623FA1">
        <w:t>labor</w:t>
      </w:r>
      <w:proofErr w:type="spellEnd"/>
      <w:r w:rsidRPr="00623FA1">
        <w:t xml:space="preserve"> after </w:t>
      </w:r>
      <w:proofErr w:type="spellStart"/>
      <w:r w:rsidRPr="00623FA1">
        <w:t>Cesarean</w:t>
      </w:r>
      <w:proofErr w:type="spellEnd"/>
      <w:r w:rsidRPr="00623FA1">
        <w:t xml:space="preserve">. </w:t>
      </w:r>
      <w:r w:rsidRPr="00714A07">
        <w:rPr>
          <w:i/>
          <w:iCs/>
        </w:rPr>
        <w:t>BMC Pregnancy Childbirth</w:t>
      </w:r>
      <w:r w:rsidRPr="00623FA1">
        <w:t xml:space="preserve">. </w:t>
      </w:r>
      <w:r w:rsidR="00261224">
        <w:t xml:space="preserve">2020; </w:t>
      </w:r>
      <w:r w:rsidRPr="00623FA1">
        <w:t>20(1):170-176.</w:t>
      </w:r>
    </w:p>
    <w:p w14:paraId="5AA166B9" w14:textId="77777777" w:rsidR="00DC29D4" w:rsidRPr="008F09D3" w:rsidRDefault="00DC29D4" w:rsidP="007D6B0E">
      <w:pPr>
        <w:pStyle w:val="Heading3"/>
      </w:pPr>
      <w:bookmarkStart w:id="26" w:name="_Toc153457090"/>
      <w:r w:rsidRPr="008F09D3">
        <w:lastRenderedPageBreak/>
        <w:t>Author’s contribution to the papers</w:t>
      </w:r>
      <w:bookmarkEnd w:id="26"/>
    </w:p>
    <w:p w14:paraId="7CEEAE15" w14:textId="77777777" w:rsidR="00DC29D4" w:rsidRPr="009955D5" w:rsidRDefault="008F09D3" w:rsidP="007D6B0E">
      <w:pPr>
        <w:pStyle w:val="Heading4"/>
      </w:pPr>
      <w:r>
        <w:t>Article</w:t>
      </w:r>
      <w:r w:rsidR="00DC29D4" w:rsidRPr="009955D5">
        <w:t xml:space="preserve"> I</w:t>
      </w:r>
    </w:p>
    <w:p w14:paraId="6B994487" w14:textId="77777777" w:rsidR="008F09D3" w:rsidRDefault="008F09D3" w:rsidP="007D6B0E">
      <w:pPr>
        <w:pStyle w:val="bodytext"/>
      </w:pPr>
      <w:r>
        <w:t xml:space="preserve">Conception and design of this study, development of methodology, acquisition of data, analysis and interpretation of data, writing an original draft. I started collaborative research with </w:t>
      </w:r>
      <w:r w:rsidRPr="00AD383D">
        <w:t>Department of Occupational and Environmental Health, Nagoya University Graduate School of Medicine, Nagoya, Japan.</w:t>
      </w:r>
    </w:p>
    <w:p w14:paraId="71E6D445" w14:textId="77777777" w:rsidR="00DC29D4" w:rsidRPr="007D6B0E" w:rsidRDefault="008F09D3" w:rsidP="007D6B0E">
      <w:pPr>
        <w:pStyle w:val="Heading4"/>
      </w:pPr>
      <w:r>
        <w:rPr>
          <w:lang w:val="fr-FR"/>
        </w:rPr>
        <w:t>Article</w:t>
      </w:r>
      <w:r w:rsidR="00DC29D4" w:rsidRPr="00D04296">
        <w:rPr>
          <w:lang w:val="fr-FR"/>
        </w:rPr>
        <w:t xml:space="preserve"> II</w:t>
      </w:r>
    </w:p>
    <w:p w14:paraId="3F6A4431" w14:textId="77777777" w:rsidR="008F09D3" w:rsidRDefault="008F09D3" w:rsidP="007D6B0E">
      <w:pPr>
        <w:pStyle w:val="bodytext"/>
      </w:pPr>
      <w:r>
        <w:t>Conception and design of this study, development of methodology, acquisition of data, analysis and interpretation of data, writing an original draft.</w:t>
      </w:r>
    </w:p>
    <w:p w14:paraId="6AC6DFA5" w14:textId="77777777" w:rsidR="00DC29D4" w:rsidRPr="007D6B0E" w:rsidRDefault="008F09D3" w:rsidP="007D6B0E">
      <w:pPr>
        <w:pStyle w:val="Heading4"/>
      </w:pPr>
      <w:r>
        <w:rPr>
          <w:lang w:val="fr-FR"/>
        </w:rPr>
        <w:t>Article</w:t>
      </w:r>
      <w:r w:rsidR="00DC29D4" w:rsidRPr="00D04296">
        <w:rPr>
          <w:lang w:val="fr-FR"/>
        </w:rPr>
        <w:t xml:space="preserve"> III</w:t>
      </w:r>
    </w:p>
    <w:p w14:paraId="6A7EA098" w14:textId="77777777" w:rsidR="008F09D3" w:rsidRDefault="008F09D3" w:rsidP="007D6B0E">
      <w:pPr>
        <w:pStyle w:val="bodytext"/>
      </w:pPr>
      <w:r>
        <w:t>Conception and design of this study, development of methodology, acquisition of data, analysis and interpretation of data, writing an original draft.</w:t>
      </w:r>
    </w:p>
    <w:p w14:paraId="16E3D78A" w14:textId="77777777" w:rsidR="00DC29D4" w:rsidRPr="007D6B0E" w:rsidRDefault="008F09D3" w:rsidP="007D6B0E">
      <w:pPr>
        <w:pStyle w:val="Heading4"/>
      </w:pPr>
      <w:r>
        <w:rPr>
          <w:lang w:val="fr-FR"/>
        </w:rPr>
        <w:t>Article</w:t>
      </w:r>
      <w:r w:rsidR="00DC29D4" w:rsidRPr="00D04296">
        <w:rPr>
          <w:lang w:val="fr-FR"/>
        </w:rPr>
        <w:t xml:space="preserve"> IV</w:t>
      </w:r>
    </w:p>
    <w:p w14:paraId="3DD08753" w14:textId="77777777" w:rsidR="008F09D3" w:rsidRDefault="008F09D3" w:rsidP="007D6B0E">
      <w:pPr>
        <w:pStyle w:val="bodytext"/>
      </w:pPr>
      <w:r>
        <w:t>Conception and design of this study, development of methodology, acquisition of data, analysis and interpretation of data, writing an original draft and being corresponding author of this manuscript.</w:t>
      </w:r>
    </w:p>
    <w:p w14:paraId="03E44BDB" w14:textId="77777777" w:rsidR="008F09D3" w:rsidRPr="007D6B0E" w:rsidRDefault="008F09D3" w:rsidP="007D6B0E">
      <w:pPr>
        <w:pStyle w:val="Heading4"/>
      </w:pPr>
      <w:r>
        <w:rPr>
          <w:lang w:val="fr-FR"/>
        </w:rPr>
        <w:t>Additional article</w:t>
      </w:r>
    </w:p>
    <w:p w14:paraId="683EB5B9" w14:textId="1CE2C36B" w:rsidR="008F09D3" w:rsidRDefault="008F09D3" w:rsidP="007D6B0E">
      <w:pPr>
        <w:pStyle w:val="bodytext"/>
      </w:pPr>
      <w:r>
        <w:t>Conception and design; collecting, reading and summarizing references</w:t>
      </w:r>
      <w:r w:rsidR="00402F0F">
        <w:t>,</w:t>
      </w:r>
      <w:r>
        <w:t xml:space="preserve"> writing</w:t>
      </w:r>
      <w:r w:rsidRPr="00D53046">
        <w:t xml:space="preserve"> </w:t>
      </w:r>
      <w:r>
        <w:t>an original draft, and revision of this manuscript.</w:t>
      </w:r>
    </w:p>
    <w:p w14:paraId="2F051BD3" w14:textId="77777777" w:rsidR="00DC29D4" w:rsidRDefault="00DC29D4" w:rsidP="007D6B0E">
      <w:pPr>
        <w:pStyle w:val="bodytext"/>
        <w:rPr>
          <w:sz w:val="32"/>
        </w:rPr>
      </w:pPr>
      <w:r w:rsidRPr="004042A6">
        <w:br w:type="page"/>
      </w:r>
    </w:p>
    <w:p w14:paraId="7209410B" w14:textId="77777777" w:rsidR="00DC29D4" w:rsidRPr="00372E8F" w:rsidRDefault="00DC29D4" w:rsidP="00463878">
      <w:pPr>
        <w:pStyle w:val="Heading2"/>
      </w:pPr>
      <w:bookmarkStart w:id="27" w:name="_Toc153457091"/>
      <w:r w:rsidRPr="00463878">
        <w:lastRenderedPageBreak/>
        <w:t>Abbreviations</w:t>
      </w:r>
      <w:bookmarkEnd w:id="27"/>
    </w:p>
    <w:p w14:paraId="68114991" w14:textId="77777777" w:rsidR="00DC29D4" w:rsidRDefault="00D90F5A" w:rsidP="00DC29D4">
      <w:pPr>
        <w:pStyle w:val="bodytext"/>
      </w:pPr>
      <w:r>
        <w:rPr>
          <w:lang w:eastAsia="ja-JP"/>
        </w:rPr>
        <w:t>ACMS</w:t>
      </w:r>
      <w:r w:rsidR="00DC29D4">
        <w:tab/>
      </w:r>
      <w:r>
        <w:t>Aggregated Cancer-Mesothelial spheroid</w:t>
      </w:r>
    </w:p>
    <w:p w14:paraId="7A402234" w14:textId="77777777" w:rsidR="00DC3D3C" w:rsidRDefault="00DC3D3C" w:rsidP="00DC29D4">
      <w:pPr>
        <w:pStyle w:val="bodytext"/>
      </w:pPr>
      <w:r>
        <w:t>AH</w:t>
      </w:r>
      <w:r>
        <w:tab/>
        <w:t>Anaplasia histology</w:t>
      </w:r>
    </w:p>
    <w:p w14:paraId="096D1FA0" w14:textId="77777777" w:rsidR="00D90F5A" w:rsidRDefault="00D90F5A" w:rsidP="00DC29D4">
      <w:pPr>
        <w:pStyle w:val="bodytext"/>
      </w:pPr>
      <w:r>
        <w:t>C</w:t>
      </w:r>
      <w:r>
        <w:rPr>
          <w:rFonts w:hint="eastAsia"/>
          <w:lang w:eastAsia="ja-JP"/>
        </w:rPr>
        <w:t>SPG4</w:t>
      </w:r>
      <w:r>
        <w:tab/>
        <w:t xml:space="preserve">Chondroitin </w:t>
      </w:r>
      <w:proofErr w:type="spellStart"/>
      <w:r>
        <w:t>sulfate</w:t>
      </w:r>
      <w:proofErr w:type="spellEnd"/>
      <w:r>
        <w:t xml:space="preserve"> proteoglycan 4</w:t>
      </w:r>
    </w:p>
    <w:p w14:paraId="3A6304FB" w14:textId="77777777" w:rsidR="003B764F" w:rsidRDefault="003B764F" w:rsidP="00DC29D4">
      <w:pPr>
        <w:pStyle w:val="bodytext"/>
      </w:pPr>
      <w:r>
        <w:t>C</w:t>
      </w:r>
      <w:r>
        <w:rPr>
          <w:lang w:eastAsia="ja-JP"/>
        </w:rPr>
        <w:t>A125</w:t>
      </w:r>
      <w:r>
        <w:tab/>
        <w:t>Carcinoma antigen-125</w:t>
      </w:r>
    </w:p>
    <w:p w14:paraId="03C2F272" w14:textId="77777777" w:rsidR="00675A91" w:rsidRDefault="00675A91" w:rsidP="00675A91">
      <w:pPr>
        <w:pStyle w:val="bodytext"/>
      </w:pPr>
      <w:r>
        <w:t>CNAs</w:t>
      </w:r>
      <w:r>
        <w:tab/>
        <w:t xml:space="preserve">Copy number </w:t>
      </w:r>
      <w:proofErr w:type="spellStart"/>
      <w:r>
        <w:t>abberations</w:t>
      </w:r>
      <w:proofErr w:type="spellEnd"/>
    </w:p>
    <w:p w14:paraId="68DBAA0C" w14:textId="77777777" w:rsidR="00675A91" w:rsidRDefault="00675A91" w:rsidP="00675A91">
      <w:pPr>
        <w:pStyle w:val="bodytext"/>
      </w:pPr>
      <w:r>
        <w:t>DA</w:t>
      </w:r>
      <w:r>
        <w:tab/>
        <w:t>Diffuse anaplasia</w:t>
      </w:r>
    </w:p>
    <w:p w14:paraId="4E1775C3" w14:textId="77777777" w:rsidR="00675A91" w:rsidRDefault="00675A91" w:rsidP="00675A91">
      <w:pPr>
        <w:pStyle w:val="bodytext"/>
      </w:pPr>
      <w:r>
        <w:t>EOC</w:t>
      </w:r>
      <w:r>
        <w:tab/>
        <w:t>Epithelial ovarian cancer</w:t>
      </w:r>
    </w:p>
    <w:p w14:paraId="750D86CA" w14:textId="77777777" w:rsidR="00675A91" w:rsidRDefault="00675A91" w:rsidP="00675A91">
      <w:pPr>
        <w:pStyle w:val="bodytext"/>
      </w:pPr>
      <w:r>
        <w:t>EV</w:t>
      </w:r>
      <w:r>
        <w:tab/>
        <w:t>Extracellular vesicles</w:t>
      </w:r>
    </w:p>
    <w:p w14:paraId="22F8E221" w14:textId="77777777" w:rsidR="00675A91" w:rsidRDefault="00675A91" w:rsidP="00675A91">
      <w:pPr>
        <w:pStyle w:val="bodytext"/>
      </w:pPr>
      <w:r>
        <w:t>FFPE</w:t>
      </w:r>
      <w:r>
        <w:tab/>
        <w:t>Formalin-fixed paraffin-embedded</w:t>
      </w:r>
    </w:p>
    <w:p w14:paraId="4107D172" w14:textId="77777777" w:rsidR="00675A91" w:rsidRDefault="00675A91" w:rsidP="00675A91">
      <w:pPr>
        <w:pStyle w:val="bodytext"/>
      </w:pPr>
      <w:r>
        <w:t>HGSC</w:t>
      </w:r>
      <w:r>
        <w:tab/>
        <w:t>High-grade serous carcinoma</w:t>
      </w:r>
    </w:p>
    <w:p w14:paraId="63FAEADD" w14:textId="77777777" w:rsidR="00675A91" w:rsidRDefault="00675A91" w:rsidP="00675A91">
      <w:pPr>
        <w:pStyle w:val="bodytext"/>
      </w:pPr>
      <w:r>
        <w:t>IHC</w:t>
      </w:r>
      <w:r>
        <w:tab/>
        <w:t>Immunohistochemistry</w:t>
      </w:r>
    </w:p>
    <w:p w14:paraId="2C110211" w14:textId="77777777" w:rsidR="00675A91" w:rsidRDefault="00675A91" w:rsidP="00675A91">
      <w:pPr>
        <w:pStyle w:val="bodytext"/>
      </w:pPr>
      <w:r>
        <w:t>LEF1</w:t>
      </w:r>
      <w:r>
        <w:tab/>
      </w:r>
      <w:r>
        <w:rPr>
          <w:lang w:val="en-US"/>
        </w:rPr>
        <w:t>L</w:t>
      </w:r>
      <w:proofErr w:type="spellStart"/>
      <w:r w:rsidRPr="00A2232D">
        <w:t>ymphoid</w:t>
      </w:r>
      <w:proofErr w:type="spellEnd"/>
      <w:r w:rsidRPr="00A2232D">
        <w:t xml:space="preserve"> enhancer-binding factor1</w:t>
      </w:r>
    </w:p>
    <w:p w14:paraId="23892197" w14:textId="77777777" w:rsidR="00675A91" w:rsidRDefault="00675A91" w:rsidP="00675A91">
      <w:pPr>
        <w:pStyle w:val="bodytext"/>
      </w:pPr>
      <w:r>
        <w:t>LOH</w:t>
      </w:r>
      <w:r>
        <w:tab/>
      </w:r>
      <w:r>
        <w:rPr>
          <w:lang w:val="en-US"/>
        </w:rPr>
        <w:t>L</w:t>
      </w:r>
      <w:r w:rsidRPr="008A6B01">
        <w:rPr>
          <w:lang w:val="en-US"/>
        </w:rPr>
        <w:t>oss of heterozygosity</w:t>
      </w:r>
    </w:p>
    <w:p w14:paraId="5EDA6868" w14:textId="77777777" w:rsidR="00675A91" w:rsidRDefault="00675A91" w:rsidP="00675A91">
      <w:pPr>
        <w:pStyle w:val="bodytext"/>
      </w:pPr>
      <w:r>
        <w:t>LA-ICP-MS</w:t>
      </w:r>
      <w:r>
        <w:tab/>
        <w:t xml:space="preserve">Laser-ablation </w:t>
      </w:r>
      <w:r w:rsidRPr="00A20FAA">
        <w:t>Inductively Coupled Plasma-Mass Spectrometry</w:t>
      </w:r>
    </w:p>
    <w:p w14:paraId="7BE453B7" w14:textId="77777777" w:rsidR="00675A91" w:rsidRPr="00675A91" w:rsidRDefault="00675A91" w:rsidP="00675A91">
      <w:pPr>
        <w:pStyle w:val="bodytext"/>
      </w:pPr>
      <w:r>
        <w:t>MC</w:t>
      </w:r>
      <w:r>
        <w:tab/>
        <w:t>Mesothelial cell</w:t>
      </w:r>
    </w:p>
    <w:p w14:paraId="016C8FF1" w14:textId="77777777" w:rsidR="00675A91" w:rsidRDefault="00675A91" w:rsidP="00675A91">
      <w:pPr>
        <w:pStyle w:val="bodytext"/>
        <w:rPr>
          <w:lang w:val="en-US"/>
        </w:rPr>
      </w:pPr>
      <w:r>
        <w:t>NAC-IDS</w:t>
      </w:r>
      <w:r>
        <w:tab/>
      </w:r>
      <w:r>
        <w:rPr>
          <w:lang w:val="en-US"/>
        </w:rPr>
        <w:t>Neoadjuvant chemotherapy interval debulking surgery</w:t>
      </w:r>
    </w:p>
    <w:p w14:paraId="3CDAB8CA" w14:textId="77777777" w:rsidR="00675A91" w:rsidRDefault="00675A91" w:rsidP="00675A91">
      <w:pPr>
        <w:pStyle w:val="bodytext"/>
      </w:pPr>
      <w:r>
        <w:t>OS</w:t>
      </w:r>
      <w:r>
        <w:tab/>
        <w:t>Overall survival</w:t>
      </w:r>
    </w:p>
    <w:p w14:paraId="2DEFE59E" w14:textId="77777777" w:rsidR="00675A91" w:rsidRPr="00DC3D3C" w:rsidRDefault="00675A91" w:rsidP="00675A91">
      <w:pPr>
        <w:pStyle w:val="bodytext"/>
      </w:pPr>
      <w:r>
        <w:t>PARP</w:t>
      </w:r>
      <w:r>
        <w:tab/>
        <w:t>P</w:t>
      </w:r>
      <w:r w:rsidRPr="002F6E0E">
        <w:t>oly ADP-ribose polymerase</w:t>
      </w:r>
    </w:p>
    <w:p w14:paraId="6748A13B" w14:textId="77777777" w:rsidR="00675A91" w:rsidRDefault="00675A91" w:rsidP="00675A91">
      <w:pPr>
        <w:pStyle w:val="bodytext"/>
      </w:pPr>
      <w:r>
        <w:t>PFI</w:t>
      </w:r>
      <w:r>
        <w:tab/>
        <w:t>Platinum-free interval</w:t>
      </w:r>
    </w:p>
    <w:p w14:paraId="685E5588" w14:textId="77777777" w:rsidR="00FE4ECC" w:rsidRDefault="00FE4ECC" w:rsidP="00FE4ECC">
      <w:pPr>
        <w:pStyle w:val="bodytext"/>
      </w:pPr>
      <w:r>
        <w:t>Pt</w:t>
      </w:r>
      <w:r>
        <w:tab/>
        <w:t>Platinum</w:t>
      </w:r>
    </w:p>
    <w:p w14:paraId="06044157" w14:textId="77777777" w:rsidR="00FE4ECC" w:rsidRDefault="00FE4ECC" w:rsidP="00FE4ECC">
      <w:pPr>
        <w:pStyle w:val="bodytext"/>
      </w:pPr>
      <w:r>
        <w:t>STIC</w:t>
      </w:r>
      <w:r>
        <w:tab/>
      </w:r>
      <w:r>
        <w:rPr>
          <w:lang w:val="en-US"/>
        </w:rPr>
        <w:t>S</w:t>
      </w:r>
      <w:proofErr w:type="spellStart"/>
      <w:r w:rsidRPr="00513017">
        <w:t>erous</w:t>
      </w:r>
      <w:proofErr w:type="spellEnd"/>
      <w:r w:rsidRPr="00513017">
        <w:t xml:space="preserve"> tubal intraepithelial carcinoma</w:t>
      </w:r>
    </w:p>
    <w:p w14:paraId="6C4B4E8A" w14:textId="77777777" w:rsidR="00FE4ECC" w:rsidRDefault="00FE4ECC" w:rsidP="00FE4ECC">
      <w:pPr>
        <w:pStyle w:val="bodytext"/>
      </w:pPr>
      <w:r>
        <w:t xml:space="preserve">SNP </w:t>
      </w:r>
      <w:r>
        <w:tab/>
        <w:t xml:space="preserve">Single </w:t>
      </w:r>
      <w:r w:rsidRPr="00FF5B25">
        <w:t>nucleotide polymorphism</w:t>
      </w:r>
    </w:p>
    <w:p w14:paraId="2010FD38" w14:textId="77777777" w:rsidR="00FE4ECC" w:rsidRDefault="00FE4ECC" w:rsidP="00FE4ECC">
      <w:pPr>
        <w:pStyle w:val="bodytext"/>
      </w:pPr>
      <w:r w:rsidRPr="00B42A11">
        <w:rPr>
          <w:i/>
          <w:iCs/>
        </w:rPr>
        <w:t>TP53</w:t>
      </w:r>
      <w:r>
        <w:tab/>
      </w:r>
      <w:proofErr w:type="spellStart"/>
      <w:r>
        <w:t>Tumor</w:t>
      </w:r>
      <w:proofErr w:type="spellEnd"/>
      <w:r>
        <w:t xml:space="preserve"> protein 53</w:t>
      </w:r>
    </w:p>
    <w:p w14:paraId="46CF1533" w14:textId="77777777" w:rsidR="00FE4ECC" w:rsidRDefault="00FE4ECC" w:rsidP="00FE4ECC">
      <w:pPr>
        <w:pStyle w:val="bodytext"/>
      </w:pPr>
      <w:r>
        <w:t>TFI</w:t>
      </w:r>
      <w:r>
        <w:tab/>
        <w:t>Treatment-free interval</w:t>
      </w:r>
    </w:p>
    <w:p w14:paraId="116D26CA" w14:textId="77777777" w:rsidR="00FE4ECC" w:rsidRDefault="00FE4ECC" w:rsidP="00FE4ECC">
      <w:pPr>
        <w:pStyle w:val="bodytext"/>
      </w:pPr>
      <w:r w:rsidRPr="006B3CE1">
        <w:rPr>
          <w:lang w:val="en-US"/>
        </w:rPr>
        <w:t>TGF-β</w:t>
      </w:r>
      <w:r>
        <w:tab/>
      </w:r>
      <w:proofErr w:type="spellStart"/>
      <w:r>
        <w:t>Tumor</w:t>
      </w:r>
      <w:proofErr w:type="spellEnd"/>
      <w:r>
        <w:t xml:space="preserve"> growth factor-</w:t>
      </w:r>
      <w:r w:rsidRPr="00E518B9">
        <w:rPr>
          <w:lang w:val="en-US"/>
        </w:rPr>
        <w:t xml:space="preserve"> </w:t>
      </w:r>
      <w:r w:rsidRPr="006B3CE1">
        <w:rPr>
          <w:lang w:val="en-US"/>
        </w:rPr>
        <w:t>β</w:t>
      </w:r>
    </w:p>
    <w:p w14:paraId="2375BE05" w14:textId="77777777" w:rsidR="00FE4ECC" w:rsidRDefault="00FE4ECC" w:rsidP="00FE4ECC">
      <w:pPr>
        <w:pStyle w:val="bodytext"/>
      </w:pPr>
      <w:r>
        <w:t>VEGF</w:t>
      </w:r>
      <w:r>
        <w:tab/>
        <w:t xml:space="preserve">Vascular </w:t>
      </w:r>
      <w:r w:rsidRPr="00265FD1">
        <w:t>endothelial growth factor</w:t>
      </w:r>
      <w:r>
        <w:t xml:space="preserve"> </w:t>
      </w:r>
    </w:p>
    <w:p w14:paraId="770786DA" w14:textId="77777777" w:rsidR="00675A91" w:rsidRPr="00FE4ECC" w:rsidRDefault="00FE4ECC" w:rsidP="00DC29D4">
      <w:pPr>
        <w:pStyle w:val="bodytext"/>
      </w:pPr>
      <w:r>
        <w:t>WT</w:t>
      </w:r>
      <w:r>
        <w:tab/>
        <w:t xml:space="preserve">Wilms </w:t>
      </w:r>
      <w:proofErr w:type="spellStart"/>
      <w:r>
        <w:t>tumor</w:t>
      </w:r>
      <w:proofErr w:type="spellEnd"/>
    </w:p>
    <w:p w14:paraId="76CD4C82" w14:textId="77777777" w:rsidR="00DC29D4" w:rsidRPr="00D04296" w:rsidRDefault="00DC29D4">
      <w:pPr>
        <w:spacing w:after="0" w:line="240" w:lineRule="auto"/>
        <w:jc w:val="left"/>
        <w:rPr>
          <w:rFonts w:eastAsia="Times New Roman"/>
          <w:lang w:val="en-GB"/>
        </w:rPr>
      </w:pPr>
      <w:r w:rsidRPr="00D04296">
        <w:rPr>
          <w:lang w:val="en-GB"/>
        </w:rPr>
        <w:br w:type="page"/>
      </w:r>
    </w:p>
    <w:p w14:paraId="3CFD060C" w14:textId="77777777" w:rsidR="00A626A6" w:rsidRDefault="00A626A6" w:rsidP="00A626A6">
      <w:pPr>
        <w:pStyle w:val="Heading1"/>
      </w:pPr>
      <w:bookmarkStart w:id="28" w:name="_Toc153457092"/>
      <w:r>
        <w:lastRenderedPageBreak/>
        <w:t>Background</w:t>
      </w:r>
      <w:bookmarkEnd w:id="28"/>
    </w:p>
    <w:p w14:paraId="51DDC6B6" w14:textId="362E8C53" w:rsidR="00A626A6" w:rsidRPr="004233B7" w:rsidRDefault="00A626A6" w:rsidP="00463878">
      <w:pPr>
        <w:pStyle w:val="Heading2"/>
        <w:rPr>
          <w:lang w:val="en-US"/>
        </w:rPr>
      </w:pPr>
      <w:bookmarkStart w:id="29" w:name="_Toc153457093"/>
      <w:r w:rsidRPr="004233B7">
        <w:rPr>
          <w:lang w:val="en-US"/>
        </w:rPr>
        <w:t xml:space="preserve">General </w:t>
      </w:r>
      <w:r w:rsidRPr="00463878">
        <w:t>introduction</w:t>
      </w:r>
      <w:r w:rsidRPr="004233B7">
        <w:rPr>
          <w:lang w:val="en-US"/>
        </w:rPr>
        <w:t xml:space="preserve"> t</w:t>
      </w:r>
      <w:r w:rsidR="0071437C">
        <w:rPr>
          <w:lang w:val="en-US"/>
        </w:rPr>
        <w:t>o</w:t>
      </w:r>
      <w:r w:rsidRPr="004233B7">
        <w:rPr>
          <w:lang w:val="en-US"/>
        </w:rPr>
        <w:t xml:space="preserve"> </w:t>
      </w:r>
      <w:r w:rsidR="00372E8F">
        <w:rPr>
          <w:lang w:val="en-US"/>
        </w:rPr>
        <w:t xml:space="preserve">epithelial </w:t>
      </w:r>
      <w:r w:rsidRPr="004233B7">
        <w:rPr>
          <w:lang w:val="en-US"/>
        </w:rPr>
        <w:t>ovarian cancer and Wilms tumor</w:t>
      </w:r>
      <w:bookmarkEnd w:id="29"/>
    </w:p>
    <w:p w14:paraId="2A345B99" w14:textId="77777777" w:rsidR="00A626A6" w:rsidRPr="004233B7" w:rsidRDefault="00A626A6" w:rsidP="00463878">
      <w:pPr>
        <w:pStyle w:val="Heading3"/>
        <w:rPr>
          <w:b w:val="0"/>
          <w:lang w:val="en-US"/>
        </w:rPr>
      </w:pPr>
      <w:bookmarkStart w:id="30" w:name="_Toc153457094"/>
      <w:r w:rsidRPr="004233B7">
        <w:rPr>
          <w:lang w:val="en-US"/>
        </w:rPr>
        <w:t xml:space="preserve">Epithelial ovarian </w:t>
      </w:r>
      <w:r w:rsidRPr="00463878">
        <w:t>cancer</w:t>
      </w:r>
      <w:r w:rsidR="00372E8F">
        <w:rPr>
          <w:lang w:val="en-US"/>
        </w:rPr>
        <w:t xml:space="preserve"> (EOC)</w:t>
      </w:r>
      <w:bookmarkEnd w:id="30"/>
    </w:p>
    <w:p w14:paraId="35AAD419" w14:textId="7547E321" w:rsidR="00A626A6" w:rsidRPr="00EF5206" w:rsidRDefault="00A626A6" w:rsidP="00463878">
      <w:pPr>
        <w:pStyle w:val="bodytext"/>
      </w:pPr>
      <w:r w:rsidRPr="00EF5206">
        <w:t xml:space="preserve">Epithelial ovarian cancer (EOC) is </w:t>
      </w:r>
      <w:r>
        <w:t xml:space="preserve">a </w:t>
      </w:r>
      <w:r w:rsidR="0071437C">
        <w:t xml:space="preserve">frequently </w:t>
      </w:r>
      <w:proofErr w:type="spellStart"/>
      <w:r>
        <w:t>fetal</w:t>
      </w:r>
      <w:proofErr w:type="spellEnd"/>
      <w:r>
        <w:t xml:space="preserve"> </w:t>
      </w:r>
      <w:proofErr w:type="spellStart"/>
      <w:r>
        <w:t>gynecological</w:t>
      </w:r>
      <w:proofErr w:type="spellEnd"/>
      <w:r w:rsidRPr="00EF5206">
        <w:t xml:space="preserve"> malignanc</w:t>
      </w:r>
      <w:r>
        <w:t>y</w:t>
      </w:r>
      <w:r w:rsidR="00B66159" w:rsidRPr="00B66159">
        <w:rPr>
          <w:noProof/>
          <w:vertAlign w:val="superscript"/>
        </w:rPr>
        <w:t>1,2</w:t>
      </w:r>
      <w:r w:rsidRPr="00EF5206">
        <w:t xml:space="preserve">. </w:t>
      </w:r>
      <w:r>
        <w:t>Currently,</w:t>
      </w:r>
      <w:r w:rsidRPr="00EF5206">
        <w:t xml:space="preserve"> no effective screening tests are available, and specific symptoms </w:t>
      </w:r>
      <w:r>
        <w:t xml:space="preserve">do not manifest during </w:t>
      </w:r>
      <w:r w:rsidRPr="00EF5206">
        <w:t>the initial stage</w:t>
      </w:r>
      <w:r>
        <w:t>s</w:t>
      </w:r>
      <w:r w:rsidRPr="00EF5206">
        <w:t xml:space="preserve"> of </w:t>
      </w:r>
      <w:r>
        <w:t>carcinogenesis</w:t>
      </w:r>
      <w:r w:rsidRPr="00EF5206">
        <w:t xml:space="preserve">. </w:t>
      </w:r>
      <w:r>
        <w:t>Owing to its rapid progression after acquiring malignant characteristics, m</w:t>
      </w:r>
      <w:r w:rsidRPr="00EF5206">
        <w:t>ore than 70% patients</w:t>
      </w:r>
      <w:r>
        <w:t xml:space="preserve"> with EOC</w:t>
      </w:r>
      <w:r w:rsidRPr="00EF5206">
        <w:t xml:space="preserve"> are diagnosed </w:t>
      </w:r>
      <w:r>
        <w:t>at an</w:t>
      </w:r>
      <w:r w:rsidRPr="00EF5206">
        <w:t xml:space="preserve"> advanced stage (stage III or IV)</w:t>
      </w:r>
      <w:r w:rsidR="00C77026" w:rsidRPr="00C77026">
        <w:rPr>
          <w:noProof/>
          <w:vertAlign w:val="superscript"/>
        </w:rPr>
        <w:t>3,4</w:t>
      </w:r>
      <w:r>
        <w:t>.</w:t>
      </w:r>
      <w:r w:rsidRPr="00EF5206">
        <w:t xml:space="preserve"> </w:t>
      </w:r>
      <w:r>
        <w:t>This</w:t>
      </w:r>
      <w:r w:rsidRPr="00EF5206">
        <w:t xml:space="preserve"> </w:t>
      </w:r>
      <w:r>
        <w:t>implie</w:t>
      </w:r>
      <w:r w:rsidRPr="00EF5206">
        <w:t xml:space="preserve">s that at the beginning of </w:t>
      </w:r>
      <w:r>
        <w:t xml:space="preserve">EOC </w:t>
      </w:r>
      <w:r w:rsidRPr="00EF5206">
        <w:t>treatment, extensive metastas</w:t>
      </w:r>
      <w:r>
        <w:t>e</w:t>
      </w:r>
      <w:r w:rsidRPr="00EF5206">
        <w:t>s in the abdo</w:t>
      </w:r>
      <w:r>
        <w:t>minal cavity were already present</w:t>
      </w:r>
      <w:r w:rsidRPr="00EF5206">
        <w:t xml:space="preserve">. EOC has unique features compared </w:t>
      </w:r>
      <w:r>
        <w:t>with</w:t>
      </w:r>
      <w:r w:rsidRPr="00EF5206">
        <w:t xml:space="preserve"> other </w:t>
      </w:r>
      <w:r>
        <w:t xml:space="preserve">types of </w:t>
      </w:r>
      <w:r w:rsidRPr="00EF5206">
        <w:t xml:space="preserve">adult solid </w:t>
      </w:r>
      <w:proofErr w:type="spellStart"/>
      <w:r w:rsidRPr="00EF5206">
        <w:t>tumor</w:t>
      </w:r>
      <w:r>
        <w:t>s</w:t>
      </w:r>
      <w:proofErr w:type="spellEnd"/>
      <w:r>
        <w:t>,</w:t>
      </w:r>
      <w:r w:rsidRPr="00EF5206">
        <w:t xml:space="preserve"> </w:t>
      </w:r>
      <w:r w:rsidRPr="00E00081">
        <w:t xml:space="preserve">with one notable aspect being its </w:t>
      </w:r>
      <w:r>
        <w:t>high recurrence rate.</w:t>
      </w:r>
      <w:r w:rsidRPr="00EF5206">
        <w:t xml:space="preserve"> After completion of the initial </w:t>
      </w:r>
      <w:r>
        <w:t>platinum-based chemotherapy and surgery</w:t>
      </w:r>
      <w:r w:rsidRPr="00EF5206">
        <w:t xml:space="preserve">, </w:t>
      </w:r>
      <w:r w:rsidRPr="00E00081">
        <w:t>approximately</w:t>
      </w:r>
      <w:r w:rsidRPr="00EF5206">
        <w:t xml:space="preserve"> 80% of patients show</w:t>
      </w:r>
      <w:r>
        <w:t>ed a</w:t>
      </w:r>
      <w:r w:rsidRPr="00EF5206">
        <w:t xml:space="preserve"> complete response</w:t>
      </w:r>
      <w:r>
        <w:t>,</w:t>
      </w:r>
      <w:r w:rsidRPr="00EF5206">
        <w:t xml:space="preserve"> </w:t>
      </w:r>
      <w:r>
        <w:t xml:space="preserve">and their </w:t>
      </w:r>
      <w:proofErr w:type="spellStart"/>
      <w:r>
        <w:t>tumors</w:t>
      </w:r>
      <w:proofErr w:type="spellEnd"/>
      <w:r>
        <w:t xml:space="preserve"> seemed to have disappeared</w:t>
      </w:r>
      <w:r w:rsidR="00C77026" w:rsidRPr="00C77026">
        <w:rPr>
          <w:noProof/>
          <w:vertAlign w:val="superscript"/>
        </w:rPr>
        <w:t>5,6</w:t>
      </w:r>
      <w:r w:rsidRPr="00EF5206">
        <w:t xml:space="preserve">. However, nearly 80% of patients </w:t>
      </w:r>
      <w:r>
        <w:t>experience</w:t>
      </w:r>
      <w:r w:rsidRPr="00EF5206">
        <w:t xml:space="preserve"> recurrence within 3 years, and most recurrent </w:t>
      </w:r>
      <w:proofErr w:type="spellStart"/>
      <w:r w:rsidRPr="00EF5206">
        <w:t>tumors</w:t>
      </w:r>
      <w:proofErr w:type="spellEnd"/>
      <w:r w:rsidRPr="00EF5206">
        <w:t xml:space="preserve"> </w:t>
      </w:r>
      <w:r>
        <w:t>develop</w:t>
      </w:r>
      <w:r w:rsidRPr="00EF5206">
        <w:t xml:space="preserve"> resistan</w:t>
      </w:r>
      <w:r>
        <w:t>ce</w:t>
      </w:r>
      <w:r w:rsidRPr="00EF5206">
        <w:t xml:space="preserve"> to chemotherapy</w:t>
      </w:r>
      <w:r w:rsidR="00C77026" w:rsidRPr="00C77026">
        <w:rPr>
          <w:noProof/>
          <w:vertAlign w:val="superscript"/>
        </w:rPr>
        <w:t>7,8</w:t>
      </w:r>
      <w:r w:rsidRPr="00EF5206">
        <w:t>. Second, the metasta</w:t>
      </w:r>
      <w:r>
        <w:t xml:space="preserve">tic pathway significantly differs from that observed in other solid </w:t>
      </w:r>
      <w:proofErr w:type="spellStart"/>
      <w:r>
        <w:t>tumors</w:t>
      </w:r>
      <w:proofErr w:type="spellEnd"/>
      <w:r w:rsidRPr="00EF5206">
        <w:t xml:space="preserve">. Most EOC cells are </w:t>
      </w:r>
      <w:r>
        <w:t>thought</w:t>
      </w:r>
      <w:r w:rsidRPr="00EF5206">
        <w:t xml:space="preserve"> to </w:t>
      </w:r>
      <w:r>
        <w:t>induce</w:t>
      </w:r>
      <w:r w:rsidRPr="00EF5206">
        <w:t xml:space="preserve"> peritoneal metastas</w:t>
      </w:r>
      <w:r>
        <w:t>e</w:t>
      </w:r>
      <w:r w:rsidRPr="00EF5206">
        <w:t xml:space="preserve">s through </w:t>
      </w:r>
      <w:r>
        <w:t xml:space="preserve">the </w:t>
      </w:r>
      <w:r w:rsidRPr="00EF5206">
        <w:t>abdominal fluids, ascites</w:t>
      </w:r>
      <w:r w:rsidR="00C77026" w:rsidRPr="00C77026">
        <w:rPr>
          <w:noProof/>
          <w:vertAlign w:val="superscript"/>
        </w:rPr>
        <w:t>7,9,10</w:t>
      </w:r>
      <w:r w:rsidRPr="00EF5206">
        <w:t xml:space="preserve">. </w:t>
      </w:r>
      <w:r>
        <w:t>Following detachment from the primary site, these cells endure within the ascites and traverse the abdominal cavity, inducing peritoneal metastasis. However, m</w:t>
      </w:r>
      <w:r w:rsidRPr="00EF5206">
        <w:t>etastas</w:t>
      </w:r>
      <w:r>
        <w:t>e</w:t>
      </w:r>
      <w:r w:rsidRPr="00EF5206">
        <w:t>s beyond the peritoneal cavity are</w:t>
      </w:r>
      <w:r>
        <w:t xml:space="preserve"> relatively</w:t>
      </w:r>
      <w:r w:rsidRPr="00EF5206">
        <w:t xml:space="preserve"> rare</w:t>
      </w:r>
      <w:r w:rsidR="00650472" w:rsidRPr="00650472">
        <w:rPr>
          <w:noProof/>
          <w:vertAlign w:val="superscript"/>
        </w:rPr>
        <w:t>2</w:t>
      </w:r>
      <w:r w:rsidRPr="00EF5206">
        <w:t xml:space="preserve">. Although surgery and repetitive chemotherapy </w:t>
      </w:r>
      <w:r>
        <w:t>remain</w:t>
      </w:r>
      <w:r w:rsidRPr="00EF5206">
        <w:t xml:space="preserve"> the standard treatments for EOC, the prognosis has not </w:t>
      </w:r>
      <w:r>
        <w:t xml:space="preserve">shown a significant </w:t>
      </w:r>
      <w:r w:rsidRPr="00EF5206">
        <w:t>improv</w:t>
      </w:r>
      <w:r>
        <w:t>ement</w:t>
      </w:r>
      <w:r w:rsidRPr="00EF5206">
        <w:t xml:space="preserve"> in the </w:t>
      </w:r>
      <w:r>
        <w:t>recent</w:t>
      </w:r>
      <w:r w:rsidRPr="00EF5206">
        <w:t xml:space="preserve"> decades</w:t>
      </w:r>
      <w:r w:rsidR="00C77026" w:rsidRPr="00C77026">
        <w:rPr>
          <w:noProof/>
          <w:vertAlign w:val="superscript"/>
        </w:rPr>
        <w:t>4</w:t>
      </w:r>
      <w:r w:rsidRPr="00EF5206">
        <w:rPr>
          <w:rFonts w:hint="eastAsia"/>
          <w:lang w:eastAsia="ja-JP"/>
        </w:rPr>
        <w:t>.</w:t>
      </w:r>
      <w:r w:rsidRPr="00EF5206">
        <w:t xml:space="preserve"> Therefore, EOC is </w:t>
      </w:r>
      <w:r w:rsidRPr="00E00081">
        <w:t xml:space="preserve">occasionally referred to as </w:t>
      </w:r>
      <w:r w:rsidRPr="00EF5206">
        <w:t>a “silent killer</w:t>
      </w:r>
      <w:r w:rsidR="00341F29" w:rsidRPr="00341F29">
        <w:rPr>
          <w:noProof/>
          <w:vertAlign w:val="superscript"/>
        </w:rPr>
        <w:t>11</w:t>
      </w:r>
      <w:r w:rsidRPr="00EF5206">
        <w:t>.” The mechanism</w:t>
      </w:r>
      <w:r>
        <w:t>s</w:t>
      </w:r>
      <w:r w:rsidRPr="00EF5206">
        <w:t xml:space="preserve"> </w:t>
      </w:r>
      <w:r>
        <w:t>underlying</w:t>
      </w:r>
      <w:r w:rsidRPr="00EF5206">
        <w:t xml:space="preserve"> platinum resistance and peritoneal metastasis through </w:t>
      </w:r>
      <w:r>
        <w:t xml:space="preserve">the </w:t>
      </w:r>
      <w:r w:rsidRPr="00EF5206">
        <w:t xml:space="preserve">abdominal fluids </w:t>
      </w:r>
      <w:r>
        <w:t>remain incompletely</w:t>
      </w:r>
      <w:r w:rsidRPr="00EF5206">
        <w:t xml:space="preserve"> understood</w:t>
      </w:r>
      <w:r>
        <w:t xml:space="preserve">. </w:t>
      </w:r>
      <w:r>
        <w:rPr>
          <w:rFonts w:eastAsia="Yu Mincho"/>
        </w:rPr>
        <w:t>E</w:t>
      </w:r>
      <w:r w:rsidRPr="00E00081">
        <w:rPr>
          <w:rFonts w:eastAsia="Yu Mincho"/>
        </w:rPr>
        <w:t>xploring these factors could offer insights for developing</w:t>
      </w:r>
      <w:r w:rsidRPr="00E00081">
        <w:t xml:space="preserve"> new treatment strategies </w:t>
      </w:r>
      <w:r w:rsidRPr="00E00081">
        <w:rPr>
          <w:rFonts w:eastAsia="Yu Mincho"/>
        </w:rPr>
        <w:t>aimed at enhancing patient prognosis</w:t>
      </w:r>
      <w:r w:rsidRPr="00E00081">
        <w:t>.</w:t>
      </w:r>
    </w:p>
    <w:p w14:paraId="46BB611D" w14:textId="77777777" w:rsidR="00535BC8" w:rsidRDefault="00535BC8" w:rsidP="00463878">
      <w:pPr>
        <w:pStyle w:val="Heading3"/>
        <w:rPr>
          <w:lang w:val="en-US"/>
        </w:rPr>
      </w:pPr>
    </w:p>
    <w:p w14:paraId="5551D10F" w14:textId="403B871E" w:rsidR="00A626A6" w:rsidRPr="00DE7D55" w:rsidRDefault="00A626A6" w:rsidP="00463878">
      <w:pPr>
        <w:pStyle w:val="Heading3"/>
        <w:rPr>
          <w:lang w:val="en-US"/>
        </w:rPr>
      </w:pPr>
      <w:bookmarkStart w:id="31" w:name="_Toc153457095"/>
      <w:r w:rsidRPr="004233B7">
        <w:rPr>
          <w:lang w:val="en-US"/>
        </w:rPr>
        <w:t>Wilms tumor</w:t>
      </w:r>
      <w:r w:rsidR="00372E8F">
        <w:rPr>
          <w:b w:val="0"/>
          <w:lang w:val="en-US"/>
        </w:rPr>
        <w:t xml:space="preserve"> </w:t>
      </w:r>
      <w:r w:rsidR="00372E8F" w:rsidRPr="00DE7D55">
        <w:rPr>
          <w:lang w:val="en-US"/>
        </w:rPr>
        <w:t>(WT)</w:t>
      </w:r>
      <w:bookmarkEnd w:id="31"/>
    </w:p>
    <w:p w14:paraId="3ECE1593" w14:textId="6B17A07D" w:rsidR="00A626A6" w:rsidRDefault="00A626A6" w:rsidP="00463878">
      <w:pPr>
        <w:pStyle w:val="bodytext"/>
      </w:pPr>
      <w:r w:rsidRPr="00EF5206">
        <w:t xml:space="preserve">Wilms </w:t>
      </w:r>
      <w:proofErr w:type="spellStart"/>
      <w:r w:rsidRPr="00EF5206">
        <w:t>tumor</w:t>
      </w:r>
      <w:proofErr w:type="spellEnd"/>
      <w:r w:rsidRPr="00EF5206">
        <w:t xml:space="preserve"> (WT), also known as nephroblastoma, is the most common childhood renal neoplasm</w:t>
      </w:r>
      <w:r w:rsidR="00ED4339" w:rsidRPr="00ED4339">
        <w:rPr>
          <w:noProof/>
          <w:vertAlign w:val="superscript"/>
        </w:rPr>
        <w:t>12–14</w:t>
      </w:r>
      <w:r w:rsidRPr="00EF5206">
        <w:t xml:space="preserve">. The survival rate of WT patients has been increasing over the past decades due to standardized multimodal treatment protocols, and the overall survival rate has recently </w:t>
      </w:r>
      <w:r>
        <w:t>reache</w:t>
      </w:r>
      <w:r w:rsidRPr="00EF5206">
        <w:t>d 90%</w:t>
      </w:r>
      <w:r w:rsidR="00F97C75" w:rsidRPr="00F97C75">
        <w:rPr>
          <w:noProof/>
          <w:vertAlign w:val="superscript"/>
        </w:rPr>
        <w:t>15–17</w:t>
      </w:r>
      <w:r w:rsidRPr="00EF5206">
        <w:t>. However, 5</w:t>
      </w:r>
      <w:r w:rsidR="004D3D6B" w:rsidRPr="00EF5206">
        <w:t>–</w:t>
      </w:r>
      <w:r w:rsidRPr="00EF5206">
        <w:t>10% of WT patients are diagnosed with diffuse anaplasia (DA)</w:t>
      </w:r>
      <w:r w:rsidR="00F97C75" w:rsidRPr="00F97C75">
        <w:rPr>
          <w:noProof/>
          <w:vertAlign w:val="superscript"/>
        </w:rPr>
        <w:t>18</w:t>
      </w:r>
      <w:r w:rsidRPr="00EF5206">
        <w:t xml:space="preserve">. The prognosis for patients with DA is </w:t>
      </w:r>
      <w:proofErr w:type="spellStart"/>
      <w:r w:rsidRPr="00EF5206">
        <w:t>unfavorable</w:t>
      </w:r>
      <w:proofErr w:type="spellEnd"/>
      <w:r w:rsidRPr="00EF5206">
        <w:t xml:space="preserve"> and the recurrence rate is high. This is likely due to the fact that the cancer cells are resistant to chemotherapy</w:t>
      </w:r>
      <w:r w:rsidR="007334C6" w:rsidRPr="007334C6">
        <w:rPr>
          <w:noProof/>
          <w:vertAlign w:val="superscript"/>
        </w:rPr>
        <w:t>15,19</w:t>
      </w:r>
      <w:r w:rsidRPr="00EF5206">
        <w:t xml:space="preserve">. It is well known that </w:t>
      </w:r>
      <w:r w:rsidRPr="004B0E4B">
        <w:rPr>
          <w:i/>
          <w:iCs/>
        </w:rPr>
        <w:t>TP53</w:t>
      </w:r>
      <w:r w:rsidRPr="00EF5206">
        <w:t xml:space="preserve"> mutations seem to play a key role in developing DA. On the other hand, the rates of </w:t>
      </w:r>
      <w:r w:rsidRPr="004B0E4B">
        <w:rPr>
          <w:i/>
          <w:iCs/>
        </w:rPr>
        <w:t>TP53</w:t>
      </w:r>
      <w:r w:rsidRPr="00EF5206">
        <w:t xml:space="preserve"> mutation in DA WT are very different among studies – ranging from 48% to 86%</w:t>
      </w:r>
      <w:r w:rsidR="007334C6" w:rsidRPr="007334C6">
        <w:rPr>
          <w:noProof/>
          <w:vertAlign w:val="superscript"/>
        </w:rPr>
        <w:t>20,21</w:t>
      </w:r>
      <w:r w:rsidRPr="00EF5206">
        <w:t xml:space="preserve">. One reason for these differences, is limited sampling of </w:t>
      </w:r>
      <w:proofErr w:type="spellStart"/>
      <w:r w:rsidRPr="00EF5206">
        <w:t>tumors</w:t>
      </w:r>
      <w:proofErr w:type="spellEnd"/>
      <w:r w:rsidRPr="00EF5206">
        <w:t xml:space="preserve"> and that the genetic analyses were performed without detailed pathological evaluation </w:t>
      </w:r>
      <w:r w:rsidR="0071437C">
        <w:t>of</w:t>
      </w:r>
      <w:r w:rsidRPr="00EF5206">
        <w:t xml:space="preserve"> the sampled areas. The biology underlying treatment-resistance in DA and the pathogenesis behind the emergence of DA in WT, remain insufficiently explored.</w:t>
      </w:r>
      <w:r>
        <w:t xml:space="preserve"> To understand when and how DA WT appears could be a further improvement for the children with WT.</w:t>
      </w:r>
    </w:p>
    <w:p w14:paraId="24B38E53" w14:textId="77777777" w:rsidR="00535BC8" w:rsidRDefault="00535BC8" w:rsidP="00463878">
      <w:pPr>
        <w:pStyle w:val="Heading2"/>
        <w:rPr>
          <w:lang w:val="en-US"/>
        </w:rPr>
      </w:pPr>
      <w:r>
        <w:rPr>
          <w:lang w:val="en-US"/>
        </w:rPr>
        <w:br w:type="page"/>
      </w:r>
    </w:p>
    <w:p w14:paraId="717AED63" w14:textId="17B8B990" w:rsidR="00B96ADA" w:rsidRPr="00B96ADA" w:rsidRDefault="00B96ADA" w:rsidP="00463878">
      <w:pPr>
        <w:pStyle w:val="Heading2"/>
        <w:rPr>
          <w:lang w:val="en-US"/>
        </w:rPr>
      </w:pPr>
      <w:bookmarkStart w:id="32" w:name="_Toc153457096"/>
      <w:r w:rsidRPr="00B96ADA">
        <w:rPr>
          <w:lang w:val="en-US"/>
        </w:rPr>
        <w:lastRenderedPageBreak/>
        <w:t>Overview and clinical questions of epithelial ovarian cancer</w:t>
      </w:r>
      <w:bookmarkEnd w:id="32"/>
    </w:p>
    <w:p w14:paraId="7BC3792B" w14:textId="77777777" w:rsidR="003E3895" w:rsidRDefault="003E3895" w:rsidP="00463878">
      <w:pPr>
        <w:pStyle w:val="Heading3"/>
        <w:rPr>
          <w:lang w:val="en-US"/>
        </w:rPr>
      </w:pPr>
    </w:p>
    <w:p w14:paraId="4279E17D" w14:textId="0005DB87" w:rsidR="00B96ADA" w:rsidRPr="00B96ADA" w:rsidRDefault="00B96ADA" w:rsidP="00463878">
      <w:pPr>
        <w:pStyle w:val="Heading3"/>
        <w:rPr>
          <w:b w:val="0"/>
          <w:lang w:val="en-US"/>
        </w:rPr>
      </w:pPr>
      <w:bookmarkStart w:id="33" w:name="_Toc153457097"/>
      <w:r w:rsidRPr="00B96ADA">
        <w:rPr>
          <w:lang w:val="en-US"/>
        </w:rPr>
        <w:t>Epidemiology and prognosis in ovarian cancer</w:t>
      </w:r>
      <w:bookmarkEnd w:id="33"/>
    </w:p>
    <w:p w14:paraId="58CC61E8" w14:textId="5B217F62" w:rsidR="00B96ADA" w:rsidRDefault="00B96ADA" w:rsidP="00463878">
      <w:pPr>
        <w:pStyle w:val="bodytext"/>
      </w:pPr>
      <w:r>
        <w:t>Several</w:t>
      </w:r>
      <w:r w:rsidRPr="00A65920">
        <w:t xml:space="preserve"> types of </w:t>
      </w:r>
      <w:proofErr w:type="spellStart"/>
      <w:r w:rsidRPr="00A65920">
        <w:t>tumors</w:t>
      </w:r>
      <w:proofErr w:type="spellEnd"/>
      <w:r w:rsidRPr="00A65920">
        <w:t xml:space="preserve"> that occur in the ovar</w:t>
      </w:r>
      <w:r>
        <w:t xml:space="preserve">ies. Ovarian </w:t>
      </w:r>
      <w:proofErr w:type="spellStart"/>
      <w:r>
        <w:t>tumors</w:t>
      </w:r>
      <w:proofErr w:type="spellEnd"/>
      <w:r>
        <w:t xml:space="preserve"> are categorized into b</w:t>
      </w:r>
      <w:r w:rsidRPr="00A65920">
        <w:t xml:space="preserve">enign, borderline, and malignant </w:t>
      </w:r>
      <w:proofErr w:type="spellStart"/>
      <w:r w:rsidRPr="00A65920">
        <w:t>tumors</w:t>
      </w:r>
      <w:proofErr w:type="spellEnd"/>
      <w:r>
        <w:t>, based</w:t>
      </w:r>
      <w:r w:rsidRPr="00A65920">
        <w:t xml:space="preserve"> </w:t>
      </w:r>
      <w:r>
        <w:t>on their histology</w:t>
      </w:r>
      <w:r w:rsidR="007334C6" w:rsidRPr="007334C6">
        <w:rPr>
          <w:noProof/>
          <w:vertAlign w:val="superscript"/>
        </w:rPr>
        <w:t>22</w:t>
      </w:r>
      <w:r>
        <w:t xml:space="preserve">. Almost 90% of the malignant </w:t>
      </w:r>
      <w:proofErr w:type="spellStart"/>
      <w:r>
        <w:t>tumors</w:t>
      </w:r>
      <w:proofErr w:type="spellEnd"/>
      <w:r>
        <w:t xml:space="preserve"> are </w:t>
      </w:r>
      <w:r w:rsidRPr="00A65920">
        <w:t xml:space="preserve">epithelial ovarian cancer </w:t>
      </w:r>
      <w:r>
        <w:t>(EOC</w:t>
      </w:r>
      <w:r w:rsidRPr="00A65920">
        <w:t>)</w:t>
      </w:r>
      <w:r>
        <w:t>.</w:t>
      </w:r>
      <w:r w:rsidRPr="00E00081">
        <w:t xml:space="preserve"> Approximately 1 in 78</w:t>
      </w:r>
      <w:r w:rsidRPr="00E00081">
        <w:rPr>
          <w:rFonts w:eastAsia="Yu Mincho"/>
        </w:rPr>
        <w:t xml:space="preserve"> women</w:t>
      </w:r>
      <w:r w:rsidRPr="00E00081">
        <w:t xml:space="preserve"> has a lifetime risk of developing EOC</w:t>
      </w:r>
      <w:r w:rsidR="007334C6" w:rsidRPr="00E00081">
        <w:rPr>
          <w:noProof/>
          <w:vertAlign w:val="superscript"/>
        </w:rPr>
        <w:t>23</w:t>
      </w:r>
      <w:r w:rsidRPr="00A65920">
        <w:t xml:space="preserve">. </w:t>
      </w:r>
      <w:r>
        <w:t>EOC</w:t>
      </w:r>
      <w:r w:rsidRPr="00A65920">
        <w:t xml:space="preserve"> is </w:t>
      </w:r>
      <w:r>
        <w:t xml:space="preserve">the </w:t>
      </w:r>
      <w:r w:rsidRPr="00A65920">
        <w:t xml:space="preserve">most lethal </w:t>
      </w:r>
      <w:proofErr w:type="spellStart"/>
      <w:r w:rsidRPr="00A65920">
        <w:t>gynecological</w:t>
      </w:r>
      <w:proofErr w:type="spellEnd"/>
      <w:r w:rsidRPr="00A65920">
        <w:t xml:space="preserve"> malignancy, </w:t>
      </w:r>
      <w:r>
        <w:t xml:space="preserve">ranking fifth among all cancer types </w:t>
      </w:r>
      <w:r w:rsidRPr="00E00081">
        <w:t>in terms of cancer-related mortality in women</w:t>
      </w:r>
      <w:r w:rsidR="007334C6" w:rsidRPr="00E00081">
        <w:rPr>
          <w:noProof/>
          <w:vertAlign w:val="superscript"/>
        </w:rPr>
        <w:t>24</w:t>
      </w:r>
      <w:r>
        <w:t>. M</w:t>
      </w:r>
      <w:r w:rsidRPr="00A65920">
        <w:t xml:space="preserve">ore than </w:t>
      </w:r>
      <w:r w:rsidR="00B66159">
        <w:rPr>
          <w:lang w:eastAsia="ja-JP"/>
        </w:rPr>
        <w:t>1</w:t>
      </w:r>
      <w:r w:rsidRPr="00A65920">
        <w:rPr>
          <w:rFonts w:hint="eastAsia"/>
          <w:lang w:eastAsia="ja-JP"/>
        </w:rPr>
        <w:t>2</w:t>
      </w:r>
      <w:r w:rsidRPr="00A65920">
        <w:t xml:space="preserve">0,000 women die </w:t>
      </w:r>
      <w:r>
        <w:t>from</w:t>
      </w:r>
      <w:r w:rsidRPr="00A65920">
        <w:t xml:space="preserve"> </w:t>
      </w:r>
      <w:r>
        <w:t>EOC</w:t>
      </w:r>
      <w:r w:rsidRPr="00A65920">
        <w:t xml:space="preserve"> each year</w:t>
      </w:r>
      <w:r>
        <w:t xml:space="preserve"> worldwide, and this number is projected to increase to </w:t>
      </w:r>
      <w:r w:rsidR="00B66159">
        <w:t>2</w:t>
      </w:r>
      <w:r>
        <w:t xml:space="preserve">50,000 by 2035 </w:t>
      </w:r>
      <w:r w:rsidR="007334C6" w:rsidRPr="007334C6">
        <w:rPr>
          <w:noProof/>
          <w:vertAlign w:val="superscript"/>
        </w:rPr>
        <w:t>25,26</w:t>
      </w:r>
      <w:r w:rsidRPr="00A65920">
        <w:t>.</w:t>
      </w:r>
      <w:r>
        <w:t xml:space="preserve"> Its incidence exhibits significant geographic variations, and Japan is among the countries with the highest incidence rates</w:t>
      </w:r>
      <w:r w:rsidR="00EF24A2" w:rsidRPr="007334C6">
        <w:rPr>
          <w:noProof/>
          <w:vertAlign w:val="superscript"/>
        </w:rPr>
        <w:t>27</w:t>
      </w:r>
      <w:r w:rsidR="00EF24A2">
        <w:t xml:space="preserve"> </w:t>
      </w:r>
      <w:r>
        <w:t>(Fig. 1). EOC develops primarily in older women. The median age at EOC diagnosis was 63 years</w:t>
      </w:r>
      <w:r w:rsidR="007334C6" w:rsidRPr="007334C6">
        <w:rPr>
          <w:noProof/>
          <w:vertAlign w:val="superscript"/>
        </w:rPr>
        <w:t>24</w:t>
      </w:r>
      <w:r>
        <w:t xml:space="preserve">. Although several new treatment approaches </w:t>
      </w:r>
      <w:r w:rsidRPr="00E00081">
        <w:t>have been developed for EOC, the mortality rate remains high</w:t>
      </w:r>
      <w:r>
        <w:t xml:space="preserve">. </w:t>
      </w:r>
      <w:r w:rsidRPr="004D0B2E">
        <w:rPr>
          <w:shd w:val="clear" w:color="auto" w:fill="FFFFFF"/>
        </w:rPr>
        <w:t xml:space="preserve">The </w:t>
      </w:r>
      <w:r w:rsidR="004D3D6B" w:rsidRPr="004D0B2E">
        <w:rPr>
          <w:shd w:val="clear" w:color="auto" w:fill="FFFFFF"/>
          <w:lang w:eastAsia="ja-JP"/>
        </w:rPr>
        <w:t xml:space="preserve">overall </w:t>
      </w:r>
      <w:r w:rsidRPr="004D0B2E">
        <w:rPr>
          <w:rFonts w:hint="eastAsia"/>
          <w:shd w:val="clear" w:color="auto" w:fill="FFFFFF"/>
          <w:lang w:eastAsia="ja-JP"/>
        </w:rPr>
        <w:t>s</w:t>
      </w:r>
      <w:r w:rsidRPr="004D0B2E">
        <w:rPr>
          <w:shd w:val="clear" w:color="auto" w:fill="FFFFFF"/>
        </w:rPr>
        <w:t xml:space="preserve">urvival rate in five years have reported </w:t>
      </w:r>
      <w:r w:rsidR="004D3D6B" w:rsidRPr="004D0B2E">
        <w:rPr>
          <w:shd w:val="clear" w:color="auto" w:fill="FFFFFF"/>
        </w:rPr>
        <w:t>20–30</w:t>
      </w:r>
      <w:r w:rsidRPr="004D0B2E">
        <w:rPr>
          <w:shd w:val="clear" w:color="auto" w:fill="FFFFFF"/>
        </w:rPr>
        <w:t xml:space="preserve">% in </w:t>
      </w:r>
      <w:r w:rsidR="004D3D6B" w:rsidRPr="004D0B2E">
        <w:rPr>
          <w:shd w:val="clear" w:color="auto" w:fill="FFFFFF"/>
        </w:rPr>
        <w:t>patients with advanced EOC</w:t>
      </w:r>
      <w:r w:rsidR="007334C6" w:rsidRPr="004D0B2E">
        <w:rPr>
          <w:noProof/>
          <w:shd w:val="clear" w:color="auto" w:fill="FFFFFF"/>
          <w:vertAlign w:val="superscript"/>
        </w:rPr>
        <w:t>26,28</w:t>
      </w:r>
      <w:r w:rsidRPr="004D0B2E">
        <w:rPr>
          <w:shd w:val="clear" w:color="auto" w:fill="FFFFFF"/>
        </w:rPr>
        <w:t>.</w:t>
      </w:r>
    </w:p>
    <w:p w14:paraId="33D4F7E5" w14:textId="77777777" w:rsidR="00B96ADA" w:rsidRDefault="000824D9" w:rsidP="00463878">
      <w:pPr>
        <w:pStyle w:val="insertpicture"/>
        <w:rPr>
          <w:lang w:val="en-US"/>
        </w:rPr>
      </w:pPr>
      <w:r>
        <w:rPr>
          <w:noProof/>
        </w:rPr>
        <w:drawing>
          <wp:inline distT="0" distB="0" distL="0" distR="0" wp14:anchorId="7BBE0AFB" wp14:editId="64CAFC01">
            <wp:extent cx="4644390" cy="2226945"/>
            <wp:effectExtent l="0" t="0" r="3810" b="1905"/>
            <wp:docPr id="35" name="Picture 33" descr="A map of the worl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A map of the world&#10;&#10;Description automatically generated"/>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4390" cy="2226945"/>
                    </a:xfrm>
                    <a:prstGeom prst="rect">
                      <a:avLst/>
                    </a:prstGeom>
                    <a:noFill/>
                    <a:ln>
                      <a:noFill/>
                    </a:ln>
                  </pic:spPr>
                </pic:pic>
              </a:graphicData>
            </a:graphic>
          </wp:inline>
        </w:drawing>
      </w:r>
    </w:p>
    <w:p w14:paraId="0C36D447" w14:textId="77777777" w:rsidR="008A6AE7" w:rsidRPr="00E00081" w:rsidRDefault="008A6AE7" w:rsidP="00463878">
      <w:pPr>
        <w:pStyle w:val="picturetext"/>
      </w:pPr>
      <w:r>
        <w:t xml:space="preserve">Figure 1. The incidence of ovarian cancer worldwide. The number shows the incidence per 100,000 in each country. Adapted from </w:t>
      </w:r>
      <w:r w:rsidRPr="007D4D14">
        <w:t>Epidemiology of ovarian cancer: a review</w:t>
      </w:r>
      <w:r>
        <w:t xml:space="preserve">. </w:t>
      </w:r>
      <w:r w:rsidRPr="007D4D14">
        <w:t>Cancer Biol Med 2017.</w:t>
      </w:r>
    </w:p>
    <w:p w14:paraId="258B0912" w14:textId="77777777" w:rsidR="00B96ADA" w:rsidRPr="00646996" w:rsidRDefault="00B96ADA" w:rsidP="00463878">
      <w:pPr>
        <w:pStyle w:val="Heading3"/>
        <w:rPr>
          <w:b w:val="0"/>
          <w:lang w:val="en-US"/>
        </w:rPr>
      </w:pPr>
      <w:bookmarkStart w:id="34" w:name="_Toc153457098"/>
      <w:r w:rsidRPr="00646996">
        <w:rPr>
          <w:lang w:val="en-US"/>
        </w:rPr>
        <w:lastRenderedPageBreak/>
        <w:t>Histologic subtypes and tumor origin</w:t>
      </w:r>
      <w:bookmarkEnd w:id="34"/>
    </w:p>
    <w:p w14:paraId="61E7B9B3" w14:textId="31D3EA80" w:rsidR="00B96ADA" w:rsidRPr="00E00081" w:rsidRDefault="00B96ADA" w:rsidP="00463878">
      <w:pPr>
        <w:pStyle w:val="bodytext"/>
      </w:pPr>
      <w:r>
        <w:t>EOC</w:t>
      </w:r>
      <w:r w:rsidRPr="00E00081">
        <w:t xml:space="preserve"> is </w:t>
      </w:r>
      <w:r>
        <w:t xml:space="preserve">normally </w:t>
      </w:r>
      <w:r w:rsidRPr="00E00081">
        <w:t>classified into five</w:t>
      </w:r>
      <w:r>
        <w:t xml:space="preserve"> </w:t>
      </w:r>
      <w:r w:rsidRPr="00E00081">
        <w:t xml:space="preserve">subtypes based on </w:t>
      </w:r>
      <w:r>
        <w:t xml:space="preserve">its </w:t>
      </w:r>
      <w:r w:rsidRPr="00E00081">
        <w:t>histopathology</w:t>
      </w:r>
      <w:r>
        <w:t>. Among them,</w:t>
      </w:r>
      <w:r w:rsidRPr="00E00081">
        <w:t xml:space="preserve"> high-grade serous carcinoma (</w:t>
      </w:r>
      <w:r>
        <w:t xml:space="preserve">HGSC) is the most common EOC </w:t>
      </w:r>
      <w:proofErr w:type="spellStart"/>
      <w:r>
        <w:t>subtye</w:t>
      </w:r>
      <w:proofErr w:type="spellEnd"/>
      <w:r>
        <w:t>, although its incidence rate varies depending on the region</w:t>
      </w:r>
      <w:r w:rsidR="003050C7" w:rsidRPr="003050C7">
        <w:rPr>
          <w:noProof/>
          <w:vertAlign w:val="superscript"/>
        </w:rPr>
        <w:t>29,30</w:t>
      </w:r>
      <w:r>
        <w:t>.</w:t>
      </w:r>
      <w:r w:rsidRPr="00E00081">
        <w:t xml:space="preserve"> </w:t>
      </w:r>
      <w:r>
        <w:t xml:space="preserve">Other subtypes, including </w:t>
      </w:r>
      <w:r w:rsidRPr="00E00081">
        <w:t>endometrioid carcinoma (10%), clear cell carcinoma (6–10%), low-grade serous carcinoma (5%), and mucinous carcinoma (3–4%)</w:t>
      </w:r>
      <w:r>
        <w:t xml:space="preserve">, </w:t>
      </w:r>
      <w:r w:rsidRPr="00E00081">
        <w:t>are relatively rare in Western countries</w:t>
      </w:r>
      <w:r w:rsidR="003050C7" w:rsidRPr="00E00081">
        <w:rPr>
          <w:noProof/>
          <w:vertAlign w:val="superscript"/>
        </w:rPr>
        <w:t>31</w:t>
      </w:r>
      <w:r w:rsidRPr="00E00081">
        <w:t xml:space="preserve">. </w:t>
      </w:r>
      <w:r>
        <w:t>In Japan, the incidence rate of clear cell carcinoma is notably higher (</w:t>
      </w:r>
      <w:r w:rsidR="002C55F9">
        <w:t>25</w:t>
      </w:r>
      <w:r>
        <w:t>%) than that in Western countries</w:t>
      </w:r>
      <w:r w:rsidR="00F116E8" w:rsidRPr="00F116E8">
        <w:rPr>
          <w:noProof/>
          <w:vertAlign w:val="superscript"/>
        </w:rPr>
        <w:t>29,32,33</w:t>
      </w:r>
      <w:r>
        <w:t xml:space="preserve">. </w:t>
      </w:r>
      <w:r w:rsidRPr="00E00081">
        <w:t>HGSC is</w:t>
      </w:r>
      <w:r>
        <w:t xml:space="preserve"> one of </w:t>
      </w:r>
      <w:r w:rsidRPr="00E00081">
        <w:t xml:space="preserve">the most </w:t>
      </w:r>
      <w:r>
        <w:t>aggressive</w:t>
      </w:r>
      <w:r w:rsidRPr="00E00081">
        <w:t xml:space="preserve"> histological subtypes</w:t>
      </w:r>
      <w:r>
        <w:t>. Therefore,</w:t>
      </w:r>
      <w:r w:rsidRPr="00E00081">
        <w:t xml:space="preserve"> </w:t>
      </w:r>
      <w:r>
        <w:t>HGSC account</w:t>
      </w:r>
      <w:r w:rsidRPr="00E00081">
        <w:t xml:space="preserve"> for 70</w:t>
      </w:r>
      <w:r>
        <w:t>%</w:t>
      </w:r>
      <w:r w:rsidRPr="00E00081">
        <w:t xml:space="preserve">–80% of </w:t>
      </w:r>
      <w:r>
        <w:t>EOC-</w:t>
      </w:r>
      <w:r w:rsidRPr="00E00081">
        <w:t>related deaths</w:t>
      </w:r>
      <w:r w:rsidR="00F116E8" w:rsidRPr="00E00081">
        <w:rPr>
          <w:noProof/>
          <w:vertAlign w:val="superscript"/>
        </w:rPr>
        <w:t>34</w:t>
      </w:r>
      <w:r w:rsidRPr="00E00081">
        <w:t>.</w:t>
      </w:r>
    </w:p>
    <w:p w14:paraId="11CBF0C8" w14:textId="5FF24EDC" w:rsidR="00B96ADA" w:rsidRDefault="00B96ADA" w:rsidP="00463878">
      <w:pPr>
        <w:pStyle w:val="bodytext"/>
      </w:pPr>
      <w:r w:rsidRPr="00E00081">
        <w:t>The</w:t>
      </w:r>
      <w:r>
        <w:t xml:space="preserve">se different </w:t>
      </w:r>
      <w:proofErr w:type="spellStart"/>
      <w:r w:rsidRPr="00E00081">
        <w:t>histolog</w:t>
      </w:r>
      <w:r>
        <w:t>es</w:t>
      </w:r>
      <w:proofErr w:type="spellEnd"/>
      <w:r w:rsidRPr="00E00081">
        <w:t xml:space="preserve"> </w:t>
      </w:r>
      <w:r>
        <w:t>indicate the</w:t>
      </w:r>
      <w:r w:rsidRPr="00E00081">
        <w:t xml:space="preserve"> cellular origin </w:t>
      </w:r>
      <w:r>
        <w:t>of each tumor</w:t>
      </w:r>
      <w:r w:rsidR="00F116E8" w:rsidRPr="00F116E8">
        <w:rPr>
          <w:noProof/>
          <w:vertAlign w:val="superscript"/>
        </w:rPr>
        <w:t>35</w:t>
      </w:r>
      <w:r w:rsidRPr="00E00081">
        <w:t xml:space="preserve">. </w:t>
      </w:r>
      <w:r>
        <w:t xml:space="preserve">Initially, HGSC was thought to arise from the ovarian surface epithelium. However, </w:t>
      </w:r>
      <w:proofErr w:type="spellStart"/>
      <w:r w:rsidRPr="00E00081">
        <w:t>Kindelberger</w:t>
      </w:r>
      <w:proofErr w:type="spellEnd"/>
      <w:r w:rsidRPr="00E00081">
        <w:t xml:space="preserve"> et al</w:t>
      </w:r>
      <w:r>
        <w:t>. proposed that</w:t>
      </w:r>
      <w:r w:rsidRPr="00E00081">
        <w:t xml:space="preserve"> the fallopian tube could be considered as the potential origin of HGS</w:t>
      </w:r>
      <w:r w:rsidR="003050C7" w:rsidRPr="00E00081">
        <w:rPr>
          <w:rFonts w:hint="eastAsia"/>
          <w:lang w:eastAsia="ja-JP"/>
        </w:rPr>
        <w:t>C</w:t>
      </w:r>
      <w:r w:rsidR="003050C7">
        <w:rPr>
          <w:lang w:eastAsia="ja-JP"/>
        </w:rPr>
        <w:t>.</w:t>
      </w:r>
      <w:r>
        <w:t xml:space="preserve"> S</w:t>
      </w:r>
      <w:r w:rsidRPr="00E00081">
        <w:t xml:space="preserve">erous tubal intraepithelial carcinoma (STIC) </w:t>
      </w:r>
      <w:r>
        <w:t>is</w:t>
      </w:r>
      <w:r w:rsidRPr="00E00081">
        <w:t xml:space="preserve"> </w:t>
      </w:r>
      <w:r>
        <w:t>a</w:t>
      </w:r>
      <w:r w:rsidRPr="00E00081">
        <w:t xml:space="preserve"> precursor lesion of HGSC</w:t>
      </w:r>
      <w:r w:rsidR="003050C7" w:rsidRPr="00E00081">
        <w:rPr>
          <w:noProof/>
          <w:vertAlign w:val="superscript"/>
        </w:rPr>
        <w:t>29,30</w:t>
      </w:r>
      <w:r w:rsidR="003050C7" w:rsidRPr="00E00081">
        <w:t xml:space="preserve">. </w:t>
      </w:r>
      <w:r>
        <w:t>By contrast,</w:t>
      </w:r>
      <w:r w:rsidRPr="00E00081">
        <w:t xml:space="preserve"> endometrioid and clear cell carcinoma</w:t>
      </w:r>
      <w:r>
        <w:t>s</w:t>
      </w:r>
      <w:r w:rsidRPr="00E00081">
        <w:t xml:space="preserve"> </w:t>
      </w:r>
      <w:r>
        <w:t>are</w:t>
      </w:r>
      <w:r w:rsidRPr="00E00081">
        <w:t xml:space="preserve"> strongly </w:t>
      </w:r>
      <w:r>
        <w:t>associated with</w:t>
      </w:r>
      <w:r w:rsidRPr="00E00081">
        <w:t xml:space="preserve"> </w:t>
      </w:r>
      <w:r>
        <w:t xml:space="preserve">ovarian </w:t>
      </w:r>
      <w:r w:rsidRPr="00E00081">
        <w:t>endometriosis</w:t>
      </w:r>
      <w:r w:rsidR="00F116E8" w:rsidRPr="00E00081">
        <w:rPr>
          <w:noProof/>
          <w:vertAlign w:val="superscript"/>
        </w:rPr>
        <w:t>36</w:t>
      </w:r>
      <w:r w:rsidRPr="00E00081">
        <w:t>.</w:t>
      </w:r>
      <w:r>
        <w:t xml:space="preserve"> In HGSC, nearly all </w:t>
      </w:r>
      <w:proofErr w:type="spellStart"/>
      <w:r>
        <w:t>tumor</w:t>
      </w:r>
      <w:proofErr w:type="spellEnd"/>
      <w:r>
        <w:t xml:space="preserve"> cells exhibit </w:t>
      </w:r>
      <w:r w:rsidRPr="009222DD">
        <w:rPr>
          <w:i/>
          <w:iCs/>
        </w:rPr>
        <w:t>TP53</w:t>
      </w:r>
      <w:r>
        <w:t xml:space="preserve"> mutation, while the mutation rate is comparatively low in clear cell carcinoma (</w:t>
      </w:r>
      <w:r w:rsidRPr="00E00081">
        <w:t xml:space="preserve">approximately </w:t>
      </w:r>
      <w:r>
        <w:t>10%)</w:t>
      </w:r>
      <w:r w:rsidR="005047CC" w:rsidRPr="00F116E8">
        <w:rPr>
          <w:noProof/>
          <w:vertAlign w:val="superscript"/>
        </w:rPr>
        <w:t>37</w:t>
      </w:r>
      <w:r w:rsidR="00CA27CC">
        <w:t>.</w:t>
      </w:r>
      <w:r w:rsidRPr="00C62DC8">
        <w:t xml:space="preserve"> </w:t>
      </w:r>
      <w:r w:rsidRPr="009222DD">
        <w:t xml:space="preserve">Immunological markers </w:t>
      </w:r>
      <w:r>
        <w:t xml:space="preserve">also vary depending on the </w:t>
      </w:r>
      <w:proofErr w:type="spellStart"/>
      <w:r>
        <w:t>tumor</w:t>
      </w:r>
      <w:proofErr w:type="spellEnd"/>
      <w:r>
        <w:t xml:space="preserve"> histology.</w:t>
      </w:r>
    </w:p>
    <w:p w14:paraId="68081A6B" w14:textId="77777777" w:rsidR="00B96ADA" w:rsidRPr="00646996" w:rsidRDefault="00B96ADA" w:rsidP="00463878">
      <w:pPr>
        <w:pStyle w:val="Heading3"/>
        <w:rPr>
          <w:b w:val="0"/>
          <w:lang w:val="en-US"/>
        </w:rPr>
      </w:pPr>
      <w:bookmarkStart w:id="35" w:name="_Toc153457099"/>
      <w:r>
        <w:rPr>
          <w:lang w:val="en-US"/>
        </w:rPr>
        <w:t>Staging in ovarian cancer</w:t>
      </w:r>
      <w:bookmarkEnd w:id="35"/>
    </w:p>
    <w:p w14:paraId="19EA6D4A" w14:textId="55C49630" w:rsidR="00B96ADA" w:rsidRDefault="00B96ADA" w:rsidP="00463878">
      <w:pPr>
        <w:pStyle w:val="bodytext"/>
      </w:pPr>
      <w:r w:rsidRPr="00E00081">
        <w:t xml:space="preserve">The </w:t>
      </w:r>
      <w:r>
        <w:t xml:space="preserve">staging </w:t>
      </w:r>
      <w:r w:rsidRPr="00E00081">
        <w:t>of</w:t>
      </w:r>
      <w:r>
        <w:t xml:space="preserve"> EOC</w:t>
      </w:r>
      <w:r w:rsidRPr="00E00081">
        <w:t xml:space="preserve"> is </w:t>
      </w:r>
      <w:r>
        <w:t>performed using</w:t>
      </w:r>
      <w:r w:rsidRPr="00E00081">
        <w:t xml:space="preserve"> the International Federation of </w:t>
      </w:r>
      <w:proofErr w:type="spellStart"/>
      <w:r w:rsidRPr="00E00081">
        <w:t>Gynecology</w:t>
      </w:r>
      <w:proofErr w:type="spellEnd"/>
      <w:r w:rsidRPr="00E00081">
        <w:t xml:space="preserve"> and Obstetrics (FIGO) staging system (</w:t>
      </w:r>
      <w:proofErr w:type="spellStart"/>
      <w:r w:rsidRPr="00E00081">
        <w:t>Mutch</w:t>
      </w:r>
      <w:proofErr w:type="spellEnd"/>
      <w:r w:rsidRPr="00E00081">
        <w:t xml:space="preserve"> and Prat 2014).</w:t>
      </w:r>
      <w:r>
        <w:t xml:space="preserve"> Detecting EOC</w:t>
      </w:r>
      <w:r w:rsidRPr="00E00081">
        <w:t xml:space="preserve"> at an early stage </w:t>
      </w:r>
      <w:r>
        <w:t>poses a</w:t>
      </w:r>
      <w:r w:rsidRPr="00E00081">
        <w:t xml:space="preserve"> clinical challeng</w:t>
      </w:r>
      <w:r>
        <w:t>e</w:t>
      </w:r>
      <w:r w:rsidRPr="00E00081">
        <w:t xml:space="preserve"> despite </w:t>
      </w:r>
      <w:r>
        <w:t xml:space="preserve">various </w:t>
      </w:r>
      <w:r w:rsidRPr="00E00081">
        <w:t xml:space="preserve">screening </w:t>
      </w:r>
      <w:r>
        <w:t xml:space="preserve">attempts, including regular </w:t>
      </w:r>
      <w:proofErr w:type="spellStart"/>
      <w:r>
        <w:t>checkups</w:t>
      </w:r>
      <w:proofErr w:type="spellEnd"/>
      <w:r>
        <w:t xml:space="preserve"> to monitor </w:t>
      </w:r>
      <w:r w:rsidRPr="00E00081">
        <w:t>carcinoma</w:t>
      </w:r>
      <w:r>
        <w:t xml:space="preserve"> antigen-125 (CA125) and/</w:t>
      </w:r>
      <w:r w:rsidRPr="00E00081">
        <w:t>or routine transvaginal ultrasonography</w:t>
      </w:r>
      <w:r w:rsidR="00F116E8" w:rsidRPr="00E00081">
        <w:rPr>
          <w:noProof/>
          <w:vertAlign w:val="superscript"/>
        </w:rPr>
        <w:t>38,39</w:t>
      </w:r>
      <w:r w:rsidR="00466C1E" w:rsidRPr="00E00081">
        <w:t>.</w:t>
      </w:r>
      <w:r w:rsidRPr="00E00081">
        <w:t xml:space="preserve"> </w:t>
      </w:r>
      <w:r>
        <w:t>Consequently</w:t>
      </w:r>
      <w:r w:rsidRPr="00E00081">
        <w:t xml:space="preserve">, only a limited number of patients </w:t>
      </w:r>
      <w:r>
        <w:t>were</w:t>
      </w:r>
      <w:r w:rsidRPr="00E00081">
        <w:t xml:space="preserve"> diagnosed </w:t>
      </w:r>
      <w:r>
        <w:t xml:space="preserve">with </w:t>
      </w:r>
      <w:r w:rsidRPr="00E00081">
        <w:t>stage I</w:t>
      </w:r>
      <w:r>
        <w:t xml:space="preserve"> disease (HGSC &lt; 10%)</w:t>
      </w:r>
      <w:r w:rsidR="00F116E8" w:rsidRPr="00F116E8">
        <w:rPr>
          <w:noProof/>
          <w:vertAlign w:val="superscript"/>
        </w:rPr>
        <w:t>40</w:t>
      </w:r>
      <w:r>
        <w:t>.</w:t>
      </w:r>
      <w:r w:rsidRPr="00E00081">
        <w:t xml:space="preserve"> The survival rate </w:t>
      </w:r>
      <w:r>
        <w:t>significantly</w:t>
      </w:r>
      <w:r w:rsidRPr="00E00081">
        <w:t xml:space="preserve"> decreases </w:t>
      </w:r>
      <w:r>
        <w:t>when</w:t>
      </w:r>
      <w:r w:rsidRPr="00E00081">
        <w:t xml:space="preserve"> </w:t>
      </w:r>
      <w:r>
        <w:t>EOC cells</w:t>
      </w:r>
      <w:r w:rsidRPr="00E00081">
        <w:t xml:space="preserve"> </w:t>
      </w:r>
      <w:r>
        <w:t>detach from their original site and attached to the surrounding</w:t>
      </w:r>
      <w:r w:rsidRPr="00E00081">
        <w:t xml:space="preserve"> organs</w:t>
      </w:r>
      <w:r>
        <w:t xml:space="preserve">. EOC cells can seed metastases through the abdominal fluids, </w:t>
      </w:r>
      <w:proofErr w:type="spellStart"/>
      <w:r>
        <w:t>transcoleomic</w:t>
      </w:r>
      <w:proofErr w:type="spellEnd"/>
      <w:r>
        <w:t xml:space="preserve"> metastasis, to the intrapelvic organs</w:t>
      </w:r>
      <w:r w:rsidRPr="00E00081">
        <w:t xml:space="preserve"> including </w:t>
      </w:r>
      <w:r>
        <w:t xml:space="preserve">the </w:t>
      </w:r>
      <w:r w:rsidRPr="00E00081">
        <w:t>uterus, fallopian tube, bladder, and rectum (stage II)</w:t>
      </w:r>
      <w:r>
        <w:t>;</w:t>
      </w:r>
      <w:r w:rsidRPr="00E00081">
        <w:t xml:space="preserve"> abdominal organs</w:t>
      </w:r>
      <w:r>
        <w:t>,</w:t>
      </w:r>
      <w:r w:rsidRPr="00E00081">
        <w:t xml:space="preserve"> such as the omentum, small intestine, and retroperitoneal lymph nodes (stage III)</w:t>
      </w:r>
      <w:r>
        <w:t>;</w:t>
      </w:r>
      <w:r w:rsidRPr="00E00081">
        <w:t xml:space="preserve"> or distant organs</w:t>
      </w:r>
      <w:r>
        <w:t>,</w:t>
      </w:r>
      <w:r w:rsidRPr="00E00081">
        <w:t xml:space="preserve"> such as the liver and lung</w:t>
      </w:r>
      <w:r>
        <w:t>s</w:t>
      </w:r>
      <w:r w:rsidRPr="00E00081">
        <w:t xml:space="preserve"> (stage IV)</w:t>
      </w:r>
      <w:r>
        <w:t>.</w:t>
      </w:r>
      <w:r w:rsidRPr="00E00081">
        <w:t xml:space="preserve"> </w:t>
      </w:r>
      <w:r>
        <w:t xml:space="preserve">The metastatic route of EOC is unique compared with that of other solid </w:t>
      </w:r>
      <w:proofErr w:type="spellStart"/>
      <w:r>
        <w:t>tumors</w:t>
      </w:r>
      <w:proofErr w:type="spellEnd"/>
      <w:r>
        <w:t>.</w:t>
      </w:r>
    </w:p>
    <w:p w14:paraId="71C2854D" w14:textId="4E80E152" w:rsidR="00E745D3" w:rsidRDefault="00E745D3" w:rsidP="00463878">
      <w:pPr>
        <w:pStyle w:val="bodytext"/>
      </w:pPr>
    </w:p>
    <w:p w14:paraId="4150D47D" w14:textId="77777777" w:rsidR="00E745D3" w:rsidRPr="008443EA" w:rsidRDefault="00E745D3" w:rsidP="00463878">
      <w:pPr>
        <w:pStyle w:val="bodytext"/>
      </w:pPr>
    </w:p>
    <w:p w14:paraId="3B5D19E9" w14:textId="77AA92FC" w:rsidR="00B96ADA" w:rsidRPr="00646996" w:rsidRDefault="00B96ADA" w:rsidP="00463878">
      <w:pPr>
        <w:pStyle w:val="Heading3"/>
        <w:rPr>
          <w:b w:val="0"/>
          <w:lang w:val="en-US"/>
        </w:rPr>
      </w:pPr>
      <w:bookmarkStart w:id="36" w:name="_Toc153457100"/>
      <w:r>
        <w:rPr>
          <w:lang w:val="en-US"/>
        </w:rPr>
        <w:lastRenderedPageBreak/>
        <w:t>Present treatment strategy in ovarian cancer</w:t>
      </w:r>
      <w:bookmarkEnd w:id="36"/>
    </w:p>
    <w:p w14:paraId="7DB7D5A9" w14:textId="77777777" w:rsidR="00B96ADA" w:rsidRDefault="00B96ADA" w:rsidP="00463878">
      <w:pPr>
        <w:pStyle w:val="bodytext"/>
      </w:pPr>
      <w:r>
        <w:t xml:space="preserve">Most </w:t>
      </w:r>
      <w:r>
        <w:rPr>
          <w:rFonts w:hint="eastAsia"/>
        </w:rPr>
        <w:t>p</w:t>
      </w:r>
      <w:r>
        <w:t>atients with EOC present with advanced-stage disease. These patients typically undergo radical surgery and repeat cycles of chemotherapy, followed by maintenance therapy</w:t>
      </w:r>
      <w:r w:rsidR="00D612E3" w:rsidRPr="00D612E3">
        <w:rPr>
          <w:noProof/>
          <w:vertAlign w:val="superscript"/>
        </w:rPr>
        <w:t>8</w:t>
      </w:r>
      <w:r>
        <w:t xml:space="preserve">. The primary goals of the surgery are to confirm diagnosis, determine the stage, and remove all visible </w:t>
      </w:r>
      <w:proofErr w:type="spellStart"/>
      <w:r>
        <w:t>tumor</w:t>
      </w:r>
      <w:proofErr w:type="spellEnd"/>
      <w:r>
        <w:t xml:space="preserve"> tissues (referred to as radical debulking surgery)</w:t>
      </w:r>
      <w:r w:rsidR="00F116E8" w:rsidRPr="00F116E8">
        <w:rPr>
          <w:noProof/>
          <w:vertAlign w:val="superscript"/>
        </w:rPr>
        <w:t>41</w:t>
      </w:r>
      <w:r>
        <w:t xml:space="preserve">. Several retrospective studies have </w:t>
      </w:r>
      <w:r w:rsidRPr="00E00081">
        <w:rPr>
          <w:rFonts w:eastAsia="Yu Mincho"/>
        </w:rPr>
        <w:t xml:space="preserve">indicated a survival benefit for patients with </w:t>
      </w:r>
      <w:r>
        <w:t>residual disease of &lt; 10 mm (optimal surgery) compared with those with a residual disease of &gt; 10 mm (suboptimal surgery)</w:t>
      </w:r>
      <w:r w:rsidR="00F116E8" w:rsidRPr="00F116E8">
        <w:rPr>
          <w:noProof/>
          <w:vertAlign w:val="superscript"/>
        </w:rPr>
        <w:t>42</w:t>
      </w:r>
      <w:r>
        <w:t>. Moreover, the overall survival (OS) significantly increased when complete cytoreduction of all visible diseases was achieved</w:t>
      </w:r>
      <w:r w:rsidR="00F116E8" w:rsidRPr="00F116E8">
        <w:rPr>
          <w:noProof/>
          <w:vertAlign w:val="superscript"/>
        </w:rPr>
        <w:t>43</w:t>
      </w:r>
      <w:r>
        <w:t>. Surgical interventions included intestinal resection, diaphragmatic resection, and splenectomy study related to radical surgery. Neoadjuvant chemotherapy followed by debulking surgery (NAC-IDS) is another alternative treatment for patients with widespread metastases to the abdominal cavity</w:t>
      </w:r>
      <w:r w:rsidR="00F116E8" w:rsidRPr="00F116E8">
        <w:rPr>
          <w:noProof/>
          <w:vertAlign w:val="superscript"/>
        </w:rPr>
        <w:t>44</w:t>
      </w:r>
      <w:r>
        <w:t xml:space="preserve">. Most patients received postoperative chemotherapy (adjuvant chemotherapy). The goal of chemotherapy is to eradicate residual </w:t>
      </w:r>
      <w:proofErr w:type="spellStart"/>
      <w:r>
        <w:t>tumor</w:t>
      </w:r>
      <w:proofErr w:type="spellEnd"/>
      <w:r>
        <w:t xml:space="preserve"> cells to either cure or delay disease relapse. Carboplatin (a platinum-based agent) combined with paclitaxel (an inhibition of microtubule function) is the standard chemotherapy for EOC. Most patients, especially those with HGSC, are sensitive to the initial platinum-based agents, and almost 70% of those with HGSC achieve complete remission</w:t>
      </w:r>
      <w:r w:rsidR="00F116E8" w:rsidRPr="00F116E8">
        <w:rPr>
          <w:noProof/>
          <w:vertAlign w:val="superscript"/>
        </w:rPr>
        <w:t>6,44</w:t>
      </w:r>
      <w:r w:rsidR="00B454A8">
        <w:rPr>
          <w:lang w:eastAsia="ja-JP"/>
        </w:rPr>
        <w:t>.</w:t>
      </w:r>
      <w:r>
        <w:rPr>
          <w:rFonts w:hint="eastAsia"/>
          <w:lang w:eastAsia="ja-JP"/>
        </w:rPr>
        <w:t xml:space="preserve"> </w:t>
      </w:r>
      <w:r>
        <w:t>To prolong remission or delay recurrence, the inhibitors</w:t>
      </w:r>
      <w:r w:rsidRPr="00BD380C">
        <w:t xml:space="preserve"> </w:t>
      </w:r>
      <w:r>
        <w:t>of VEGF (bevacizumab) and/or PARP inhibitors (</w:t>
      </w:r>
      <w:proofErr w:type="spellStart"/>
      <w:r>
        <w:t>nilaparib</w:t>
      </w:r>
      <w:proofErr w:type="spellEnd"/>
      <w:r>
        <w:t xml:space="preserve"> or </w:t>
      </w:r>
      <w:proofErr w:type="spellStart"/>
      <w:r>
        <w:t>olaparib</w:t>
      </w:r>
      <w:proofErr w:type="spellEnd"/>
      <w:r>
        <w:t>) have been used as maintenance therapy after completion of adjuvant chemotherapy</w:t>
      </w:r>
      <w:r w:rsidR="00F116E8" w:rsidRPr="00F116E8">
        <w:rPr>
          <w:noProof/>
          <w:vertAlign w:val="superscript"/>
        </w:rPr>
        <w:t>45</w:t>
      </w:r>
      <w:r>
        <w:t>. However, nearly 80% of patients with advanced EOC experience recurrence, and the recurrent EOC cells gradually develop resistance to chemotherapy</w:t>
      </w:r>
      <w:r w:rsidR="00F116E8" w:rsidRPr="00F116E8">
        <w:rPr>
          <w:noProof/>
          <w:vertAlign w:val="superscript"/>
        </w:rPr>
        <w:t>46,47</w:t>
      </w:r>
      <w:r>
        <w:t>.</w:t>
      </w:r>
    </w:p>
    <w:p w14:paraId="7E3BC2E1" w14:textId="77777777" w:rsidR="00B96ADA" w:rsidRPr="00E21CE7" w:rsidRDefault="00B96ADA" w:rsidP="00463878">
      <w:pPr>
        <w:pStyle w:val="Heading3"/>
        <w:rPr>
          <w:b w:val="0"/>
          <w:lang w:val="en-US"/>
        </w:rPr>
      </w:pPr>
      <w:bookmarkStart w:id="37" w:name="_Toc153457101"/>
      <w:r>
        <w:rPr>
          <w:lang w:val="en-US"/>
        </w:rPr>
        <w:t>D</w:t>
      </w:r>
      <w:r w:rsidRPr="00E21CE7">
        <w:rPr>
          <w:lang w:val="en-US"/>
        </w:rPr>
        <w:t>efinition of platinum resistance</w:t>
      </w:r>
      <w:r>
        <w:rPr>
          <w:lang w:val="en-US"/>
        </w:rPr>
        <w:t>: important definition to choose appropriate chemotherapy</w:t>
      </w:r>
      <w:bookmarkEnd w:id="37"/>
    </w:p>
    <w:p w14:paraId="65A94327" w14:textId="11A18C3A" w:rsidR="00B96ADA" w:rsidRDefault="00B96ADA" w:rsidP="00463878">
      <w:pPr>
        <w:pStyle w:val="bodytext"/>
        <w:rPr>
          <w:lang w:eastAsia="ja-JP"/>
        </w:rPr>
      </w:pPr>
      <w:r>
        <w:t xml:space="preserve">The effectiveness of platinum-based chemotherapy is related to the platinum-free interval (PFI), which is the period from the last use of platinum-based agents until </w:t>
      </w:r>
      <w:r w:rsidRPr="00E00081">
        <w:rPr>
          <w:rFonts w:eastAsia="Yu Mincho"/>
        </w:rPr>
        <w:t xml:space="preserve">the </w:t>
      </w:r>
      <w:r w:rsidRPr="00E00081">
        <w:t>initiation of subsequent</w:t>
      </w:r>
      <w:r>
        <w:t xml:space="preserve"> treatment after recurrence</w:t>
      </w:r>
      <w:r w:rsidR="00F116E8" w:rsidRPr="00F116E8">
        <w:rPr>
          <w:noProof/>
          <w:vertAlign w:val="superscript"/>
        </w:rPr>
        <w:t>48</w:t>
      </w:r>
      <w:r>
        <w:t xml:space="preserve">. Currently, </w:t>
      </w:r>
      <w:r w:rsidRPr="00CC3C29">
        <w:t>“</w:t>
      </w:r>
      <w:r>
        <w:t>platinum-resistant” recurrence in ovarian cancer is defined as PFI within 1</w:t>
      </w:r>
      <w:r>
        <w:rPr>
          <w:b/>
          <w:bCs/>
        </w:rPr>
        <w:t>–</w:t>
      </w:r>
      <w:r>
        <w:t>6 months</w:t>
      </w:r>
      <w:r w:rsidR="00F116E8" w:rsidRPr="00F116E8">
        <w:rPr>
          <w:noProof/>
          <w:vertAlign w:val="superscript"/>
        </w:rPr>
        <w:t>41</w:t>
      </w:r>
      <w:r>
        <w:t xml:space="preserve">. However, numerous previous studies </w:t>
      </w:r>
      <w:r w:rsidRPr="00E00081">
        <w:rPr>
          <w:rFonts w:eastAsia="Yu Mincho"/>
        </w:rPr>
        <w:t xml:space="preserve">have indicated that defining </w:t>
      </w:r>
      <w:r>
        <w:t>platinum resistance based solely on the PFI is not consistently predictive and accurate</w:t>
      </w:r>
      <w:r w:rsidR="00F116E8" w:rsidRPr="00F116E8">
        <w:rPr>
          <w:noProof/>
          <w:vertAlign w:val="superscript"/>
        </w:rPr>
        <w:t>42</w:t>
      </w:r>
      <w:r>
        <w:t>. Hence, accurate definition of platinum resistance incorporating novel biomarkers based on molecular mechanisms is necessary to select more appropriate chemotherapy regimens for patients with EOC to prolong their survival and minimize adverse effects</w:t>
      </w:r>
      <w:r w:rsidR="00CA27CC" w:rsidRPr="00F116E8">
        <w:rPr>
          <w:noProof/>
          <w:vertAlign w:val="superscript"/>
        </w:rPr>
        <w:t>47,49,50</w:t>
      </w:r>
      <w:r w:rsidR="00CA27CC">
        <w:t>.</w:t>
      </w:r>
    </w:p>
    <w:p w14:paraId="29821885" w14:textId="77777777" w:rsidR="00B96ADA" w:rsidRDefault="00B96ADA" w:rsidP="00463878">
      <w:pPr>
        <w:pStyle w:val="Heading3"/>
        <w:rPr>
          <w:b w:val="0"/>
          <w:lang w:val="en-US"/>
        </w:rPr>
      </w:pPr>
      <w:bookmarkStart w:id="38" w:name="_Toc153457102"/>
      <w:r>
        <w:rPr>
          <w:lang w:val="en-US"/>
        </w:rPr>
        <w:lastRenderedPageBreak/>
        <w:t>Malignant</w:t>
      </w:r>
      <w:r w:rsidRPr="001465DA">
        <w:rPr>
          <w:lang w:val="en-US"/>
        </w:rPr>
        <w:t xml:space="preserve"> ascites</w:t>
      </w:r>
      <w:r w:rsidRPr="007D3AD1">
        <w:rPr>
          <w:lang w:val="en-US"/>
        </w:rPr>
        <w:t xml:space="preserve"> </w:t>
      </w:r>
      <w:r w:rsidRPr="00463878">
        <w:t>and</w:t>
      </w:r>
      <w:r>
        <w:rPr>
          <w:lang w:val="en-US"/>
        </w:rPr>
        <w:t xml:space="preserve"> unique </w:t>
      </w:r>
      <w:r w:rsidRPr="009E7A08">
        <w:rPr>
          <w:lang w:val="en-US"/>
        </w:rPr>
        <w:t>metastasis route</w:t>
      </w:r>
      <w:r>
        <w:rPr>
          <w:lang w:val="en-US"/>
        </w:rPr>
        <w:t>:</w:t>
      </w:r>
      <w:r w:rsidRPr="009E7A08">
        <w:rPr>
          <w:lang w:val="en-US"/>
        </w:rPr>
        <w:t xml:space="preserve"> </w:t>
      </w:r>
      <w:proofErr w:type="spellStart"/>
      <w:r>
        <w:rPr>
          <w:lang w:val="en-US"/>
        </w:rPr>
        <w:t>t</w:t>
      </w:r>
      <w:r w:rsidRPr="009E7A08">
        <w:rPr>
          <w:lang w:val="en-US"/>
        </w:rPr>
        <w:t>ranscoelomic</w:t>
      </w:r>
      <w:proofErr w:type="spellEnd"/>
      <w:r w:rsidRPr="009E7A08">
        <w:rPr>
          <w:lang w:val="en-US"/>
        </w:rPr>
        <w:t xml:space="preserve"> metastasis</w:t>
      </w:r>
      <w:bookmarkEnd w:id="38"/>
    </w:p>
    <w:p w14:paraId="7EF368A0" w14:textId="77777777" w:rsidR="00B96ADA" w:rsidRPr="000C3880" w:rsidRDefault="00B96ADA" w:rsidP="00463878">
      <w:pPr>
        <w:pStyle w:val="Heading4"/>
      </w:pPr>
      <w:r w:rsidRPr="000C3880">
        <w:t>The importance of abdominal fluid, called ascites</w:t>
      </w:r>
    </w:p>
    <w:p w14:paraId="5B01B8CF" w14:textId="77777777" w:rsidR="00B96ADA" w:rsidRDefault="00B96ADA" w:rsidP="00463878">
      <w:pPr>
        <w:pStyle w:val="bodytext"/>
      </w:pPr>
      <w:r>
        <w:t>The accumulation of ascites is of fundamental significance for EOC cells to form peritoneal metastases. The detached EOC cells can survive and float in ascites, giving rise to disseminated nodules on the surface of the peritoneal cavity</w:t>
      </w:r>
      <w:r w:rsidR="0055679B" w:rsidRPr="0055679B">
        <w:rPr>
          <w:noProof/>
          <w:vertAlign w:val="superscript"/>
        </w:rPr>
        <w:t>9,10</w:t>
      </w:r>
      <w:r>
        <w:t>. Almost all EOC patients are diagnosed with large amounts of ascites</w:t>
      </w:r>
      <w:r w:rsidR="0055679B" w:rsidRPr="0055679B">
        <w:rPr>
          <w:noProof/>
          <w:vertAlign w:val="superscript"/>
        </w:rPr>
        <w:t>8</w:t>
      </w:r>
      <w:r>
        <w:t>. By contrast, the loss of cell-cell or cell-ECM interactions in the ascites fluid is a strong inducer of apoptosis</w:t>
      </w:r>
      <w:r w:rsidR="00F116E8" w:rsidRPr="00F116E8">
        <w:rPr>
          <w:noProof/>
          <w:vertAlign w:val="superscript"/>
        </w:rPr>
        <w:t>51,52</w:t>
      </w:r>
      <w:r>
        <w:t xml:space="preserve">. Therefore, the </w:t>
      </w:r>
      <w:proofErr w:type="spellStart"/>
      <w:r>
        <w:t>tumor</w:t>
      </w:r>
      <w:proofErr w:type="spellEnd"/>
      <w:r>
        <w:t xml:space="preserve"> microenvironment in ascites differs significantly from the cellular and acellular components of the primary </w:t>
      </w:r>
      <w:proofErr w:type="spellStart"/>
      <w:r>
        <w:t>tumor</w:t>
      </w:r>
      <w:proofErr w:type="spellEnd"/>
      <w:r>
        <w:t xml:space="preserve"> or metastatic microenvironments. The m</w:t>
      </w:r>
      <w:r w:rsidRPr="0094263D">
        <w:t xml:space="preserve">icroenvironments in </w:t>
      </w:r>
      <w:r>
        <w:t>ascites</w:t>
      </w:r>
      <w:r w:rsidRPr="0094263D">
        <w:t xml:space="preserve"> </w:t>
      </w:r>
      <w:r>
        <w:t>serve as conductive</w:t>
      </w:r>
      <w:r w:rsidRPr="0094263D">
        <w:t xml:space="preserve"> “soil” for EOC cells.</w:t>
      </w:r>
    </w:p>
    <w:p w14:paraId="6C1BD29C" w14:textId="77777777" w:rsidR="00E17BFC" w:rsidRDefault="00B96ADA" w:rsidP="00463878">
      <w:pPr>
        <w:pStyle w:val="bodytext"/>
      </w:pPr>
      <w:r w:rsidRPr="00983C67">
        <w:t>The intraperitoneal cavity is covered by a single layer of mesothelial cells</w:t>
      </w:r>
      <w:r>
        <w:t>, and ascites accumulates within the intra-abdominal space</w:t>
      </w:r>
      <w:r w:rsidR="00F116E8" w:rsidRPr="00F116E8">
        <w:rPr>
          <w:noProof/>
          <w:vertAlign w:val="superscript"/>
        </w:rPr>
        <w:t>53,54</w:t>
      </w:r>
      <w:r>
        <w:t>,</w:t>
      </w:r>
      <w:r w:rsidRPr="00983C67">
        <w:t xml:space="preserve"> </w:t>
      </w:r>
      <w:r w:rsidRPr="00E00081">
        <w:t xml:space="preserve">contributing to the stability of </w:t>
      </w:r>
      <w:r w:rsidRPr="00E00081">
        <w:rPr>
          <w:rFonts w:eastAsia="Yu Mincho"/>
        </w:rPr>
        <w:t xml:space="preserve">the </w:t>
      </w:r>
      <w:r w:rsidRPr="00E00081">
        <w:t>intra</w:t>
      </w:r>
      <w:r w:rsidRPr="00E00081">
        <w:rPr>
          <w:rFonts w:eastAsia="Yu Mincho"/>
        </w:rPr>
        <w:t>-</w:t>
      </w:r>
      <w:r w:rsidRPr="00E00081">
        <w:t>abdominal</w:t>
      </w:r>
      <w:r w:rsidRPr="001465DA">
        <w:t xml:space="preserve"> cavity</w:t>
      </w:r>
      <w:r w:rsidR="00F116E8" w:rsidRPr="00F116E8">
        <w:rPr>
          <w:noProof/>
          <w:vertAlign w:val="superscript"/>
        </w:rPr>
        <w:t>55,56</w:t>
      </w:r>
      <w:r w:rsidRPr="001465DA">
        <w:t xml:space="preserve">. </w:t>
      </w:r>
      <w:r>
        <w:t>Even in healthy women, a</w:t>
      </w:r>
      <w:r w:rsidRPr="001465DA">
        <w:t xml:space="preserve"> small amount of fluid exists in the peritoneal cavity</w:t>
      </w:r>
      <w:r w:rsidR="00ED4339" w:rsidRPr="00ED4339">
        <w:rPr>
          <w:noProof/>
          <w:vertAlign w:val="superscript"/>
        </w:rPr>
        <w:t>14</w:t>
      </w:r>
      <w:r w:rsidRPr="001465DA">
        <w:t xml:space="preserve">. The amount of ascites is </w:t>
      </w:r>
      <w:r>
        <w:t xml:space="preserve">determined </w:t>
      </w:r>
      <w:r w:rsidRPr="001465DA">
        <w:t xml:space="preserve">by </w:t>
      </w:r>
      <w:r>
        <w:t xml:space="preserve">the balance between capillary </w:t>
      </w:r>
      <w:r w:rsidRPr="001465DA">
        <w:t xml:space="preserve">extraction and lymphatic </w:t>
      </w:r>
      <w:r>
        <w:t xml:space="preserve">system </w:t>
      </w:r>
      <w:r w:rsidRPr="001465DA">
        <w:t>absorption through the mesothelial layer</w:t>
      </w:r>
      <w:r w:rsidR="00ED4339" w:rsidRPr="00ED4339">
        <w:rPr>
          <w:noProof/>
          <w:vertAlign w:val="superscript"/>
        </w:rPr>
        <w:t>14</w:t>
      </w:r>
      <w:r w:rsidRPr="001465DA">
        <w:t xml:space="preserve">. </w:t>
      </w:r>
      <w:r w:rsidRPr="00E00081">
        <w:rPr>
          <w:rFonts w:eastAsia="Yu Mincho"/>
        </w:rPr>
        <w:t>Disturbances in this balance lead to an increase in ascites volume</w:t>
      </w:r>
      <w:r w:rsidRPr="001465DA">
        <w:t>.</w:t>
      </w:r>
      <w:r>
        <w:t xml:space="preserve"> Liver </w:t>
      </w:r>
      <w:r w:rsidRPr="001465DA">
        <w:t xml:space="preserve">cirrhosis </w:t>
      </w:r>
      <w:r>
        <w:t>is the primary cause</w:t>
      </w:r>
      <w:r w:rsidRPr="001465DA">
        <w:t xml:space="preserve"> </w:t>
      </w:r>
      <w:r>
        <w:t xml:space="preserve">of </w:t>
      </w:r>
      <w:r w:rsidRPr="001465DA">
        <w:t>ascit</w:t>
      </w:r>
      <w:r>
        <w:t>es</w:t>
      </w:r>
      <w:r w:rsidR="00F116E8" w:rsidRPr="00F116E8">
        <w:rPr>
          <w:noProof/>
          <w:vertAlign w:val="superscript"/>
        </w:rPr>
        <w:t>57</w:t>
      </w:r>
      <w:r w:rsidRPr="001465DA">
        <w:rPr>
          <w:rFonts w:hint="eastAsia"/>
          <w:lang w:eastAsia="ja-JP"/>
        </w:rPr>
        <w:t>.</w:t>
      </w:r>
      <w:r w:rsidRPr="001465DA">
        <w:t xml:space="preserve"> </w:t>
      </w:r>
      <w:r>
        <w:t xml:space="preserve">The second most common cause of ascites is </w:t>
      </w:r>
      <w:r w:rsidRPr="001465DA">
        <w:t>malignanc</w:t>
      </w:r>
      <w:r>
        <w:t>y</w:t>
      </w:r>
      <w:r w:rsidRPr="001465DA">
        <w:t xml:space="preserve"> </w:t>
      </w:r>
      <w:r>
        <w:t>with</w:t>
      </w:r>
      <w:r w:rsidRPr="001465DA">
        <w:t>in the peritoneal cavity</w:t>
      </w:r>
      <w:r>
        <w:t>.</w:t>
      </w:r>
      <w:r w:rsidRPr="001465DA">
        <w:t xml:space="preserve"> Among these malignancies, EOC is the most </w:t>
      </w:r>
      <w:r>
        <w:t>prevalent, followed by</w:t>
      </w:r>
      <w:r w:rsidRPr="001465DA">
        <w:t xml:space="preserve"> pancreatic, colorectal, and endometrial cancers</w:t>
      </w:r>
      <w:r w:rsidR="00F116E8" w:rsidRPr="00F116E8">
        <w:rPr>
          <w:noProof/>
          <w:vertAlign w:val="superscript"/>
        </w:rPr>
        <w:t>58,59</w:t>
      </w:r>
      <w:r w:rsidRPr="001465DA">
        <w:t>.</w:t>
      </w:r>
      <w:r>
        <w:t xml:space="preserve"> The</w:t>
      </w:r>
      <w:r w:rsidRPr="00E00081">
        <w:t xml:space="preserve"> </w:t>
      </w:r>
      <w:r>
        <w:t xml:space="preserve">continuous accumulation of ascites is a typical symptom in patients with recurrent EOC. To relieve symptoms such as appetite loss, anorexia, and abdominal pain, </w:t>
      </w:r>
      <w:r w:rsidRPr="00E00081">
        <w:rPr>
          <w:rFonts w:eastAsia="Yu Mincho"/>
        </w:rPr>
        <w:t xml:space="preserve">it is necessary to </w:t>
      </w:r>
      <w:r w:rsidRPr="00E00081">
        <w:t>drain the</w:t>
      </w:r>
      <w:r>
        <w:t xml:space="preserve"> accumulating ascites. However, as the disease progresses, the rate of ascites accumulation increases, making it challenging to control the amount of ascites. Ascites accumulation is one of the most common causes of death in patients with late-stage EOC</w:t>
      </w:r>
      <w:r w:rsidR="00F116E8" w:rsidRPr="00F116E8">
        <w:rPr>
          <w:noProof/>
          <w:vertAlign w:val="superscript"/>
        </w:rPr>
        <w:t>60,61</w:t>
      </w:r>
      <w:r>
        <w:t xml:space="preserve">. </w:t>
      </w:r>
      <w:r w:rsidRPr="00092312">
        <w:t xml:space="preserve">Therefore, </w:t>
      </w:r>
      <w:r>
        <w:t xml:space="preserve">a comprehensive </w:t>
      </w:r>
      <w:r w:rsidRPr="00092312">
        <w:t>understanding</w:t>
      </w:r>
      <w:r>
        <w:t xml:space="preserve"> of</w:t>
      </w:r>
      <w:r w:rsidRPr="00092312">
        <w:t xml:space="preserve"> the mechanism</w:t>
      </w:r>
      <w:r>
        <w:t>s</w:t>
      </w:r>
      <w:r w:rsidRPr="00092312">
        <w:t xml:space="preserve"> </w:t>
      </w:r>
      <w:r>
        <w:t xml:space="preserve">underlying the accumulation of ascites </w:t>
      </w:r>
      <w:r w:rsidRPr="00092312">
        <w:t xml:space="preserve">and </w:t>
      </w:r>
      <w:r>
        <w:t xml:space="preserve">the </w:t>
      </w:r>
      <w:r w:rsidRPr="00092312">
        <w:t>develop</w:t>
      </w:r>
      <w:r>
        <w:t>ment of</w:t>
      </w:r>
      <w:r w:rsidRPr="00092312">
        <w:t xml:space="preserve"> new treatment</w:t>
      </w:r>
      <w:r>
        <w:t xml:space="preserve"> strategies</w:t>
      </w:r>
      <w:r w:rsidRPr="00092312">
        <w:t xml:space="preserve"> for </w:t>
      </w:r>
      <w:r>
        <w:t xml:space="preserve">these patients </w:t>
      </w:r>
      <w:r w:rsidRPr="00092312">
        <w:t xml:space="preserve">are </w:t>
      </w:r>
      <w:r>
        <w:t>warranted</w:t>
      </w:r>
      <w:r w:rsidR="00F116E8" w:rsidRPr="00F116E8">
        <w:rPr>
          <w:noProof/>
          <w:vertAlign w:val="superscript"/>
        </w:rPr>
        <w:t>47</w:t>
      </w:r>
      <w:r w:rsidRPr="00092312">
        <w:t>.</w:t>
      </w:r>
    </w:p>
    <w:p w14:paraId="026B9CB8" w14:textId="77777777" w:rsidR="00B96ADA" w:rsidRPr="00475564" w:rsidRDefault="00B96ADA" w:rsidP="00463878">
      <w:pPr>
        <w:pStyle w:val="Heading3"/>
        <w:rPr>
          <w:b w:val="0"/>
        </w:rPr>
      </w:pPr>
      <w:bookmarkStart w:id="39" w:name="_Toc153457103"/>
      <w:r>
        <w:rPr>
          <w:lang w:val="en-US"/>
        </w:rPr>
        <w:t>C</w:t>
      </w:r>
      <w:proofErr w:type="spellStart"/>
      <w:r w:rsidRPr="00475564">
        <w:t>ellular</w:t>
      </w:r>
      <w:proofErr w:type="spellEnd"/>
      <w:r w:rsidRPr="00475564">
        <w:t xml:space="preserve"> </w:t>
      </w:r>
      <w:r w:rsidRPr="00463878">
        <w:t>components</w:t>
      </w:r>
      <w:r w:rsidRPr="00475564">
        <w:t xml:space="preserve"> </w:t>
      </w:r>
      <w:r>
        <w:rPr>
          <w:lang w:val="en-US"/>
        </w:rPr>
        <w:t>of</w:t>
      </w:r>
      <w:r w:rsidRPr="00475564">
        <w:t xml:space="preserve"> ascites</w:t>
      </w:r>
      <w:bookmarkEnd w:id="39"/>
    </w:p>
    <w:p w14:paraId="7567DDA3" w14:textId="77777777" w:rsidR="00B96ADA" w:rsidRDefault="00B96ADA" w:rsidP="00463878">
      <w:pPr>
        <w:pStyle w:val="bodytext"/>
      </w:pPr>
      <w:r>
        <w:t>T</w:t>
      </w:r>
      <w:r w:rsidRPr="00E00081">
        <w:t>he cellular compo</w:t>
      </w:r>
      <w:r>
        <w:t>sition of</w:t>
      </w:r>
      <w:r w:rsidRPr="00E00081">
        <w:t xml:space="preserve"> ascites </w:t>
      </w:r>
      <w:r>
        <w:t xml:space="preserve">markedly </w:t>
      </w:r>
      <w:r w:rsidRPr="00E00081">
        <w:t>differs from th</w:t>
      </w:r>
      <w:r>
        <w:t>at</w:t>
      </w:r>
      <w:r w:rsidRPr="00E00081">
        <w:t xml:space="preserve"> </w:t>
      </w:r>
      <w:r>
        <w:t>of</w:t>
      </w:r>
      <w:r w:rsidRPr="00E00081">
        <w:t xml:space="preserve"> other parts of the human body</w:t>
      </w:r>
      <w:r w:rsidR="00F116E8" w:rsidRPr="00E00081">
        <w:rPr>
          <w:noProof/>
          <w:vertAlign w:val="superscript"/>
        </w:rPr>
        <w:t>62,63</w:t>
      </w:r>
      <w:r>
        <w:t>. Malignant ascites contains not only EOC cells but also various non-malignant cells, including macrophages, mesothelial cells, lymphocytes, and neutrophils</w:t>
      </w:r>
      <w:r w:rsidR="00F116E8" w:rsidRPr="00F116E8">
        <w:rPr>
          <w:noProof/>
          <w:vertAlign w:val="superscript"/>
        </w:rPr>
        <w:t>10,18,41,64</w:t>
      </w:r>
      <w:r w:rsidRPr="00983C67">
        <w:t xml:space="preserve">. </w:t>
      </w:r>
      <w:r>
        <w:t xml:space="preserve">In malignant ascites, </w:t>
      </w:r>
      <w:r w:rsidRPr="00E00081">
        <w:t xml:space="preserve">the most prevalent non-malignant cells are </w:t>
      </w:r>
      <w:r w:rsidRPr="00C32895">
        <w:t>lymphocytes, macrophages, and mesothelial</w:t>
      </w:r>
      <w:r>
        <w:t xml:space="preserve"> (</w:t>
      </w:r>
      <w:r w:rsidRPr="00C32895">
        <w:t>36%, 30%, and 26%, respectively</w:t>
      </w:r>
      <w:r>
        <w:t>), whereas EOC cells are present in minimal amounts (&lt; 0.1%)</w:t>
      </w:r>
      <w:r w:rsidR="00F116E8" w:rsidRPr="00F116E8">
        <w:rPr>
          <w:noProof/>
          <w:vertAlign w:val="superscript"/>
        </w:rPr>
        <w:t>65</w:t>
      </w:r>
      <w:r>
        <w:t>. Notably,</w:t>
      </w:r>
      <w:r w:rsidRPr="00983C67">
        <w:t xml:space="preserve"> fibroblasts and adipocytes</w:t>
      </w:r>
      <w:r>
        <w:t>,</w:t>
      </w:r>
      <w:r w:rsidRPr="00983C67">
        <w:t xml:space="preserve"> </w:t>
      </w:r>
      <w:r>
        <w:t>have</w:t>
      </w:r>
      <w:r w:rsidRPr="00983C67">
        <w:t xml:space="preserve"> not </w:t>
      </w:r>
      <w:r>
        <w:t xml:space="preserve">been </w:t>
      </w:r>
      <w:r w:rsidRPr="00983C67">
        <w:t>de</w:t>
      </w:r>
      <w:r>
        <w:t>tect</w:t>
      </w:r>
      <w:r w:rsidRPr="00983C67">
        <w:t>ed</w:t>
      </w:r>
      <w:r>
        <w:t xml:space="preserve"> in ascites</w:t>
      </w:r>
      <w:r w:rsidR="00F116E8" w:rsidRPr="00F116E8">
        <w:rPr>
          <w:noProof/>
          <w:vertAlign w:val="superscript"/>
        </w:rPr>
        <w:t>66</w:t>
      </w:r>
      <w:r>
        <w:t>. It</w:t>
      </w:r>
      <w:r w:rsidRPr="004256FD">
        <w:t xml:space="preserve"> is </w:t>
      </w:r>
      <w:r>
        <w:t>pres</w:t>
      </w:r>
      <w:r w:rsidRPr="004256FD">
        <w:t>umed that these non-</w:t>
      </w:r>
      <w:r>
        <w:lastRenderedPageBreak/>
        <w:t>malignant</w:t>
      </w:r>
      <w:r w:rsidRPr="004256FD">
        <w:t xml:space="preserve"> cells create a unique microenvironment for </w:t>
      </w:r>
      <w:r>
        <w:t>EOC</w:t>
      </w:r>
      <w:r w:rsidRPr="004256FD">
        <w:t xml:space="preserve"> cells </w:t>
      </w:r>
      <w:r>
        <w:t xml:space="preserve">and interact with EOC cells throughout their metastatic journey </w:t>
      </w:r>
      <w:r w:rsidRPr="004256FD">
        <w:t xml:space="preserve">in </w:t>
      </w:r>
      <w:r>
        <w:t xml:space="preserve">the </w:t>
      </w:r>
      <w:r w:rsidRPr="004256FD">
        <w:t>ascites</w:t>
      </w:r>
      <w:r w:rsidR="00F116E8" w:rsidRPr="00F116E8">
        <w:rPr>
          <w:noProof/>
          <w:vertAlign w:val="superscript"/>
        </w:rPr>
        <w:t>47</w:t>
      </w:r>
      <w:r w:rsidRPr="004256FD">
        <w:t>.</w:t>
      </w:r>
    </w:p>
    <w:p w14:paraId="439C4683" w14:textId="77777777" w:rsidR="00B96ADA" w:rsidRPr="00475564" w:rsidRDefault="00B96ADA" w:rsidP="00463878">
      <w:pPr>
        <w:pStyle w:val="Heading3"/>
        <w:rPr>
          <w:b w:val="0"/>
        </w:rPr>
      </w:pPr>
      <w:bookmarkStart w:id="40" w:name="_Toc153457104"/>
      <w:r w:rsidRPr="00475564">
        <w:t>Acellular components in ascites</w:t>
      </w:r>
      <w:bookmarkEnd w:id="40"/>
    </w:p>
    <w:p w14:paraId="5D49E768" w14:textId="77777777" w:rsidR="00B96ADA" w:rsidRDefault="00B96ADA" w:rsidP="00463878">
      <w:pPr>
        <w:pStyle w:val="bodytext"/>
      </w:pPr>
      <w:r w:rsidRPr="00E00081">
        <w:t xml:space="preserve">Ascites </w:t>
      </w:r>
      <w:r>
        <w:t>contains</w:t>
      </w:r>
      <w:r w:rsidRPr="00E00081">
        <w:t xml:space="preserve"> a variety of cytokines, chemokines, </w:t>
      </w:r>
      <w:r>
        <w:t xml:space="preserve">and </w:t>
      </w:r>
      <w:r w:rsidRPr="00E00081">
        <w:t xml:space="preserve">growth factors </w:t>
      </w:r>
      <w:r>
        <w:t>as acellular components</w:t>
      </w:r>
      <w:r w:rsidR="00F116E8" w:rsidRPr="00F116E8">
        <w:rPr>
          <w:noProof/>
          <w:vertAlign w:val="superscript"/>
        </w:rPr>
        <w:t>58,67,68</w:t>
      </w:r>
      <w:r w:rsidRPr="00E00081">
        <w:t xml:space="preserve">. Various cytokines, including vascular endothelial growth factor </w:t>
      </w:r>
      <w:r>
        <w:t>(</w:t>
      </w:r>
      <w:r w:rsidRPr="00E00081">
        <w:t>VEGF</w:t>
      </w:r>
      <w:r>
        <w:t>)</w:t>
      </w:r>
      <w:r w:rsidRPr="00E00081">
        <w:t xml:space="preserve">, </w:t>
      </w:r>
      <w:r>
        <w:t xml:space="preserve">interleukin, </w:t>
      </w:r>
      <w:r w:rsidRPr="00E00081">
        <w:t>and TGF-</w:t>
      </w:r>
      <w:r w:rsidRPr="00B77C49">
        <w:t>β</w:t>
      </w:r>
      <w:r w:rsidRPr="00E00081">
        <w:t xml:space="preserve"> </w:t>
      </w:r>
      <w:r>
        <w:t xml:space="preserve">are </w:t>
      </w:r>
      <w:r w:rsidRPr="00E00081">
        <w:t xml:space="preserve">secreted from EOC </w:t>
      </w:r>
      <w:r>
        <w:t>cell</w:t>
      </w:r>
      <w:r w:rsidRPr="00E00081">
        <w:t>s. Additionally, cell-free DNA</w:t>
      </w:r>
      <w:r>
        <w:t xml:space="preserve">, </w:t>
      </w:r>
      <w:r w:rsidRPr="00E00081">
        <w:t>ECM-related components</w:t>
      </w:r>
      <w:r>
        <w:t>, and extracellular vesicles (EV)</w:t>
      </w:r>
      <w:r w:rsidRPr="00E00081">
        <w:t xml:space="preserve"> are </w:t>
      </w:r>
      <w:r>
        <w:t>present</w:t>
      </w:r>
      <w:r w:rsidRPr="00E00081">
        <w:t xml:space="preserve"> at high concentrations </w:t>
      </w:r>
      <w:r>
        <w:t xml:space="preserve">in the ascites fluid </w:t>
      </w:r>
      <w:r w:rsidRPr="00E00081">
        <w:t xml:space="preserve">and </w:t>
      </w:r>
      <w:r>
        <w:t xml:space="preserve">are assumed to </w:t>
      </w:r>
      <w:r w:rsidRPr="00E00081">
        <w:t>support</w:t>
      </w:r>
      <w:r>
        <w:t xml:space="preserve"> the </w:t>
      </w:r>
      <w:r w:rsidRPr="00E00081">
        <w:t xml:space="preserve">adhesion and metastasis </w:t>
      </w:r>
      <w:r>
        <w:t xml:space="preserve">of </w:t>
      </w:r>
      <w:r w:rsidRPr="00E00081">
        <w:t>EOC cells</w:t>
      </w:r>
      <w:r w:rsidR="00F116E8" w:rsidRPr="00E00081">
        <w:rPr>
          <w:noProof/>
          <w:vertAlign w:val="superscript"/>
        </w:rPr>
        <w:t>69–71</w:t>
      </w:r>
      <w:r w:rsidRPr="00E00081">
        <w:t>. These acellular components in ascites</w:t>
      </w:r>
      <w:r>
        <w:t xml:space="preserve"> provide</w:t>
      </w:r>
      <w:r w:rsidRPr="00E00081">
        <w:t xml:space="preserve"> a unique</w:t>
      </w:r>
      <w:r>
        <w:t xml:space="preserve"> and suitable</w:t>
      </w:r>
      <w:r w:rsidRPr="00E00081">
        <w:t xml:space="preserve"> </w:t>
      </w:r>
      <w:proofErr w:type="spellStart"/>
      <w:r w:rsidRPr="00E00081">
        <w:t>tumor</w:t>
      </w:r>
      <w:proofErr w:type="spellEnd"/>
      <w:r w:rsidRPr="00E00081">
        <w:t xml:space="preserve"> microenvironment for </w:t>
      </w:r>
      <w:proofErr w:type="spellStart"/>
      <w:r w:rsidRPr="00E00081">
        <w:t>tumor</w:t>
      </w:r>
      <w:proofErr w:type="spellEnd"/>
      <w:r w:rsidRPr="00E00081">
        <w:t xml:space="preserve"> development and dissemination</w:t>
      </w:r>
      <w:r>
        <w:t xml:space="preserve"> of</w:t>
      </w:r>
      <w:r w:rsidRPr="00E00081">
        <w:t xml:space="preserve"> EO</w:t>
      </w:r>
      <w:r>
        <w:t>C cells</w:t>
      </w:r>
      <w:r w:rsidR="00F116E8" w:rsidRPr="00F116E8">
        <w:rPr>
          <w:noProof/>
          <w:vertAlign w:val="superscript"/>
        </w:rPr>
        <w:t>71</w:t>
      </w:r>
      <w:r>
        <w:t>.</w:t>
      </w:r>
    </w:p>
    <w:p w14:paraId="773F561F" w14:textId="77777777" w:rsidR="00B52400" w:rsidRDefault="000824D9" w:rsidP="00463878">
      <w:pPr>
        <w:pStyle w:val="insertpicture"/>
        <w:rPr>
          <w:lang w:val="en-US"/>
        </w:rPr>
      </w:pPr>
      <w:r>
        <w:rPr>
          <w:noProof/>
        </w:rPr>
        <w:drawing>
          <wp:inline distT="0" distB="0" distL="0" distR="0" wp14:anchorId="68D52832" wp14:editId="4564D3B0">
            <wp:extent cx="4644390" cy="1664970"/>
            <wp:effectExtent l="0" t="0" r="381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17">
                      <a:extLst>
                        <a:ext uri="{28A0092B-C50C-407E-A947-70E740481C1C}">
                          <a14:useLocalDpi xmlns:a14="http://schemas.microsoft.com/office/drawing/2010/main" val="0"/>
                        </a:ext>
                      </a:extLst>
                    </a:blip>
                    <a:srcRect b="22789"/>
                    <a:stretch>
                      <a:fillRect/>
                    </a:stretch>
                  </pic:blipFill>
                  <pic:spPr bwMode="auto">
                    <a:xfrm>
                      <a:off x="0" y="0"/>
                      <a:ext cx="4644390" cy="1664970"/>
                    </a:xfrm>
                    <a:prstGeom prst="rect">
                      <a:avLst/>
                    </a:prstGeom>
                    <a:noFill/>
                    <a:ln>
                      <a:noFill/>
                    </a:ln>
                  </pic:spPr>
                </pic:pic>
              </a:graphicData>
            </a:graphic>
          </wp:inline>
        </w:drawing>
      </w:r>
    </w:p>
    <w:p w14:paraId="53D7DF31" w14:textId="606438B6" w:rsidR="00B52400" w:rsidRDefault="007334C6" w:rsidP="00463878">
      <w:pPr>
        <w:pStyle w:val="picturetext"/>
      </w:pPr>
      <w:r>
        <w:t>Figure 2. Simple image of EOC and non-malignant cells in ascites. Adapted</w:t>
      </w:r>
      <w:r w:rsidR="0071437C">
        <w:rPr>
          <w:lang w:val="en-US"/>
        </w:rPr>
        <w:t xml:space="preserve"> from Uno, et al</w:t>
      </w:r>
      <w:r>
        <w:t>. 2022.</w:t>
      </w:r>
    </w:p>
    <w:p w14:paraId="4974B47E" w14:textId="77777777" w:rsidR="00930150" w:rsidRDefault="00930150" w:rsidP="00463878">
      <w:pPr>
        <w:pStyle w:val="Heading2"/>
        <w:rPr>
          <w:lang w:val="en-US"/>
        </w:rPr>
      </w:pPr>
      <w:r>
        <w:rPr>
          <w:lang w:val="en-US"/>
        </w:rPr>
        <w:br w:type="page"/>
      </w:r>
    </w:p>
    <w:p w14:paraId="456F7DBE" w14:textId="3FDAD6F1" w:rsidR="00463878" w:rsidRDefault="00B96ADA" w:rsidP="00463878">
      <w:pPr>
        <w:pStyle w:val="Heading2"/>
        <w:rPr>
          <w:lang w:val="en-US"/>
        </w:rPr>
      </w:pPr>
      <w:bookmarkStart w:id="41" w:name="_Toc153457105"/>
      <w:r w:rsidRPr="00462595">
        <w:rPr>
          <w:lang w:val="en-US"/>
        </w:rPr>
        <w:lastRenderedPageBreak/>
        <w:t xml:space="preserve">Overview </w:t>
      </w:r>
      <w:r w:rsidR="00056E32">
        <w:rPr>
          <w:lang w:val="en-US"/>
        </w:rPr>
        <w:t xml:space="preserve">and clinical questions </w:t>
      </w:r>
      <w:r w:rsidRPr="00462595">
        <w:rPr>
          <w:lang w:val="en-US"/>
        </w:rPr>
        <w:t>of Wilms tumor</w:t>
      </w:r>
      <w:bookmarkEnd w:id="41"/>
    </w:p>
    <w:p w14:paraId="47A3B73E" w14:textId="7694CC53" w:rsidR="00B96ADA" w:rsidRDefault="00B96ADA" w:rsidP="00463878">
      <w:pPr>
        <w:pStyle w:val="Heading3"/>
      </w:pPr>
      <w:bookmarkStart w:id="42" w:name="_Toc153457106"/>
      <w:r w:rsidRPr="003803D1">
        <w:t xml:space="preserve">Epidemiology and prognosis in Wilms </w:t>
      </w:r>
      <w:proofErr w:type="spellStart"/>
      <w:r w:rsidRPr="003803D1">
        <w:t>tumor</w:t>
      </w:r>
      <w:bookmarkEnd w:id="42"/>
      <w:proofErr w:type="spellEnd"/>
    </w:p>
    <w:p w14:paraId="6EB9ABDF" w14:textId="2F20C53E" w:rsidR="00B96ADA" w:rsidRDefault="00B96ADA" w:rsidP="00463878">
      <w:pPr>
        <w:pStyle w:val="bodytext"/>
      </w:pPr>
      <w:r>
        <w:t xml:space="preserve">Wilms </w:t>
      </w:r>
      <w:proofErr w:type="spellStart"/>
      <w:r>
        <w:t>tumor</w:t>
      </w:r>
      <w:proofErr w:type="spellEnd"/>
      <w:r>
        <w:t xml:space="preserve"> (WT) which is also known as nephroblastoma is the most common childhood renal neoplasm</w:t>
      </w:r>
      <w:r w:rsidR="004F73DB" w:rsidRPr="004F73DB">
        <w:rPr>
          <w:noProof/>
          <w:vertAlign w:val="superscript"/>
        </w:rPr>
        <w:t>12</w:t>
      </w:r>
      <w:r>
        <w:t>. WT is the 7</w:t>
      </w:r>
      <w:r w:rsidRPr="00204043">
        <w:rPr>
          <w:vertAlign w:val="superscript"/>
        </w:rPr>
        <w:t>th</w:t>
      </w:r>
      <w:r>
        <w:t xml:space="preserve"> most common </w:t>
      </w:r>
      <w:proofErr w:type="spellStart"/>
      <w:r>
        <w:t>pediatric</w:t>
      </w:r>
      <w:proofErr w:type="spellEnd"/>
      <w:r>
        <w:t xml:space="preserve"> cancer and highly different in incidence among countries</w:t>
      </w:r>
      <w:r w:rsidR="004F73DB" w:rsidRPr="004F73DB">
        <w:rPr>
          <w:noProof/>
          <w:vertAlign w:val="superscript"/>
        </w:rPr>
        <w:t>13</w:t>
      </w:r>
      <w:r>
        <w:t>. The incidence rate is almost 1 in 100,000 in Northern European countries and 1 in 500,000 in Southern Asia including Japan</w:t>
      </w:r>
      <w:r w:rsidR="00F116E8" w:rsidRPr="00F116E8">
        <w:rPr>
          <w:noProof/>
          <w:vertAlign w:val="superscript"/>
        </w:rPr>
        <w:t>72</w:t>
      </w:r>
      <w:r>
        <w:t xml:space="preserve">. WT is usually diagnosed in children under the age of 6 and median age of the diagnosis is 3 years of age. WT is considered to arise from nephrogenic rests, which are </w:t>
      </w:r>
      <w:r w:rsidRPr="009B3158">
        <w:t xml:space="preserve">undifferentiated embryonic tissues </w:t>
      </w:r>
      <w:r>
        <w:t>retained</w:t>
      </w:r>
      <w:r w:rsidDel="006A563A">
        <w:t xml:space="preserve"> </w:t>
      </w:r>
      <w:r>
        <w:t>in the kidney after birth</w:t>
      </w:r>
      <w:r w:rsidR="00F116E8" w:rsidRPr="00F116E8">
        <w:rPr>
          <w:noProof/>
          <w:vertAlign w:val="superscript"/>
        </w:rPr>
        <w:t>73</w:t>
      </w:r>
      <w:r>
        <w:t>. The morphology and gene expression profile of WTs are closely related to the early stage of kidney development</w:t>
      </w:r>
      <w:r w:rsidR="00F116E8" w:rsidRPr="00F116E8">
        <w:rPr>
          <w:noProof/>
          <w:vertAlign w:val="superscript"/>
        </w:rPr>
        <w:t>74</w:t>
      </w:r>
      <w:r>
        <w:t>. Classical features of histological findings in WT include a triphasic pattern with epithelial, stromal, and blastemal components</w:t>
      </w:r>
      <w:r w:rsidR="00F116E8" w:rsidRPr="00F116E8">
        <w:rPr>
          <w:noProof/>
          <w:vertAlign w:val="superscript"/>
        </w:rPr>
        <w:t>74,75</w:t>
      </w:r>
      <w:r>
        <w:t xml:space="preserve">. </w:t>
      </w:r>
    </w:p>
    <w:p w14:paraId="64038EDC" w14:textId="17A2AF58" w:rsidR="00B96ADA" w:rsidRPr="006417B3" w:rsidRDefault="00B96ADA" w:rsidP="00463878">
      <w:pPr>
        <w:pStyle w:val="bodytext"/>
      </w:pPr>
      <w:r>
        <w:t xml:space="preserve">Due to the rarity and aggressive features, the prognosis of WT patients was initially poor prior to modern oncological treatments. Almost 100 years ago, surgical excision was the only treatment option for the patients with WT. Due to enormous </w:t>
      </w:r>
      <w:proofErr w:type="spellStart"/>
      <w:r>
        <w:t>tumor</w:t>
      </w:r>
      <w:proofErr w:type="spellEnd"/>
      <w:r>
        <w:t xml:space="preserve"> size, surgery often led to fatal outcomes. In 1969, two major international collaborations were established. One </w:t>
      </w:r>
      <w:r w:rsidR="0071437C">
        <w:t>wa</w:t>
      </w:r>
      <w:r>
        <w:t xml:space="preserve">s </w:t>
      </w:r>
      <w:r w:rsidRPr="00910C60">
        <w:t xml:space="preserve">The National Wilms’ </w:t>
      </w:r>
      <w:proofErr w:type="spellStart"/>
      <w:r w:rsidRPr="00910C60">
        <w:t>Tumor</w:t>
      </w:r>
      <w:proofErr w:type="spellEnd"/>
      <w:r w:rsidRPr="00910C60">
        <w:t xml:space="preserve"> Study,</w:t>
      </w:r>
      <w:r>
        <w:t xml:space="preserve"> and the other </w:t>
      </w:r>
      <w:r w:rsidR="0071437C">
        <w:t>wa</w:t>
      </w:r>
      <w:r>
        <w:t xml:space="preserve">s </w:t>
      </w:r>
      <w:r w:rsidRPr="00910C60">
        <w:t xml:space="preserve">the Société Internationale </w:t>
      </w:r>
      <w:proofErr w:type="spellStart"/>
      <w:r w:rsidRPr="00910C60">
        <w:t>d’Oncologie</w:t>
      </w:r>
      <w:proofErr w:type="spellEnd"/>
      <w:r w:rsidRPr="00910C60">
        <w:t xml:space="preserve"> </w:t>
      </w:r>
      <w:proofErr w:type="spellStart"/>
      <w:r w:rsidRPr="00910C60">
        <w:t>Pédiatrique</w:t>
      </w:r>
      <w:proofErr w:type="spellEnd"/>
      <w:r w:rsidRPr="00910C60">
        <w:t xml:space="preserve"> </w:t>
      </w:r>
      <w:r>
        <w:t xml:space="preserve">(or </w:t>
      </w:r>
      <w:r w:rsidRPr="00910C60">
        <w:t xml:space="preserve">International Society of </w:t>
      </w:r>
      <w:proofErr w:type="spellStart"/>
      <w:r w:rsidRPr="00910C60">
        <w:t>Pediatric</w:t>
      </w:r>
      <w:proofErr w:type="spellEnd"/>
      <w:r w:rsidRPr="00910C60">
        <w:t xml:space="preserve"> Oncology</w:t>
      </w:r>
      <w:r>
        <w:t xml:space="preserve">) </w:t>
      </w:r>
      <w:r w:rsidRPr="00910C60">
        <w:t>(SIOP)</w:t>
      </w:r>
      <w:r>
        <w:t xml:space="preserve">. Both groups conducted several clinical trials and suggested risk </w:t>
      </w:r>
      <w:r w:rsidRPr="00590634">
        <w:t>stratification protocol</w:t>
      </w:r>
      <w:r>
        <w:t>s. Thanks to their multimodal treatment strategy, the prognosis of the patients with WT was dramatically improved. For example, the overall survival of WT improved from 30% to 90%</w:t>
      </w:r>
      <w:r w:rsidR="00F116E8" w:rsidRPr="00F116E8">
        <w:rPr>
          <w:noProof/>
          <w:vertAlign w:val="superscript"/>
        </w:rPr>
        <w:t>76</w:t>
      </w:r>
      <w:r>
        <w:t>. Many studies are now focusing on the adverse effects after intensive treatment for the survivors as a huge clinical problem</w:t>
      </w:r>
      <w:r w:rsidR="00F116E8" w:rsidRPr="00F116E8">
        <w:rPr>
          <w:noProof/>
          <w:vertAlign w:val="superscript"/>
        </w:rPr>
        <w:t>77,78</w:t>
      </w:r>
      <w:r>
        <w:t>. On the other hand, about 10% of WT patients are diagnosed with diffuse anaplasia or blastemal dominant histology after chemotherapy, which are correlated to poor prognosis</w:t>
      </w:r>
      <w:r w:rsidR="00F116E8" w:rsidRPr="00F116E8">
        <w:rPr>
          <w:noProof/>
          <w:vertAlign w:val="superscript"/>
        </w:rPr>
        <w:t>75</w:t>
      </w:r>
      <w:r>
        <w:t>. Half of them still suffer recurrence and die because of resistance to chemotherapy.</w:t>
      </w:r>
    </w:p>
    <w:p w14:paraId="5C74BFAE" w14:textId="77777777" w:rsidR="00B96ADA" w:rsidRPr="00F100CF" w:rsidRDefault="00B96ADA" w:rsidP="00463878">
      <w:pPr>
        <w:pStyle w:val="Heading3"/>
        <w:rPr>
          <w:b w:val="0"/>
          <w:lang w:val="en-US"/>
        </w:rPr>
      </w:pPr>
      <w:bookmarkStart w:id="43" w:name="_Toc153457107"/>
      <w:r w:rsidRPr="00F100CF">
        <w:rPr>
          <w:lang w:val="en-US"/>
        </w:rPr>
        <w:t>Clinical stages and treatment in Wilms tumor</w:t>
      </w:r>
      <w:bookmarkEnd w:id="43"/>
    </w:p>
    <w:p w14:paraId="05EA597F" w14:textId="77777777" w:rsidR="00B96ADA" w:rsidRDefault="00B96ADA" w:rsidP="00B96ADA">
      <w:pPr>
        <w:rPr>
          <w:lang w:val="en-US"/>
        </w:rPr>
      </w:pPr>
      <w:r>
        <w:rPr>
          <w:lang w:val="en-US"/>
        </w:rPr>
        <w:t>According to SIOP approach, patients diagnosed with WT undergo initial chemotherapy treatment before operation</w:t>
      </w:r>
      <w:r w:rsidR="00F116E8" w:rsidRPr="00F116E8">
        <w:rPr>
          <w:noProof/>
          <w:vertAlign w:val="superscript"/>
          <w:lang w:val="en-US"/>
        </w:rPr>
        <w:t>79</w:t>
      </w:r>
      <w:r>
        <w:rPr>
          <w:lang w:val="en-US"/>
        </w:rPr>
        <w:t xml:space="preserve">. A combination of dactinomycin, vincristine, and doxorubicin is used for 6 weeks as neo-adjuvant chemotherapy. These patients are classified according to the SIOP staging </w:t>
      </w:r>
      <w:r w:rsidRPr="004D0B2E">
        <w:rPr>
          <w:shd w:val="clear" w:color="auto" w:fill="FFFFFF"/>
          <w:lang w:val="en-US"/>
        </w:rPr>
        <w:t xml:space="preserve">system (Fig. </w:t>
      </w:r>
      <w:r w:rsidR="00C41C0E" w:rsidRPr="004D0B2E">
        <w:rPr>
          <w:shd w:val="clear" w:color="auto" w:fill="FFFFFF"/>
          <w:lang w:val="en-US" w:eastAsia="ja-JP"/>
        </w:rPr>
        <w:t>3</w:t>
      </w:r>
      <w:r w:rsidRPr="004D0B2E">
        <w:rPr>
          <w:rFonts w:hint="eastAsia"/>
          <w:shd w:val="clear" w:color="auto" w:fill="FFFFFF"/>
          <w:lang w:val="en-US" w:eastAsia="ja-JP"/>
        </w:rPr>
        <w:t>)</w:t>
      </w:r>
      <w:r w:rsidRPr="004D0B2E">
        <w:rPr>
          <w:shd w:val="clear" w:color="auto" w:fill="FFFFFF"/>
          <w:lang w:val="en-US"/>
        </w:rPr>
        <w:t>.</w:t>
      </w:r>
      <w:r>
        <w:rPr>
          <w:lang w:val="en-US"/>
        </w:rPr>
        <w:t xml:space="preserve"> For the patients with high risk and over stage II, a combination therapy with doxorubicin, carboplatin, cyclophosphamide, and etoposide is recommended as adjuvant chemotherapy for 34 weeks</w:t>
      </w:r>
      <w:r w:rsidR="00F116E8" w:rsidRPr="00F116E8">
        <w:rPr>
          <w:noProof/>
          <w:vertAlign w:val="superscript"/>
          <w:lang w:val="en-US"/>
        </w:rPr>
        <w:t>79</w:t>
      </w:r>
      <w:r>
        <w:rPr>
          <w:lang w:val="en-US"/>
        </w:rPr>
        <w:t>.</w:t>
      </w:r>
    </w:p>
    <w:p w14:paraId="0A78041A" w14:textId="77777777" w:rsidR="00B96ADA" w:rsidRDefault="000824D9" w:rsidP="00463878">
      <w:pPr>
        <w:pStyle w:val="insertpicture"/>
        <w:rPr>
          <w:lang w:val="en-US"/>
        </w:rPr>
      </w:pPr>
      <w:r>
        <w:rPr>
          <w:noProof/>
        </w:rPr>
        <w:lastRenderedPageBreak/>
        <w:drawing>
          <wp:inline distT="0" distB="0" distL="0" distR="0" wp14:anchorId="0033CC33" wp14:editId="3FA251B7">
            <wp:extent cx="4573764" cy="2638036"/>
            <wp:effectExtent l="0" t="0" r="0" b="0"/>
            <wp:docPr id="33" name="Picture 36" descr="A diagram of a stage iv&#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A diagram of a stage iv&#10;&#10;Description automatically generated"/>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95548" cy="2650601"/>
                    </a:xfrm>
                    <a:prstGeom prst="rect">
                      <a:avLst/>
                    </a:prstGeom>
                    <a:noFill/>
                    <a:ln>
                      <a:noFill/>
                    </a:ln>
                  </pic:spPr>
                </pic:pic>
              </a:graphicData>
            </a:graphic>
          </wp:inline>
        </w:drawing>
      </w:r>
    </w:p>
    <w:p w14:paraId="39421E4E" w14:textId="3A963D10" w:rsidR="00C41C0E" w:rsidRDefault="00C41C0E" w:rsidP="00463878">
      <w:pPr>
        <w:pStyle w:val="picturetext"/>
      </w:pPr>
      <w:r>
        <w:t>Figure.</w:t>
      </w:r>
      <w:r>
        <w:rPr>
          <w:lang w:eastAsia="ja-JP"/>
        </w:rPr>
        <w:t xml:space="preserve"> 3.</w:t>
      </w:r>
      <w:r>
        <w:rPr>
          <w:rFonts w:hint="eastAsia"/>
          <w:lang w:eastAsia="ja-JP"/>
        </w:rPr>
        <w:t xml:space="preserve"> </w:t>
      </w:r>
      <w:r>
        <w:t xml:space="preserve">Treatment strategy in the SIOP 2001 study according to the risk stratification. </w:t>
      </w:r>
      <w:r w:rsidRPr="0091077A">
        <w:t>A</w:t>
      </w:r>
      <w:r>
        <w:t xml:space="preserve">, </w:t>
      </w:r>
      <w:r w:rsidRPr="0091077A">
        <w:t xml:space="preserve">dactinomycin; V, vincristine; D, doxorubicin; </w:t>
      </w:r>
      <w:proofErr w:type="spellStart"/>
      <w:r>
        <w:t>irrad</w:t>
      </w:r>
      <w:proofErr w:type="spellEnd"/>
      <w:r>
        <w:t xml:space="preserve">, irradiation; </w:t>
      </w:r>
      <w:r w:rsidRPr="0091077A">
        <w:t>HR,</w:t>
      </w:r>
      <w:r>
        <w:t xml:space="preserve"> </w:t>
      </w:r>
      <w:r w:rsidRPr="0091077A">
        <w:t>doxorubicin/carboplatin/</w:t>
      </w:r>
      <w:r w:rsidR="00463878" w:rsidRPr="003F6BC4">
        <w:rPr>
          <w:lang w:val="en-US"/>
        </w:rPr>
        <w:t xml:space="preserve"> </w:t>
      </w:r>
      <w:r w:rsidRPr="0091077A">
        <w:t>cyclophosphamide/etoposide</w:t>
      </w:r>
      <w:r>
        <w:t>. The image is adapted from Dome, et al. 2019.</w:t>
      </w:r>
    </w:p>
    <w:p w14:paraId="3F302F20" w14:textId="77777777" w:rsidR="00B96ADA" w:rsidRPr="00F100CF" w:rsidRDefault="00B96ADA" w:rsidP="00463878">
      <w:pPr>
        <w:pStyle w:val="Heading3"/>
        <w:rPr>
          <w:b w:val="0"/>
          <w:lang w:val="en-US"/>
        </w:rPr>
      </w:pPr>
      <w:bookmarkStart w:id="44" w:name="_Toc153457108"/>
      <w:r w:rsidRPr="00F100CF">
        <w:rPr>
          <w:lang w:val="en-US"/>
        </w:rPr>
        <w:t xml:space="preserve">Diffuse Anaplasia – </w:t>
      </w:r>
      <w:r>
        <w:rPr>
          <w:lang w:val="en-US"/>
        </w:rPr>
        <w:t xml:space="preserve">the </w:t>
      </w:r>
      <w:r w:rsidRPr="00F100CF">
        <w:rPr>
          <w:lang w:val="en-US"/>
        </w:rPr>
        <w:t>most aggressive type of WT –</w:t>
      </w:r>
      <w:bookmarkEnd w:id="44"/>
    </w:p>
    <w:p w14:paraId="368CC6ED" w14:textId="0986FE2A" w:rsidR="00B96ADA" w:rsidRDefault="00B96ADA" w:rsidP="00463878">
      <w:pPr>
        <w:pStyle w:val="bodytext"/>
      </w:pPr>
      <w:r>
        <w:t>Anaplastic histology (AH) is present in around 10% of all WTs</w:t>
      </w:r>
      <w:r w:rsidR="00F116E8" w:rsidRPr="00F116E8">
        <w:rPr>
          <w:noProof/>
          <w:vertAlign w:val="superscript"/>
        </w:rPr>
        <w:t>75</w:t>
      </w:r>
      <w:r>
        <w:t>. The median age of AH is higher than non-AH and AH is very rare in the patients with under 2</w:t>
      </w:r>
      <w:r w:rsidR="00F116E8" w:rsidRPr="00F116E8">
        <w:rPr>
          <w:noProof/>
          <w:vertAlign w:val="superscript"/>
        </w:rPr>
        <w:t>79</w:t>
      </w:r>
      <w:r>
        <w:t>. The diagnosis of AH is defined as the presence of three characteristics: significantly enlarged cell nuclei (more than 3 times larger than adjacent cells), atypical multipolar mitotic figures, and hyperchromatic nuclei</w:t>
      </w:r>
      <w:r w:rsidR="00F116E8" w:rsidRPr="00F116E8">
        <w:rPr>
          <w:noProof/>
          <w:vertAlign w:val="superscript"/>
        </w:rPr>
        <w:t>12,13,75,80,81</w:t>
      </w:r>
      <w:r>
        <w:t xml:space="preserve">. AH is divided into focal anaplasia and diffuse anaplasia (DA) depending on </w:t>
      </w:r>
      <w:r w:rsidR="0071437C">
        <w:t>i</w:t>
      </w:r>
      <w:r>
        <w:t xml:space="preserve">f only one focus or several </w:t>
      </w:r>
      <w:proofErr w:type="spellStart"/>
      <w:r>
        <w:t>tumor</w:t>
      </w:r>
      <w:proofErr w:type="spellEnd"/>
      <w:r>
        <w:t xml:space="preserve"> regions show these features. </w:t>
      </w:r>
      <w:r w:rsidRPr="00B10F7B">
        <w:t>Even with</w:t>
      </w:r>
      <w:r>
        <w:t xml:space="preserve"> the</w:t>
      </w:r>
      <w:r w:rsidRPr="00B10F7B">
        <w:t xml:space="preserve"> intense treatment</w:t>
      </w:r>
      <w:r>
        <w:t xml:space="preserve"> mentioned above</w:t>
      </w:r>
      <w:r w:rsidRPr="00B10F7B">
        <w:t xml:space="preserve">, the prognosis of patients with stages II-IV DA WT is poor </w:t>
      </w:r>
      <w:r>
        <w:t>due to</w:t>
      </w:r>
      <w:r w:rsidRPr="00B10F7B">
        <w:t xml:space="preserve"> high recurrence rate and resistance to chemotherapy</w:t>
      </w:r>
      <w:r w:rsidR="00F116E8" w:rsidRPr="00F116E8">
        <w:rPr>
          <w:noProof/>
          <w:vertAlign w:val="superscript"/>
        </w:rPr>
        <w:t>82–85</w:t>
      </w:r>
      <w:r>
        <w:t>.</w:t>
      </w:r>
      <w:r w:rsidRPr="00B10F7B">
        <w:t xml:space="preserve"> </w:t>
      </w:r>
      <w:r w:rsidRPr="00C0197C">
        <w:rPr>
          <w:i/>
          <w:iCs/>
        </w:rPr>
        <w:t>TP53</w:t>
      </w:r>
      <w:r>
        <w:t xml:space="preserve"> mutation is well known to have an important role in the development of DA</w:t>
      </w:r>
      <w:r w:rsidR="00F116E8" w:rsidRPr="00F116E8">
        <w:rPr>
          <w:noProof/>
          <w:vertAlign w:val="superscript"/>
        </w:rPr>
        <w:t>84,86–88</w:t>
      </w:r>
      <w:r>
        <w:t xml:space="preserve">, whereas non-AH never contain </w:t>
      </w:r>
      <w:r w:rsidRPr="00446D5C">
        <w:rPr>
          <w:i/>
          <w:iCs/>
        </w:rPr>
        <w:t>TP53</w:t>
      </w:r>
      <w:r>
        <w:t xml:space="preserve"> mutation</w:t>
      </w:r>
      <w:r w:rsidR="00F116E8" w:rsidRPr="00F116E8">
        <w:rPr>
          <w:noProof/>
          <w:vertAlign w:val="superscript"/>
        </w:rPr>
        <w:t>84,89</w:t>
      </w:r>
      <w:r>
        <w:t xml:space="preserve">. </w:t>
      </w:r>
      <w:r w:rsidRPr="00446D5C">
        <w:rPr>
          <w:i/>
          <w:iCs/>
        </w:rPr>
        <w:t xml:space="preserve">TP53 </w:t>
      </w:r>
      <w:r>
        <w:t>mutation is strongly associated with a significantly increased risk of recurrence and death</w:t>
      </w:r>
      <w:r w:rsidR="00F116E8" w:rsidRPr="00F116E8">
        <w:rPr>
          <w:noProof/>
          <w:vertAlign w:val="superscript"/>
        </w:rPr>
        <w:t>20,90</w:t>
      </w:r>
      <w:r>
        <w:t xml:space="preserve">. It remains uncertain in what biological context </w:t>
      </w:r>
      <w:r w:rsidRPr="00B26A3D">
        <w:rPr>
          <w:i/>
          <w:iCs/>
        </w:rPr>
        <w:t>TP53</w:t>
      </w:r>
      <w:r>
        <w:t xml:space="preserve"> mutations and morphological anaplasia emerge in WT</w:t>
      </w:r>
      <w:r w:rsidR="00DC14DB" w:rsidRPr="00DC14DB">
        <w:rPr>
          <w:noProof/>
          <w:vertAlign w:val="superscript"/>
        </w:rPr>
        <w:t>84,91,92</w:t>
      </w:r>
      <w:r>
        <w:t xml:space="preserve">. Better understanding the context in which DA emerges could give important clues to the management of WT, such as new treatment opportunities or ways to detect </w:t>
      </w:r>
      <w:proofErr w:type="spellStart"/>
      <w:r>
        <w:t>tumors</w:t>
      </w:r>
      <w:proofErr w:type="spellEnd"/>
      <w:r>
        <w:t xml:space="preserve"> prior to the emergence of DA.</w:t>
      </w:r>
    </w:p>
    <w:p w14:paraId="51B845F1" w14:textId="77777777" w:rsidR="00B96ADA" w:rsidRDefault="00B96ADA" w:rsidP="00B96ADA">
      <w:pPr>
        <w:rPr>
          <w:lang w:val="en-US"/>
        </w:rPr>
      </w:pPr>
    </w:p>
    <w:p w14:paraId="25601235" w14:textId="77777777" w:rsidR="00B96ADA" w:rsidRDefault="00B96ADA" w:rsidP="00B96ADA">
      <w:pPr>
        <w:pStyle w:val="bodytext"/>
        <w:rPr>
          <w:lang w:val="en-US"/>
        </w:rPr>
      </w:pPr>
      <w:r>
        <w:rPr>
          <w:lang w:val="en-US"/>
        </w:rPr>
        <w:br w:type="page"/>
      </w:r>
    </w:p>
    <w:p w14:paraId="49E999AD" w14:textId="64F01725" w:rsidR="00B96ADA" w:rsidRPr="008D2FB8" w:rsidRDefault="00B96ADA" w:rsidP="00463878">
      <w:pPr>
        <w:pStyle w:val="Heading1"/>
        <w:rPr>
          <w:lang w:val="en-US"/>
        </w:rPr>
      </w:pPr>
      <w:bookmarkStart w:id="45" w:name="_Toc153457109"/>
      <w:r w:rsidRPr="00463878">
        <w:rPr>
          <w:rFonts w:hint="eastAsia"/>
        </w:rPr>
        <w:lastRenderedPageBreak/>
        <w:t>Aims</w:t>
      </w:r>
      <w:bookmarkEnd w:id="45"/>
    </w:p>
    <w:p w14:paraId="21B96654" w14:textId="77777777" w:rsidR="00B96ADA" w:rsidRPr="004233B7" w:rsidRDefault="00B96ADA" w:rsidP="00463878">
      <w:pPr>
        <w:pStyle w:val="bodytext"/>
      </w:pPr>
      <w:r w:rsidRPr="004233B7">
        <w:t xml:space="preserve">The </w:t>
      </w:r>
      <w:r>
        <w:t xml:space="preserve">specific </w:t>
      </w:r>
      <w:r w:rsidRPr="004233B7">
        <w:t xml:space="preserve">aims of this thesis </w:t>
      </w:r>
      <w:r>
        <w:t>are</w:t>
      </w:r>
      <w:r w:rsidRPr="004233B7">
        <w:t xml:space="preserve"> to:</w:t>
      </w:r>
    </w:p>
    <w:p w14:paraId="2C6D3689" w14:textId="22AFF99A" w:rsidR="00B96ADA" w:rsidRPr="004233B7" w:rsidRDefault="00B96ADA" w:rsidP="00463878">
      <w:pPr>
        <w:pStyle w:val="bodytext"/>
        <w:ind w:left="567" w:hanging="567"/>
      </w:pPr>
      <w:r w:rsidRPr="004233B7">
        <w:t>1.</w:t>
      </w:r>
      <w:r w:rsidR="00463878">
        <w:tab/>
      </w:r>
      <w:r w:rsidRPr="004233B7">
        <w:t xml:space="preserve">Visualize the platinum distribution </w:t>
      </w:r>
      <w:r w:rsidR="009A2714">
        <w:t xml:space="preserve">in </w:t>
      </w:r>
      <w:r w:rsidRPr="004233B7">
        <w:t>ovarian cancer tissues after platinum-based chemotherapy treatment aiming to predict platinum resistance before recurrence</w:t>
      </w:r>
      <w:r>
        <w:t xml:space="preserve"> (study I).</w:t>
      </w:r>
    </w:p>
    <w:p w14:paraId="37C36FC9" w14:textId="66CABD13" w:rsidR="00B96ADA" w:rsidRPr="004233B7" w:rsidRDefault="00B96ADA" w:rsidP="00463878">
      <w:pPr>
        <w:pStyle w:val="bodytext"/>
        <w:ind w:left="567" w:hanging="567"/>
      </w:pPr>
      <w:r w:rsidRPr="004233B7">
        <w:t>2.</w:t>
      </w:r>
      <w:r w:rsidR="00463878">
        <w:tab/>
      </w:r>
      <w:r w:rsidRPr="004233B7">
        <w:t xml:space="preserve">Reveal the </w:t>
      </w:r>
      <w:r>
        <w:t>microenvironment</w:t>
      </w:r>
      <w:r w:rsidRPr="004233B7">
        <w:t xml:space="preserve"> of ovarian cancer in ascites</w:t>
      </w:r>
      <w:r w:rsidR="009A2714">
        <w:t>.</w:t>
      </w:r>
      <w:r>
        <w:t xml:space="preserve"> </w:t>
      </w:r>
      <w:r w:rsidR="009A2714">
        <w:t>E</w:t>
      </w:r>
      <w:r>
        <w:t>lucidate</w:t>
      </w:r>
      <w:r w:rsidRPr="004233B7">
        <w:t xml:space="preserve"> interacti</w:t>
      </w:r>
      <w:r>
        <w:t>ons between cancer cells and</w:t>
      </w:r>
      <w:r w:rsidRPr="004233B7">
        <w:t xml:space="preserve"> mesothelial </w:t>
      </w:r>
      <w:proofErr w:type="gramStart"/>
      <w:r w:rsidRPr="004233B7">
        <w:t>cells</w:t>
      </w:r>
      <w:r>
        <w:t>,</w:t>
      </w:r>
      <w:r w:rsidRPr="004233B7">
        <w:t xml:space="preserve"> and</w:t>
      </w:r>
      <w:proofErr w:type="gramEnd"/>
      <w:r w:rsidRPr="004233B7">
        <w:t xml:space="preserve"> show how ovarian cancer cells can disseminat</w:t>
      </w:r>
      <w:r>
        <w:t>e</w:t>
      </w:r>
      <w:r w:rsidRPr="004233B7">
        <w:t xml:space="preserve"> in </w:t>
      </w:r>
      <w:r>
        <w:t>the</w:t>
      </w:r>
      <w:r w:rsidRPr="004233B7">
        <w:t xml:space="preserve"> abdominal cavity </w:t>
      </w:r>
      <w:r>
        <w:t>(study II and III).</w:t>
      </w:r>
    </w:p>
    <w:p w14:paraId="3961723D" w14:textId="2AD51020" w:rsidR="00B96ADA" w:rsidRPr="004233B7" w:rsidRDefault="00B96ADA" w:rsidP="00463878">
      <w:pPr>
        <w:pStyle w:val="bodytext"/>
        <w:ind w:left="567" w:hanging="567"/>
      </w:pPr>
      <w:r w:rsidRPr="004233B7">
        <w:t>3.</w:t>
      </w:r>
      <w:r w:rsidR="00463878">
        <w:tab/>
      </w:r>
      <w:r w:rsidRPr="004233B7">
        <w:t xml:space="preserve">Investigate </w:t>
      </w:r>
      <w:r>
        <w:t xml:space="preserve">the hypothesis that WT DA </w:t>
      </w:r>
      <w:r w:rsidRPr="004233B7">
        <w:t>acquire</w:t>
      </w:r>
      <w:r>
        <w:t>s</w:t>
      </w:r>
      <w:r w:rsidRPr="004233B7">
        <w:t xml:space="preserve"> tolerance to DNA damage and </w:t>
      </w:r>
      <w:r>
        <w:t xml:space="preserve">chromosomal </w:t>
      </w:r>
      <w:r w:rsidRPr="004233B7">
        <w:t>copy number aberrations</w:t>
      </w:r>
      <w:r>
        <w:t>, which could explain</w:t>
      </w:r>
      <w:r w:rsidRPr="004233B7">
        <w:t xml:space="preserve"> resistance to chemotherapy treatment</w:t>
      </w:r>
      <w:r>
        <w:t xml:space="preserve"> (study IV).</w:t>
      </w:r>
    </w:p>
    <w:p w14:paraId="6A6857D0" w14:textId="77777777" w:rsidR="00B96ADA" w:rsidRDefault="00B96ADA" w:rsidP="00B96ADA">
      <w:pPr>
        <w:pStyle w:val="bodytext"/>
        <w:rPr>
          <w:lang w:val="en-US"/>
        </w:rPr>
      </w:pPr>
      <w:r>
        <w:rPr>
          <w:lang w:val="en-US"/>
        </w:rPr>
        <w:br w:type="page"/>
      </w:r>
    </w:p>
    <w:p w14:paraId="6B1397CD" w14:textId="229E32E7" w:rsidR="00B96ADA" w:rsidRPr="00463878" w:rsidRDefault="00B96ADA" w:rsidP="00463878">
      <w:pPr>
        <w:pStyle w:val="Heading1"/>
      </w:pPr>
      <w:bookmarkStart w:id="46" w:name="_Toc153457110"/>
      <w:r w:rsidRPr="008039CA">
        <w:rPr>
          <w:lang w:val="en-US"/>
        </w:rPr>
        <w:lastRenderedPageBreak/>
        <w:t>Methods</w:t>
      </w:r>
      <w:bookmarkEnd w:id="46"/>
    </w:p>
    <w:p w14:paraId="69B37EFF" w14:textId="77777777" w:rsidR="00B96ADA" w:rsidRDefault="00B96ADA" w:rsidP="00463878">
      <w:pPr>
        <w:pStyle w:val="Heading2"/>
        <w:rPr>
          <w:b/>
        </w:rPr>
      </w:pPr>
      <w:bookmarkStart w:id="47" w:name="_Toc153457111"/>
      <w:r>
        <w:t>Handling clinical samples (all studies)</w:t>
      </w:r>
      <w:bookmarkEnd w:id="47"/>
      <w:r>
        <w:t xml:space="preserve"> </w:t>
      </w:r>
    </w:p>
    <w:p w14:paraId="261BE038" w14:textId="604526C6" w:rsidR="00B96ADA" w:rsidRPr="00E00081" w:rsidRDefault="00B96ADA" w:rsidP="00463878">
      <w:pPr>
        <w:pStyle w:val="bodytext"/>
      </w:pPr>
      <w:r w:rsidRPr="00E00081">
        <w:t xml:space="preserve">We </w:t>
      </w:r>
      <w:r>
        <w:t>included</w:t>
      </w:r>
      <w:r w:rsidRPr="00E00081">
        <w:t xml:space="preserve"> </w:t>
      </w:r>
      <w:r w:rsidR="009A2714" w:rsidRPr="00E00081">
        <w:t>a</w:t>
      </w:r>
      <w:r w:rsidRPr="00E00081">
        <w:t xml:space="preserve"> total of 308 patients who </w:t>
      </w:r>
      <w:r w:rsidR="009A2714" w:rsidRPr="00E00081">
        <w:t>had</w:t>
      </w:r>
      <w:r w:rsidRPr="00E00081">
        <w:t xml:space="preserve"> under</w:t>
      </w:r>
      <w:r w:rsidR="009A2714" w:rsidRPr="00E00081">
        <w:t>gone</w:t>
      </w:r>
      <w:r w:rsidRPr="00E00081">
        <w:t xml:space="preserve"> surgery at </w:t>
      </w:r>
      <w:r>
        <w:t>Nagoya University</w:t>
      </w:r>
      <w:r w:rsidRPr="00E00081">
        <w:t xml:space="preserve"> </w:t>
      </w:r>
      <w:r>
        <w:t>due to suspecting</w:t>
      </w:r>
      <w:r w:rsidRPr="00E00081">
        <w:t xml:space="preserve"> ovarian </w:t>
      </w:r>
      <w:proofErr w:type="spellStart"/>
      <w:r>
        <w:t>tumor</w:t>
      </w:r>
      <w:proofErr w:type="spellEnd"/>
      <w:r w:rsidRPr="00E00081">
        <w:t xml:space="preserve"> from January 2013 to December 2018</w:t>
      </w:r>
      <w:r>
        <w:t xml:space="preserve"> in study I and II</w:t>
      </w:r>
      <w:r w:rsidRPr="00E00081">
        <w:t>. Among them, 171 patients were diagnosed with malignant</w:t>
      </w:r>
      <w:r>
        <w:t xml:space="preserve"> </w:t>
      </w:r>
      <w:proofErr w:type="spellStart"/>
      <w:r>
        <w:t>tumors</w:t>
      </w:r>
      <w:proofErr w:type="spellEnd"/>
      <w:r>
        <w:t xml:space="preserve"> and </w:t>
      </w:r>
      <w:r w:rsidRPr="00E00081">
        <w:t xml:space="preserve">27 patients were treated </w:t>
      </w:r>
      <w:r>
        <w:t>with</w:t>
      </w:r>
      <w:r w:rsidRPr="00E00081">
        <w:t xml:space="preserve"> platinum-based agents</w:t>
      </w:r>
      <w:r>
        <w:t xml:space="preserve"> before operation</w:t>
      </w:r>
      <w:r w:rsidRPr="00E00081">
        <w:t>. We retrospectively</w:t>
      </w:r>
      <w:r>
        <w:t xml:space="preserve"> collected and</w:t>
      </w:r>
      <w:r w:rsidRPr="00E00081">
        <w:t xml:space="preserve"> </w:t>
      </w:r>
      <w:proofErr w:type="spellStart"/>
      <w:r w:rsidRPr="00E00081">
        <w:t>analyzed</w:t>
      </w:r>
      <w:proofErr w:type="spellEnd"/>
      <w:r w:rsidRPr="00E00081">
        <w:t xml:space="preserve"> </w:t>
      </w:r>
      <w:r>
        <w:t>patient’s</w:t>
      </w:r>
      <w:r w:rsidRPr="00E00081">
        <w:t xml:space="preserve"> clinical information including age, </w:t>
      </w:r>
      <w:r>
        <w:t xml:space="preserve">chemotherapy </w:t>
      </w:r>
      <w:r w:rsidRPr="00E00081">
        <w:t>cycles</w:t>
      </w:r>
      <w:r>
        <w:t xml:space="preserve"> before operation</w:t>
      </w:r>
      <w:r w:rsidRPr="00E00081">
        <w:t xml:space="preserve">, </w:t>
      </w:r>
      <w:r>
        <w:t>and their prognosis.</w:t>
      </w:r>
      <w:r w:rsidRPr="00E00081">
        <w:t xml:space="preserve"> </w:t>
      </w:r>
      <w:r>
        <w:t>T</w:t>
      </w:r>
      <w:r w:rsidRPr="00E00081">
        <w:t>he</w:t>
      </w:r>
      <w:r>
        <w:t xml:space="preserve"> main outcomes were</w:t>
      </w:r>
      <w:r w:rsidRPr="00E00081">
        <w:t xml:space="preserve"> the treatment-free interval </w:t>
      </w:r>
      <w:r>
        <w:t>(</w:t>
      </w:r>
      <w:r w:rsidRPr="00E00081">
        <w:t>TFI</w:t>
      </w:r>
      <w:r>
        <w:t xml:space="preserve">) </w:t>
      </w:r>
      <w:r w:rsidRPr="00E00081">
        <w:t>and overall survival (OS)</w:t>
      </w:r>
      <w:r>
        <w:t>.</w:t>
      </w:r>
      <w:r w:rsidRPr="00E00081">
        <w:t xml:space="preserve"> </w:t>
      </w:r>
    </w:p>
    <w:p w14:paraId="1675872F" w14:textId="30CB9203" w:rsidR="00B96ADA" w:rsidRDefault="00B96ADA" w:rsidP="00463878">
      <w:pPr>
        <w:pStyle w:val="bodytext"/>
      </w:pPr>
      <w:r>
        <w:t xml:space="preserve">We retrospectively collected data through the Tokai Ovarian Cancer Group, </w:t>
      </w:r>
      <w:proofErr w:type="spellStart"/>
      <w:r>
        <w:t>consisiting</w:t>
      </w:r>
      <w:proofErr w:type="spellEnd"/>
      <w:r>
        <w:t xml:space="preserve"> of 21 facilities in the Aichi Prefecture in Japan</w:t>
      </w:r>
      <w:r w:rsidR="0099396B">
        <w:rPr>
          <w:rFonts w:ascii="MS Mincho" w:eastAsia="MS Mincho" w:hAnsi="MS Mincho" w:cs="MS Mincho"/>
          <w:lang w:eastAsia="ja-JP"/>
        </w:rPr>
        <w:t xml:space="preserve"> </w:t>
      </w:r>
      <w:r>
        <w:t>from 1990 to 2022 for study III. In this dataset, a total of 983 patients were diagnosed with HGSC. We studied the cytology slides of malignant ascites in the patients with HGSC at TOYOTA Memorial Hospital from 2017-2022. Cell blocks created from ascites were also included for the same period. Studies</w:t>
      </w:r>
      <w:r w:rsidRPr="00E00081">
        <w:t xml:space="preserve"> </w:t>
      </w:r>
      <w:r>
        <w:t xml:space="preserve">I-III </w:t>
      </w:r>
      <w:r w:rsidRPr="00E00081">
        <w:t>w</w:t>
      </w:r>
      <w:r>
        <w:t>ere</w:t>
      </w:r>
      <w:r w:rsidRPr="00E00081">
        <w:t xml:space="preserve"> approved by the Ethics Committee at Nagoya University (No. </w:t>
      </w:r>
      <w:r>
        <w:t xml:space="preserve">2011-1234 and </w:t>
      </w:r>
      <w:r w:rsidRPr="00E00081">
        <w:t>2017-0497</w:t>
      </w:r>
      <w:r>
        <w:t>) and the Ethics Committee at TOYOTA Memorial Hospital (No. R145)</w:t>
      </w:r>
      <w:r>
        <w:rPr>
          <w:rFonts w:hint="eastAsia"/>
        </w:rPr>
        <w:t>.</w:t>
      </w:r>
    </w:p>
    <w:p w14:paraId="35CFCA73" w14:textId="5CE51365" w:rsidR="00B96ADA" w:rsidRDefault="00B96ADA" w:rsidP="00463878">
      <w:pPr>
        <w:pStyle w:val="bodytext"/>
      </w:pPr>
      <w:r>
        <w:t xml:space="preserve">We included </w:t>
      </w:r>
      <w:r w:rsidR="009A2714">
        <w:t>a</w:t>
      </w:r>
      <w:r>
        <w:t xml:space="preserve"> total of 27 patients with WT from Lund University and Milan University. All these </w:t>
      </w:r>
      <w:proofErr w:type="spellStart"/>
      <w:r>
        <w:t>tumors</w:t>
      </w:r>
      <w:proofErr w:type="spellEnd"/>
      <w:r>
        <w:t xml:space="preserve"> were resected after preoperative chemotherapy according to</w:t>
      </w:r>
      <w:r w:rsidR="009A2714">
        <w:t xml:space="preserve"> the</w:t>
      </w:r>
      <w:r>
        <w:t xml:space="preserve"> </w:t>
      </w:r>
      <w:r w:rsidRPr="008A6B01">
        <w:t>SIOP</w:t>
      </w:r>
      <w:r>
        <w:t xml:space="preserve"> protocol. Twelve cases were classified with DA WT, 5 were blastemal type, and the other 10 were </w:t>
      </w:r>
      <w:r w:rsidRPr="008A6B01">
        <w:t>intermediate risk</w:t>
      </w:r>
      <w:r>
        <w:t xml:space="preserve">. </w:t>
      </w:r>
      <w:r w:rsidR="009A2714">
        <w:t>S</w:t>
      </w:r>
      <w:r w:rsidRPr="002574AA">
        <w:t xml:space="preserve">tudy </w:t>
      </w:r>
      <w:r>
        <w:t xml:space="preserve">IV </w:t>
      </w:r>
      <w:r w:rsidRPr="002574AA">
        <w:t>was approved by the Swedish Ethical Review Authority (reference number 2023-01550-01</w:t>
      </w:r>
      <w:r>
        <w:t>, replacing the previous permit L289-11</w:t>
      </w:r>
      <w:r w:rsidRPr="002574AA">
        <w:t xml:space="preserve">) and the ethical committee of the Fondazione IRCCS </w:t>
      </w:r>
      <w:proofErr w:type="spellStart"/>
      <w:r w:rsidRPr="002574AA">
        <w:t>Istituto</w:t>
      </w:r>
      <w:proofErr w:type="spellEnd"/>
      <w:r w:rsidRPr="002574AA">
        <w:t xml:space="preserve"> Nazionale </w:t>
      </w:r>
      <w:proofErr w:type="spellStart"/>
      <w:r w:rsidRPr="002574AA">
        <w:t>dei</w:t>
      </w:r>
      <w:proofErr w:type="spellEnd"/>
      <w:r w:rsidRPr="002574AA">
        <w:t xml:space="preserve"> </w:t>
      </w:r>
      <w:proofErr w:type="spellStart"/>
      <w:r w:rsidRPr="002574AA">
        <w:t>Tumori</w:t>
      </w:r>
      <w:proofErr w:type="spellEnd"/>
      <w:r w:rsidRPr="002574AA">
        <w:t xml:space="preserve"> in Italy (reference number INT 222/20).</w:t>
      </w:r>
    </w:p>
    <w:p w14:paraId="7F967657" w14:textId="77777777" w:rsidR="00B96ADA" w:rsidRDefault="00B96ADA" w:rsidP="003F6BC4">
      <w:pPr>
        <w:pStyle w:val="Heading2"/>
        <w:rPr>
          <w:b/>
        </w:rPr>
      </w:pPr>
      <w:bookmarkStart w:id="48" w:name="_Toc153457112"/>
      <w:r>
        <w:t>Immunohistochemistry (IHC) analysis</w:t>
      </w:r>
      <w:bookmarkEnd w:id="48"/>
      <w:r>
        <w:t xml:space="preserve"> </w:t>
      </w:r>
    </w:p>
    <w:p w14:paraId="4A46DC45" w14:textId="184B4923" w:rsidR="00B96ADA" w:rsidRDefault="00B96ADA" w:rsidP="00463878">
      <w:pPr>
        <w:pStyle w:val="bodytext"/>
      </w:pPr>
      <w:r w:rsidRPr="00224C3E">
        <w:t xml:space="preserve">Immunohistochemistry of EOC </w:t>
      </w:r>
      <w:r>
        <w:t xml:space="preserve">or WT </w:t>
      </w:r>
      <w:r w:rsidRPr="00224C3E">
        <w:t xml:space="preserve">samples was performed </w:t>
      </w:r>
      <w:r>
        <w:t>using</w:t>
      </w:r>
      <w:r w:rsidRPr="00224C3E">
        <w:t xml:space="preserve"> </w:t>
      </w:r>
      <w:r>
        <w:t xml:space="preserve">various anti-human antibodies according to the </w:t>
      </w:r>
      <w:r w:rsidRPr="00224C3E">
        <w:t>manufacturer’s instructions</w:t>
      </w:r>
      <w:r>
        <w:t xml:space="preserve"> in Studies I</w:t>
      </w:r>
      <w:r w:rsidRPr="00E00081">
        <w:t>–</w:t>
      </w:r>
      <w:r>
        <w:t xml:space="preserve">IV. </w:t>
      </w:r>
      <w:r w:rsidRPr="00BB07BF">
        <w:t>Detailed data for each study can be referenced in the corresponding paper or manuscript on subsequent pages</w:t>
      </w:r>
      <w:r>
        <w:t>.</w:t>
      </w:r>
    </w:p>
    <w:p w14:paraId="1B7D15DD" w14:textId="71B8D0F3" w:rsidR="00B96ADA" w:rsidRPr="00B2483B" w:rsidRDefault="00B96ADA" w:rsidP="00463878">
      <w:pPr>
        <w:pStyle w:val="Heading2"/>
        <w:rPr>
          <w:b/>
        </w:rPr>
      </w:pPr>
      <w:bookmarkStart w:id="49" w:name="_Toc153457113"/>
      <w:r w:rsidRPr="00B2483B">
        <w:lastRenderedPageBreak/>
        <w:t xml:space="preserve">Sample preparation and </w:t>
      </w:r>
      <w:proofErr w:type="spellStart"/>
      <w:r w:rsidRPr="00B2483B">
        <w:t>analyzing</w:t>
      </w:r>
      <w:proofErr w:type="spellEnd"/>
      <w:r w:rsidRPr="00B2483B">
        <w:t xml:space="preserve"> with </w:t>
      </w:r>
      <w:r>
        <w:t>laser ablation (LA) i</w:t>
      </w:r>
      <w:r w:rsidRPr="00317852">
        <w:t>nductively coupled plasma mass spectrometry</w:t>
      </w:r>
      <w:bookmarkEnd w:id="49"/>
    </w:p>
    <w:p w14:paraId="28BC8E1D" w14:textId="77777777" w:rsidR="00B96ADA" w:rsidRDefault="00B96ADA" w:rsidP="00463878">
      <w:pPr>
        <w:pStyle w:val="bodytext"/>
      </w:pPr>
      <w:r>
        <w:t xml:space="preserve">ICP-MS can detect the concentration of trace elements including platinum in a liquid sample. In study I, we speculated the recently introduced LA-ICP-MS system to identify the distribution of trace element in a tissue. LA-ICP-MS has a focused laser ablation system, and the laser evaporated a small sample. The evaporated samples are rapidly induced to ICP-MS (Fig. </w:t>
      </w:r>
      <w:r w:rsidR="00276E92">
        <w:t>4</w:t>
      </w:r>
      <w:r>
        <w:t>).</w:t>
      </w:r>
      <w:r w:rsidRPr="00781E9F">
        <w:t xml:space="preserve"> </w:t>
      </w:r>
      <w:r>
        <w:t>A</w:t>
      </w:r>
      <w:r w:rsidRPr="00781E9F">
        <w:t xml:space="preserve"> focused laser beam </w:t>
      </w:r>
      <w:r>
        <w:t>was set</w:t>
      </w:r>
      <w:r w:rsidRPr="00781E9F">
        <w:t xml:space="preserve"> 5.1 J/cm</w:t>
      </w:r>
      <w:r w:rsidRPr="00781E9F">
        <w:rPr>
          <w:vertAlign w:val="superscript"/>
        </w:rPr>
        <w:t>2</w:t>
      </w:r>
      <w:r w:rsidRPr="00781E9F">
        <w:t xml:space="preserve"> and scan speed was 20 </w:t>
      </w:r>
      <w:proofErr w:type="spellStart"/>
      <w:r w:rsidRPr="00781E9F">
        <w:t>μm</w:t>
      </w:r>
      <w:proofErr w:type="spellEnd"/>
      <w:r w:rsidRPr="00781E9F">
        <w:t>/s</w:t>
      </w:r>
      <w:r>
        <w:t>.</w:t>
      </w:r>
      <w:r w:rsidRPr="00781E9F">
        <w:t xml:space="preserve"> The laser ablated the</w:t>
      </w:r>
      <w:r>
        <w:t xml:space="preserve"> ovarian cancer</w:t>
      </w:r>
      <w:r w:rsidRPr="00781E9F">
        <w:t xml:space="preserve"> samples at a 20</w:t>
      </w:r>
      <w:r>
        <w:t xml:space="preserve"> </w:t>
      </w:r>
      <w:proofErr w:type="spellStart"/>
      <w:r w:rsidRPr="00781E9F">
        <w:t>μm</w:t>
      </w:r>
      <w:proofErr w:type="spellEnd"/>
      <w:r>
        <w:t xml:space="preserve"> </w:t>
      </w:r>
      <w:r w:rsidRPr="00781E9F">
        <w:t>dia</w:t>
      </w:r>
      <w:r>
        <w:t>meter</w:t>
      </w:r>
      <w:r w:rsidRPr="00781E9F">
        <w:t xml:space="preserve"> spot.</w:t>
      </w:r>
    </w:p>
    <w:p w14:paraId="64A4A54E" w14:textId="3E8C113E" w:rsidR="002E665E" w:rsidRDefault="00B96ADA" w:rsidP="00463878">
      <w:pPr>
        <w:pStyle w:val="bodytext"/>
      </w:pPr>
      <w:r>
        <w:t xml:space="preserve">The </w:t>
      </w:r>
      <w:proofErr w:type="spellStart"/>
      <w:r>
        <w:t>analyzed</w:t>
      </w:r>
      <w:proofErr w:type="spellEnd"/>
      <w:r>
        <w:t xml:space="preserve"> samples were created c</w:t>
      </w:r>
      <w:r w:rsidRPr="007750D8">
        <w:t>onsecutive 6</w:t>
      </w:r>
      <w:r>
        <w:t xml:space="preserve"> </w:t>
      </w:r>
      <w:proofErr w:type="spellStart"/>
      <w:r w:rsidRPr="007750D8">
        <w:t>μm</w:t>
      </w:r>
      <w:proofErr w:type="spellEnd"/>
      <w:r w:rsidRPr="007750D8">
        <w:t xml:space="preserve"> thickness sections</w:t>
      </w:r>
      <w:r>
        <w:t xml:space="preserve"> </w:t>
      </w:r>
      <w:r w:rsidRPr="007750D8">
        <w:t>from formalin-fixed paraffin-embedded (FFPE)</w:t>
      </w:r>
      <w:r>
        <w:t xml:space="preserve"> blocks. From evaporated samples, t</w:t>
      </w:r>
      <w:r w:rsidRPr="007750D8">
        <w:t xml:space="preserve">he counts of </w:t>
      </w:r>
      <w:r w:rsidRPr="007750D8">
        <w:rPr>
          <w:vertAlign w:val="superscript"/>
        </w:rPr>
        <w:t>13</w:t>
      </w:r>
      <w:r w:rsidRPr="007750D8">
        <w:t xml:space="preserve">C, </w:t>
      </w:r>
      <w:r w:rsidRPr="007750D8">
        <w:rPr>
          <w:vertAlign w:val="superscript"/>
        </w:rPr>
        <w:t>31</w:t>
      </w:r>
      <w:r w:rsidRPr="007750D8">
        <w:t>P,</w:t>
      </w:r>
      <w:r>
        <w:t xml:space="preserve"> and</w:t>
      </w:r>
      <w:r w:rsidRPr="007750D8">
        <w:t xml:space="preserve"> </w:t>
      </w:r>
      <w:r w:rsidRPr="007750D8">
        <w:rPr>
          <w:vertAlign w:val="superscript"/>
        </w:rPr>
        <w:t>195</w:t>
      </w:r>
      <w:r w:rsidRPr="007750D8">
        <w:t xml:space="preserve">Pt were </w:t>
      </w:r>
      <w:proofErr w:type="spellStart"/>
      <w:r w:rsidRPr="007750D8">
        <w:t>analyzed</w:t>
      </w:r>
      <w:proofErr w:type="spellEnd"/>
      <w:r w:rsidRPr="007750D8">
        <w:t>.</w:t>
      </w:r>
      <w:r>
        <w:t xml:space="preserve"> We used </w:t>
      </w:r>
      <w:r w:rsidRPr="00222577">
        <w:t xml:space="preserve">the </w:t>
      </w:r>
      <w:proofErr w:type="spellStart"/>
      <w:r w:rsidRPr="00222577">
        <w:t>iQuant</w:t>
      </w:r>
      <w:proofErr w:type="spellEnd"/>
      <w:r w:rsidRPr="00222577">
        <w:t xml:space="preserve"> 2+ software program</w:t>
      </w:r>
      <w:r>
        <w:t xml:space="preserve"> to create</w:t>
      </w:r>
      <w:r w:rsidRPr="00222577">
        <w:t xml:space="preserve"> images of these trace elements. </w:t>
      </w:r>
      <w:r>
        <w:t>IHC</w:t>
      </w:r>
      <w:r w:rsidRPr="00222577">
        <w:t xml:space="preserve"> of αSMA </w:t>
      </w:r>
      <w:r>
        <w:t xml:space="preserve">and p53 </w:t>
      </w:r>
      <w:r w:rsidRPr="00222577">
        <w:t>was performed</w:t>
      </w:r>
      <w:r>
        <w:t xml:space="preserve"> t</w:t>
      </w:r>
      <w:r w:rsidRPr="00222577">
        <w:t xml:space="preserve">o detect the stroma </w:t>
      </w:r>
      <w:r>
        <w:t xml:space="preserve">and </w:t>
      </w:r>
      <w:proofErr w:type="spellStart"/>
      <w:r>
        <w:t>tumor</w:t>
      </w:r>
      <w:proofErr w:type="spellEnd"/>
      <w:r>
        <w:t xml:space="preserve"> </w:t>
      </w:r>
      <w:r w:rsidRPr="00222577">
        <w:t>area</w:t>
      </w:r>
      <w:r>
        <w:t>, respectively</w:t>
      </w:r>
      <w:r w:rsidRPr="00222577">
        <w:t xml:space="preserve">. </w:t>
      </w:r>
      <w:r w:rsidRPr="001F703A">
        <w:t>Anti-rabbit IgG conjugated with 12 nm colloidal gold (Jackson Lab., #111-205-144) was used</w:t>
      </w:r>
      <w:r>
        <w:t xml:space="preserve"> as second antibody for </w:t>
      </w:r>
      <w:r w:rsidRPr="00222577">
        <w:t xml:space="preserve">αSMA </w:t>
      </w:r>
      <w:r>
        <w:t>and p53.</w:t>
      </w:r>
      <w:r w:rsidRPr="001F703A">
        <w:t xml:space="preserve"> The count of </w:t>
      </w:r>
      <w:r w:rsidRPr="005706E4">
        <w:rPr>
          <w:vertAlign w:val="superscript"/>
        </w:rPr>
        <w:t>197</w:t>
      </w:r>
      <w:r w:rsidRPr="001F703A">
        <w:t xml:space="preserve">Au was </w:t>
      </w:r>
      <w:proofErr w:type="spellStart"/>
      <w:r w:rsidRPr="001F703A">
        <w:t>analyzed</w:t>
      </w:r>
      <w:proofErr w:type="spellEnd"/>
      <w:r w:rsidRPr="001F703A">
        <w:t xml:space="preserve"> by LA-ICP-MS followed by </w:t>
      </w:r>
      <w:proofErr w:type="spellStart"/>
      <w:r w:rsidRPr="001F703A">
        <w:t>iQuant</w:t>
      </w:r>
      <w:proofErr w:type="spellEnd"/>
      <w:r w:rsidRPr="001F703A">
        <w:t xml:space="preserve"> 2+ for localized images of Ki-67 or p53. </w:t>
      </w:r>
      <w:r w:rsidRPr="00222577">
        <w:t xml:space="preserve">The counts of </w:t>
      </w:r>
      <w:r w:rsidRPr="00FA4EC9">
        <w:rPr>
          <w:vertAlign w:val="superscript"/>
        </w:rPr>
        <w:t>195</w:t>
      </w:r>
      <w:r w:rsidRPr="00222577">
        <w:t xml:space="preserve">Pt and </w:t>
      </w:r>
      <w:r w:rsidRPr="00FA4EC9">
        <w:rPr>
          <w:vertAlign w:val="superscript"/>
        </w:rPr>
        <w:t>31</w:t>
      </w:r>
      <w:r w:rsidRPr="00222577">
        <w:t xml:space="preserve">P were </w:t>
      </w:r>
      <w:proofErr w:type="spellStart"/>
      <w:r>
        <w:t>comoared</w:t>
      </w:r>
      <w:proofErr w:type="spellEnd"/>
      <w:r w:rsidRPr="00222577">
        <w:t xml:space="preserve"> </w:t>
      </w:r>
      <w:r>
        <w:t>in</w:t>
      </w:r>
      <w:r w:rsidRPr="00222577">
        <w:t xml:space="preserve"> the </w:t>
      </w:r>
      <w:proofErr w:type="spellStart"/>
      <w:r w:rsidRPr="00222577">
        <w:t>tumor</w:t>
      </w:r>
      <w:proofErr w:type="spellEnd"/>
      <w:r w:rsidRPr="00222577">
        <w:t xml:space="preserve"> and the stromal </w:t>
      </w:r>
      <w:r>
        <w:t>regions in the same sample</w:t>
      </w:r>
      <w:r w:rsidRPr="00222577">
        <w:t>.</w:t>
      </w:r>
    </w:p>
    <w:p w14:paraId="301AF581" w14:textId="04AF8292" w:rsidR="00463878" w:rsidRDefault="00463878" w:rsidP="00463878">
      <w:pPr>
        <w:pStyle w:val="insertpicture"/>
      </w:pPr>
      <w:r>
        <w:rPr>
          <w:noProof/>
        </w:rPr>
        <w:drawing>
          <wp:inline distT="0" distB="0" distL="0" distR="0" wp14:anchorId="5C30C0F4" wp14:editId="55672708">
            <wp:extent cx="4194175" cy="1931035"/>
            <wp:effectExtent l="0" t="0" r="0" b="0"/>
            <wp:docPr id="32" name="Picture 35" descr="A diagram of a laser be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A diagram of a laser beam&#10;&#10;Description automatically generated"/>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94175" cy="1931035"/>
                    </a:xfrm>
                    <a:prstGeom prst="rect">
                      <a:avLst/>
                    </a:prstGeom>
                    <a:noFill/>
                    <a:ln>
                      <a:noFill/>
                    </a:ln>
                  </pic:spPr>
                </pic:pic>
              </a:graphicData>
            </a:graphic>
          </wp:inline>
        </w:drawing>
      </w:r>
    </w:p>
    <w:p w14:paraId="1B669913" w14:textId="03856907" w:rsidR="00C40C82" w:rsidRDefault="00864FA4" w:rsidP="00463878">
      <w:pPr>
        <w:pStyle w:val="picturetext"/>
      </w:pPr>
      <w:r>
        <w:t>Figure 4. Representative image of LA-ICP-MS. Adapted from Study I.</w:t>
      </w:r>
    </w:p>
    <w:p w14:paraId="298D8695" w14:textId="32F00FE1" w:rsidR="002E665E" w:rsidRPr="00160622" w:rsidRDefault="002E665E" w:rsidP="00463878">
      <w:pPr>
        <w:pStyle w:val="Heading2"/>
        <w:rPr>
          <w:b/>
        </w:rPr>
      </w:pPr>
      <w:bookmarkStart w:id="50" w:name="_Toc153457114"/>
      <w:r w:rsidRPr="00160622">
        <w:t>Classification depend</w:t>
      </w:r>
      <w:r>
        <w:t>ing</w:t>
      </w:r>
      <w:r w:rsidRPr="00160622">
        <w:t xml:space="preserve"> on platinum distribution</w:t>
      </w:r>
      <w:bookmarkEnd w:id="50"/>
    </w:p>
    <w:p w14:paraId="3570CC62" w14:textId="2A052510" w:rsidR="002E665E" w:rsidRDefault="002E665E" w:rsidP="00463878">
      <w:pPr>
        <w:pStyle w:val="bodytext"/>
      </w:pPr>
      <w:r>
        <w:t xml:space="preserve">Depending on the platinum distribution between cancer and stromal region, we classified </w:t>
      </w:r>
      <w:proofErr w:type="spellStart"/>
      <w:r>
        <w:t>tumor</w:t>
      </w:r>
      <w:proofErr w:type="spellEnd"/>
      <w:r>
        <w:t xml:space="preserve"> samples as type A and type B. </w:t>
      </w:r>
      <w:r w:rsidRPr="00461D8E">
        <w:t xml:space="preserve">Type A </w:t>
      </w:r>
      <w:r>
        <w:t>was defined as the samples</w:t>
      </w:r>
      <w:r w:rsidRPr="00461D8E">
        <w:t xml:space="preserve"> with low platinum </w:t>
      </w:r>
      <w:r>
        <w:t>level</w:t>
      </w:r>
      <w:r w:rsidRPr="00461D8E">
        <w:t xml:space="preserve"> in the </w:t>
      </w:r>
      <w:proofErr w:type="spellStart"/>
      <w:r w:rsidRPr="00461D8E">
        <w:t>tumor</w:t>
      </w:r>
      <w:proofErr w:type="spellEnd"/>
      <w:r>
        <w:t>. On the other hand,</w:t>
      </w:r>
      <w:r w:rsidRPr="00461D8E">
        <w:t xml:space="preserve"> the high platinum counts </w:t>
      </w:r>
      <w:r>
        <w:lastRenderedPageBreak/>
        <w:t xml:space="preserve">were detected </w:t>
      </w:r>
      <w:r w:rsidRPr="00461D8E">
        <w:t xml:space="preserve">in the adjacent stroma. Type B </w:t>
      </w:r>
      <w:r>
        <w:t>was defined as the</w:t>
      </w:r>
      <w:r w:rsidRPr="00461D8E">
        <w:t xml:space="preserve"> s</w:t>
      </w:r>
      <w:r>
        <w:t>ample</w:t>
      </w:r>
      <w:r w:rsidRPr="00461D8E">
        <w:t xml:space="preserve">s with </w:t>
      </w:r>
      <w:r>
        <w:t>a</w:t>
      </w:r>
      <w:r w:rsidRPr="00461D8E">
        <w:t xml:space="preserve"> </w:t>
      </w:r>
      <w:r>
        <w:t>similar level of</w:t>
      </w:r>
      <w:r w:rsidRPr="00461D8E">
        <w:t xml:space="preserve"> platinum counts both in the </w:t>
      </w:r>
      <w:proofErr w:type="spellStart"/>
      <w:r w:rsidRPr="00461D8E">
        <w:t>tumor</w:t>
      </w:r>
      <w:proofErr w:type="spellEnd"/>
      <w:r w:rsidRPr="00461D8E">
        <w:t xml:space="preserve"> and stroma. </w:t>
      </w:r>
      <w:r>
        <w:t>T</w:t>
      </w:r>
      <w:r w:rsidRPr="00461D8E">
        <w:t xml:space="preserve">he platinum-counts ratio of stroma to </w:t>
      </w:r>
      <w:proofErr w:type="spellStart"/>
      <w:r w:rsidRPr="00461D8E">
        <w:t>tumor</w:t>
      </w:r>
      <w:proofErr w:type="spellEnd"/>
      <w:r w:rsidRPr="00461D8E">
        <w:t xml:space="preserve"> </w:t>
      </w:r>
      <w:r>
        <w:t>was</w:t>
      </w:r>
      <w:r w:rsidRPr="00461D8E">
        <w:t xml:space="preserve"> &gt; 2.0</w:t>
      </w:r>
      <w:r>
        <w:t xml:space="preserve"> in the type A</w:t>
      </w:r>
      <w:r w:rsidRPr="00461D8E">
        <w:t>, and the corresponding ratio ≤ 2.0</w:t>
      </w:r>
      <w:r>
        <w:t xml:space="preserve"> was </w:t>
      </w:r>
      <w:r w:rsidRPr="00461D8E">
        <w:t>type B</w:t>
      </w:r>
      <w:r>
        <w:t>.</w:t>
      </w:r>
      <w:r w:rsidRPr="00461D8E">
        <w:t xml:space="preserve"> We also compared platinum distribution pattern between the primary </w:t>
      </w:r>
      <w:proofErr w:type="spellStart"/>
      <w:r w:rsidRPr="00461D8E">
        <w:t>tumors</w:t>
      </w:r>
      <w:proofErr w:type="spellEnd"/>
      <w:r w:rsidRPr="00461D8E">
        <w:t xml:space="preserve"> and matched disseminated </w:t>
      </w:r>
      <w:proofErr w:type="spellStart"/>
      <w:r w:rsidRPr="00461D8E">
        <w:t>tumors</w:t>
      </w:r>
      <w:proofErr w:type="spellEnd"/>
      <w:r w:rsidRPr="00461D8E">
        <w:t>.</w:t>
      </w:r>
    </w:p>
    <w:p w14:paraId="435DA5AA" w14:textId="77777777" w:rsidR="002E665E" w:rsidRPr="00813199" w:rsidRDefault="002E665E" w:rsidP="00463878">
      <w:pPr>
        <w:pStyle w:val="Heading2"/>
        <w:rPr>
          <w:b/>
        </w:rPr>
      </w:pPr>
      <w:bookmarkStart w:id="51" w:name="_Toc153457115"/>
      <w:r w:rsidRPr="00813199">
        <w:t>Sphere forming assay in study II and III</w:t>
      </w:r>
      <w:bookmarkEnd w:id="51"/>
    </w:p>
    <w:p w14:paraId="7AA95155" w14:textId="77777777" w:rsidR="002E665E" w:rsidRPr="002773C8" w:rsidRDefault="002E665E" w:rsidP="00463878">
      <w:pPr>
        <w:pStyle w:val="bodytext"/>
      </w:pPr>
      <w:r>
        <w:t xml:space="preserve">In previous studies, the area of cells decreased with spheroid formation. </w:t>
      </w:r>
      <w:r w:rsidRPr="00F81B1C">
        <w:t>GFP-</w:t>
      </w:r>
      <w:proofErr w:type="spellStart"/>
      <w:r w:rsidRPr="00F81B1C">
        <w:t>labeled</w:t>
      </w:r>
      <w:proofErr w:type="spellEnd"/>
      <w:r w:rsidRPr="00F81B1C">
        <w:t xml:space="preserve"> </w:t>
      </w:r>
      <w:r>
        <w:t xml:space="preserve">or </w:t>
      </w:r>
      <w:proofErr w:type="spellStart"/>
      <w:r w:rsidRPr="00F968E8">
        <w:t>CellTracker</w:t>
      </w:r>
      <w:proofErr w:type="spellEnd"/>
      <w:r w:rsidRPr="00F968E8">
        <w:t xml:space="preserve"> </w:t>
      </w:r>
      <w:r>
        <w:t>stained</w:t>
      </w:r>
      <w:r w:rsidRPr="00F81B1C">
        <w:t xml:space="preserve"> cells (2,000 cells/well) were plated in 96-well ultra-low</w:t>
      </w:r>
      <w:r>
        <w:t>-</w:t>
      </w:r>
      <w:r w:rsidRPr="00F81B1C">
        <w:t xml:space="preserve">attachment round-bottom microplates (Corning 7007, NY, USA). </w:t>
      </w:r>
      <w:r>
        <w:t>ES2 was used in the study II and OV90, SKOV3, ES2, and A2780 were used in the study III. W</w:t>
      </w:r>
      <w:r w:rsidRPr="00F81B1C">
        <w:t xml:space="preserve">e continuously </w:t>
      </w:r>
      <w:r>
        <w:t>observe</w:t>
      </w:r>
      <w:r w:rsidRPr="00F81B1C">
        <w:t xml:space="preserve">d sphere formation every 1 h for </w:t>
      </w:r>
      <w:r>
        <w:t>72</w:t>
      </w:r>
      <w:r w:rsidRPr="00F81B1C">
        <w:t xml:space="preserve"> h using </w:t>
      </w:r>
      <w:proofErr w:type="spellStart"/>
      <w:r w:rsidRPr="00F81B1C">
        <w:t>IncuCyte</w:t>
      </w:r>
      <w:proofErr w:type="spellEnd"/>
      <w:r w:rsidRPr="00F81B1C">
        <w:t xml:space="preserve"> Zoom (Essen </w:t>
      </w:r>
      <w:proofErr w:type="spellStart"/>
      <w:r w:rsidRPr="00F81B1C">
        <w:t>BioScience</w:t>
      </w:r>
      <w:proofErr w:type="spellEnd"/>
      <w:r w:rsidRPr="00F81B1C">
        <w:t xml:space="preserve"> Inc., Michigan, USA). </w:t>
      </w:r>
      <w:r>
        <w:t xml:space="preserve">The cellular area was detected using </w:t>
      </w:r>
      <w:r w:rsidRPr="00F81B1C">
        <w:t xml:space="preserve">a Zoom Basic Analyzer (Essen </w:t>
      </w:r>
      <w:proofErr w:type="spellStart"/>
      <w:r w:rsidRPr="00F81B1C">
        <w:t>BioScience</w:t>
      </w:r>
      <w:proofErr w:type="spellEnd"/>
      <w:r w:rsidRPr="00F81B1C">
        <w:t>)</w:t>
      </w:r>
      <w:r>
        <w:t xml:space="preserve">. We set </w:t>
      </w:r>
      <w:r w:rsidRPr="00F81B1C">
        <w:t>hole fill 3,000 μm</w:t>
      </w:r>
      <w:r w:rsidRPr="004B4A79">
        <w:rPr>
          <w:vertAlign w:val="superscript"/>
        </w:rPr>
        <w:t>2</w:t>
      </w:r>
      <w:r>
        <w:t xml:space="preserve"> and</w:t>
      </w:r>
      <w:r w:rsidRPr="00F81B1C">
        <w:t xml:space="preserve"> minimum filter</w:t>
      </w:r>
      <w:r>
        <w:t xml:space="preserve"> </w:t>
      </w:r>
      <w:r w:rsidRPr="00F81B1C">
        <w:t>100 μm</w:t>
      </w:r>
      <w:r w:rsidRPr="004B4A79">
        <w:rPr>
          <w:vertAlign w:val="superscript"/>
        </w:rPr>
        <w:t>2</w:t>
      </w:r>
      <w:r w:rsidRPr="00F81B1C">
        <w:t xml:space="preserve">. The fluorescent images were </w:t>
      </w:r>
      <w:r>
        <w:t>adjuste</w:t>
      </w:r>
      <w:r w:rsidRPr="00F81B1C">
        <w:t xml:space="preserve">d by the top-hat background subtraction of each image (radius: 100 </w:t>
      </w:r>
      <w:proofErr w:type="spellStart"/>
      <w:r w:rsidRPr="00F81B1C">
        <w:t>μm</w:t>
      </w:r>
      <w:proofErr w:type="spellEnd"/>
      <w:r w:rsidRPr="00F81B1C">
        <w:t>, threshold: 2.0 GCU).</w:t>
      </w:r>
      <w:r>
        <w:t xml:space="preserve"> We compared the spheroid region as sphere formation between the groups of CSPG4 expression in the study II and the groups with or without mesothelial cells in the study III.</w:t>
      </w:r>
    </w:p>
    <w:p w14:paraId="4CA21D45" w14:textId="77777777" w:rsidR="002E665E" w:rsidRPr="001F2349" w:rsidRDefault="002E665E" w:rsidP="00463878">
      <w:pPr>
        <w:pStyle w:val="Heading2"/>
        <w:rPr>
          <w:b/>
        </w:rPr>
      </w:pPr>
      <w:bookmarkStart w:id="52" w:name="_Toc153457116"/>
      <w:r w:rsidRPr="001F2349">
        <w:t xml:space="preserve">Mouse model studies in </w:t>
      </w:r>
      <w:r>
        <w:t xml:space="preserve">the </w:t>
      </w:r>
      <w:r w:rsidRPr="001F2349">
        <w:t>study II and III</w:t>
      </w:r>
      <w:bookmarkEnd w:id="52"/>
    </w:p>
    <w:p w14:paraId="0249AF6B" w14:textId="77777777" w:rsidR="002E665E" w:rsidRPr="00E00081" w:rsidRDefault="002E665E" w:rsidP="00463878">
      <w:pPr>
        <w:pStyle w:val="bodytext"/>
      </w:pPr>
      <w:r w:rsidRPr="001F2349">
        <w:t xml:space="preserve">To establish a model of </w:t>
      </w:r>
      <w:r>
        <w:t xml:space="preserve">peritoneal metastasis with </w:t>
      </w:r>
      <w:r w:rsidRPr="001F2349">
        <w:t>malignant</w:t>
      </w:r>
      <w:r>
        <w:t xml:space="preserve"> ascites</w:t>
      </w:r>
      <w:r w:rsidRPr="001F2349">
        <w:t>, 1×10</w:t>
      </w:r>
      <w:r w:rsidRPr="001F2349">
        <w:rPr>
          <w:vertAlign w:val="superscript"/>
        </w:rPr>
        <w:t>6</w:t>
      </w:r>
      <w:r w:rsidRPr="001F2349">
        <w:t xml:space="preserve"> GFP-</w:t>
      </w:r>
      <w:proofErr w:type="spellStart"/>
      <w:r w:rsidRPr="001F2349">
        <w:t>labeled</w:t>
      </w:r>
      <w:proofErr w:type="spellEnd"/>
      <w:r w:rsidRPr="001F2349">
        <w:t xml:space="preserve"> ES2 cells induced </w:t>
      </w:r>
      <w:r>
        <w:t>by</w:t>
      </w:r>
      <w:r w:rsidRPr="001F2349">
        <w:t xml:space="preserve"> </w:t>
      </w:r>
      <w:proofErr w:type="spellStart"/>
      <w:r w:rsidRPr="001F2349">
        <w:t>sh</w:t>
      </w:r>
      <w:proofErr w:type="spellEnd"/>
      <w:r w:rsidRPr="001F2349">
        <w:t xml:space="preserve">-negative or sh-CSPG4 were injected into the </w:t>
      </w:r>
      <w:r>
        <w:t xml:space="preserve">abdominal </w:t>
      </w:r>
      <w:r w:rsidRPr="001F2349">
        <w:t>cavity</w:t>
      </w:r>
      <w:r>
        <w:t xml:space="preserve"> in Study II. In Study III, </w:t>
      </w:r>
      <w:r w:rsidRPr="001F2349">
        <w:t>1×10</w:t>
      </w:r>
      <w:r w:rsidRPr="001F2349">
        <w:rPr>
          <w:vertAlign w:val="superscript"/>
        </w:rPr>
        <w:t>6</w:t>
      </w:r>
      <w:r w:rsidRPr="001F2349">
        <w:t xml:space="preserve"> </w:t>
      </w:r>
      <w:r>
        <w:t xml:space="preserve">OV90 cells, with or without the same number of mesothelial cells, were injected into the abdominal cavity of </w:t>
      </w:r>
      <w:r w:rsidRPr="001F2349">
        <w:t>6</w:t>
      </w:r>
      <w:r>
        <w:t>-week-old</w:t>
      </w:r>
      <w:r w:rsidRPr="001F2349">
        <w:t xml:space="preserve"> female BALB/c nude mice. One </w:t>
      </w:r>
      <w:r>
        <w:t xml:space="preserve">or two </w:t>
      </w:r>
      <w:r w:rsidRPr="001F2349">
        <w:t>week</w:t>
      </w:r>
      <w:r>
        <w:t>s</w:t>
      </w:r>
      <w:r w:rsidRPr="001F2349">
        <w:t xml:space="preserve"> </w:t>
      </w:r>
      <w:r>
        <w:t>following the</w:t>
      </w:r>
      <w:r w:rsidRPr="001F2349">
        <w:t xml:space="preserve"> injection, the mice were sacrificed. Before </w:t>
      </w:r>
      <w:r>
        <w:t>examining the abdominal cavity</w:t>
      </w:r>
      <w:r w:rsidRPr="001F2349">
        <w:t xml:space="preserve">, </w:t>
      </w:r>
      <w:r>
        <w:t xml:space="preserve">samples of malignant ascites were collected using </w:t>
      </w:r>
      <w:r w:rsidRPr="001F2349">
        <w:t xml:space="preserve">1 mL of PBS. </w:t>
      </w:r>
      <w:r>
        <w:t xml:space="preserve">Cellular components from the fluid were gathered to </w:t>
      </w:r>
      <w:r w:rsidRPr="001F2349">
        <w:t>observ</w:t>
      </w:r>
      <w:r>
        <w:t>e the</w:t>
      </w:r>
      <w:r w:rsidRPr="001F2349">
        <w:t xml:space="preserve"> spheroids in </w:t>
      </w:r>
      <w:r>
        <w:t xml:space="preserve">the </w:t>
      </w:r>
      <w:r w:rsidRPr="001F2349">
        <w:t>ascites</w:t>
      </w:r>
      <w:r>
        <w:t xml:space="preserve"> using a </w:t>
      </w:r>
      <w:r w:rsidRPr="001F2349">
        <w:t>fluorescence microscope (</w:t>
      </w:r>
      <w:r>
        <w:t xml:space="preserve">M205FA, </w:t>
      </w:r>
      <w:r w:rsidRPr="001F2349">
        <w:t xml:space="preserve">Leica, </w:t>
      </w:r>
      <w:proofErr w:type="spellStart"/>
      <w:r w:rsidRPr="001F2349">
        <w:t>Wetzlar</w:t>
      </w:r>
      <w:proofErr w:type="spellEnd"/>
      <w:r w:rsidRPr="001F2349">
        <w:t>, Germany)</w:t>
      </w:r>
      <w:r>
        <w:t xml:space="preserve">. </w:t>
      </w:r>
      <w:r w:rsidRPr="001F2349">
        <w:t xml:space="preserve">The abdominal cavity was </w:t>
      </w:r>
      <w:r>
        <w:t xml:space="preserve">then </w:t>
      </w:r>
      <w:r w:rsidRPr="001F2349">
        <w:t>observed</w:t>
      </w:r>
      <w:r>
        <w:t>, and</w:t>
      </w:r>
      <w:r w:rsidRPr="001F2349">
        <w:t xml:space="preserve"> the number of peritoneal disseminations</w:t>
      </w:r>
      <w:r>
        <w:t xml:space="preserve"> was counted</w:t>
      </w:r>
      <w:r w:rsidRPr="001F2349">
        <w:t xml:space="preserve">. The resected omentum was fixed with 4% PFA overnight and used for </w:t>
      </w:r>
      <w:r>
        <w:t>subsequent IHC</w:t>
      </w:r>
      <w:r w:rsidRPr="001F2349">
        <w:t xml:space="preserve"> experiments. </w:t>
      </w:r>
      <w:r w:rsidRPr="00B54135">
        <w:t>Animal experiments were performed in compliance with the guidelines of the Animal Care and Use Committee of Nagoya University Graduate School of Medicine (approval number: 20392).</w:t>
      </w:r>
    </w:p>
    <w:p w14:paraId="5FDB5D0F" w14:textId="39CE1CA5" w:rsidR="002E665E" w:rsidRPr="005F1BF4" w:rsidRDefault="002E665E" w:rsidP="00463878">
      <w:pPr>
        <w:pStyle w:val="Heading2"/>
        <w:rPr>
          <w:b/>
          <w:lang w:val="en-US"/>
        </w:rPr>
      </w:pPr>
      <w:bookmarkStart w:id="53" w:name="_Toc153457117"/>
      <w:r w:rsidRPr="005F1BF4">
        <w:lastRenderedPageBreak/>
        <w:t>Observation of cellular component from ascites fluid</w:t>
      </w:r>
      <w:bookmarkEnd w:id="53"/>
    </w:p>
    <w:p w14:paraId="7D8DE356" w14:textId="2940E25F" w:rsidR="00B96ADA" w:rsidRPr="00E00081" w:rsidRDefault="002E665E" w:rsidP="00463878">
      <w:pPr>
        <w:pStyle w:val="bodytext"/>
      </w:pPr>
      <w:r>
        <w:t xml:space="preserve">Observation of whole spheroids is difficult due to their thickness, which is almost 100 </w:t>
      </w:r>
      <w:proofErr w:type="spellStart"/>
      <w:r w:rsidRPr="00D51F92">
        <w:t>μ</w:t>
      </w:r>
      <w:r>
        <w:t>m</w:t>
      </w:r>
      <w:proofErr w:type="spellEnd"/>
      <w:r>
        <w:t xml:space="preserve">. Therefore, most previous studies commonly used spheroids as cell block samples and did not assess the whole spheroids. In Study III, we attempted to observe the whole spheroids using extended staining and multiphoton microscopy, which enables the observation of deeper regions through the use of multiple photons. </w:t>
      </w:r>
      <w:r w:rsidRPr="00E00081">
        <w:t xml:space="preserve">The </w:t>
      </w:r>
      <w:proofErr w:type="spellStart"/>
      <w:r w:rsidR="00DD3C86" w:rsidRPr="00E00081">
        <w:t>cellpellet</w:t>
      </w:r>
      <w:proofErr w:type="spellEnd"/>
      <w:r>
        <w:t xml:space="preserve"> was</w:t>
      </w:r>
      <w:r w:rsidRPr="00E00081">
        <w:t xml:space="preserve"> </w:t>
      </w:r>
      <w:r>
        <w:t>re</w:t>
      </w:r>
      <w:r w:rsidRPr="00E00081">
        <w:t xml:space="preserve">suspended </w:t>
      </w:r>
      <w:r>
        <w:t>in</w:t>
      </w:r>
      <w:r w:rsidRPr="00E00081">
        <w:t xml:space="preserve"> 0.1% triton-X100 in PBS for 5 min and treated with 1% BSA for more than 1 hour. Following the removal of BSA, the cells were exposed to the primary antibody and incubated with gentle agitation overnight at room temperature. </w:t>
      </w:r>
      <w:r>
        <w:t>An</w:t>
      </w:r>
      <w:r w:rsidRPr="00E00081">
        <w:t xml:space="preserve"> Alexa Fluor 488 conjugated second antibody (Life Technologies) w</w:t>
      </w:r>
      <w:r>
        <w:t>as</w:t>
      </w:r>
      <w:r w:rsidRPr="00E00081">
        <w:t xml:space="preserve"> added, and </w:t>
      </w:r>
      <w:r>
        <w:t xml:space="preserve">the cells were </w:t>
      </w:r>
      <w:r w:rsidRPr="00E00081">
        <w:t xml:space="preserve">incubated with gentle agitation for several hours. The cells were </w:t>
      </w:r>
      <w:r>
        <w:t>o</w:t>
      </w:r>
      <w:r w:rsidRPr="00E00081">
        <w:t xml:space="preserve">bserved </w:t>
      </w:r>
      <w:r>
        <w:t>using a</w:t>
      </w:r>
      <w:r w:rsidRPr="00E00081">
        <w:t xml:space="preserve"> Nikon A1RMP multiphoton confocal microscop</w:t>
      </w:r>
      <w:r>
        <w:t>e</w:t>
      </w:r>
      <w:r w:rsidRPr="00E00081">
        <w:t xml:space="preserve"> (Nikon, Tokyo Japan). The IMRIS software (Oxford Instruments) was used </w:t>
      </w:r>
      <w:r>
        <w:t>to</w:t>
      </w:r>
      <w:r w:rsidRPr="00E00081">
        <w:t xml:space="preserve"> generat</w:t>
      </w:r>
      <w:r>
        <w:t>e</w:t>
      </w:r>
      <w:r w:rsidRPr="00E00081">
        <w:t xml:space="preserve"> 3D pictures from </w:t>
      </w:r>
      <w:r>
        <w:t xml:space="preserve">the </w:t>
      </w:r>
      <w:r w:rsidRPr="00E00081">
        <w:t xml:space="preserve">microscope images </w:t>
      </w:r>
      <w:r>
        <w:t>captured</w:t>
      </w:r>
      <w:r w:rsidRPr="00E00081">
        <w:t xml:space="preserve"> by </w:t>
      </w:r>
      <w:r>
        <w:t>adjusting</w:t>
      </w:r>
      <w:r w:rsidRPr="00E00081">
        <w:t xml:space="preserve"> the Z-axis.</w:t>
      </w:r>
    </w:p>
    <w:p w14:paraId="475757BF" w14:textId="3B875421" w:rsidR="002E665E" w:rsidRPr="00043ACA" w:rsidRDefault="002E665E" w:rsidP="00463878">
      <w:pPr>
        <w:pStyle w:val="Heading2"/>
        <w:rPr>
          <w:b/>
        </w:rPr>
      </w:pPr>
      <w:bookmarkStart w:id="54" w:name="_Toc153457118"/>
      <w:r>
        <w:t>Isolation of h</w:t>
      </w:r>
      <w:r w:rsidRPr="004874CB">
        <w:t>uman mesothelial cell</w:t>
      </w:r>
      <w:r w:rsidR="0065144E">
        <w:t>s</w:t>
      </w:r>
      <w:r>
        <w:t xml:space="preserve"> and</w:t>
      </w:r>
      <w:r w:rsidRPr="004874CB">
        <w:t xml:space="preserve"> </w:t>
      </w:r>
      <w:r>
        <w:t>model of abdominal dissemination</w:t>
      </w:r>
      <w:bookmarkEnd w:id="54"/>
    </w:p>
    <w:p w14:paraId="7CCE1DD0" w14:textId="77777777" w:rsidR="002E665E" w:rsidRPr="002773C8" w:rsidRDefault="002E665E" w:rsidP="00463878">
      <w:pPr>
        <w:pStyle w:val="bodytext"/>
        <w:rPr>
          <w:color w:val="000000"/>
        </w:rPr>
      </w:pPr>
      <w:r>
        <w:t xml:space="preserve">When EOC cells induce peritoneal metastasis, they adhere to and invade a single layer of mesothelial cells. During invasion, we observed how EOC cells attached and invaded into the peritoneal cavity using an </w:t>
      </w:r>
      <w:r w:rsidRPr="00EC2291">
        <w:rPr>
          <w:i/>
          <w:iCs/>
        </w:rPr>
        <w:t>in vi</w:t>
      </w:r>
      <w:r>
        <w:rPr>
          <w:i/>
          <w:iCs/>
        </w:rPr>
        <w:t>tr</w:t>
      </w:r>
      <w:r w:rsidRPr="00EC2291">
        <w:rPr>
          <w:i/>
          <w:iCs/>
        </w:rPr>
        <w:t>o</w:t>
      </w:r>
      <w:r>
        <w:t xml:space="preserve"> model. </w:t>
      </w:r>
      <w:r w:rsidRPr="00E00081">
        <w:rPr>
          <w:color w:val="000000"/>
        </w:rPr>
        <w:t>Human mesothelial cell</w:t>
      </w:r>
      <w:r>
        <w:rPr>
          <w:color w:val="000000"/>
        </w:rPr>
        <w:t xml:space="preserve">s were isolated from the </w:t>
      </w:r>
      <w:proofErr w:type="spellStart"/>
      <w:r>
        <w:rPr>
          <w:color w:val="000000"/>
        </w:rPr>
        <w:t>tumor</w:t>
      </w:r>
      <w:proofErr w:type="spellEnd"/>
      <w:r>
        <w:rPr>
          <w:color w:val="000000"/>
        </w:rPr>
        <w:t>-free omentum of patients with borderline ovarian carcinoma in Studies II and III. A single layer of mesothelial cells</w:t>
      </w:r>
      <w:r w:rsidRPr="00E00081">
        <w:rPr>
          <w:color w:val="000000"/>
        </w:rPr>
        <w:t xml:space="preserve"> was formed on the surface of </w:t>
      </w:r>
      <w:r>
        <w:rPr>
          <w:color w:val="000000"/>
        </w:rPr>
        <w:t xml:space="preserve">a </w:t>
      </w:r>
      <w:r w:rsidRPr="00E00081">
        <w:rPr>
          <w:color w:val="000000"/>
        </w:rPr>
        <w:t>15</w:t>
      </w:r>
      <w:r>
        <w:rPr>
          <w:color w:val="000000"/>
        </w:rPr>
        <w:t>-</w:t>
      </w:r>
      <w:r w:rsidRPr="00E00081">
        <w:rPr>
          <w:color w:val="000000"/>
        </w:rPr>
        <w:t xml:space="preserve">mm collagen </w:t>
      </w:r>
      <w:r>
        <w:rPr>
          <w:color w:val="000000"/>
        </w:rPr>
        <w:t>I-</w:t>
      </w:r>
      <w:r w:rsidRPr="00E00081">
        <w:rPr>
          <w:color w:val="000000"/>
        </w:rPr>
        <w:t xml:space="preserve">coated glass cover slips. </w:t>
      </w:r>
      <w:r>
        <w:rPr>
          <w:color w:val="000000"/>
        </w:rPr>
        <w:t>In Study II, GFP-labelled ES2 was seeded on the surface of the mesothelial cells. In Study III</w:t>
      </w:r>
      <w:r w:rsidRPr="00E00081">
        <w:rPr>
          <w:color w:val="000000"/>
        </w:rPr>
        <w:t xml:space="preserve">, the spheroids </w:t>
      </w:r>
      <w:r>
        <w:t xml:space="preserve">were composed of green-stained OV90 cells and red-stained mesothelial cells. Spheroids </w:t>
      </w:r>
      <w:r>
        <w:rPr>
          <w:color w:val="000000"/>
        </w:rPr>
        <w:t>l</w:t>
      </w:r>
      <w:r w:rsidRPr="00E00081">
        <w:rPr>
          <w:color w:val="000000"/>
        </w:rPr>
        <w:t xml:space="preserve">arger than 40 µm diameter were </w:t>
      </w:r>
      <w:r>
        <w:rPr>
          <w:color w:val="000000"/>
        </w:rPr>
        <w:t>placed</w:t>
      </w:r>
      <w:r w:rsidRPr="00E00081">
        <w:rPr>
          <w:color w:val="000000"/>
        </w:rPr>
        <w:t xml:space="preserve"> on</w:t>
      </w:r>
      <w:r>
        <w:rPr>
          <w:color w:val="000000"/>
        </w:rPr>
        <w:t xml:space="preserve"> a</w:t>
      </w:r>
      <w:r w:rsidRPr="00E00081">
        <w:rPr>
          <w:color w:val="000000"/>
        </w:rPr>
        <w:t xml:space="preserve"> </w:t>
      </w:r>
      <w:r>
        <w:rPr>
          <w:color w:val="000000"/>
        </w:rPr>
        <w:t xml:space="preserve">bule-stained </w:t>
      </w:r>
      <w:r w:rsidRPr="00E00081">
        <w:rPr>
          <w:color w:val="000000"/>
        </w:rPr>
        <w:t xml:space="preserve">mesothelial cell layer, and observations were initiated using a </w:t>
      </w:r>
      <w:r>
        <w:rPr>
          <w:color w:val="000000"/>
        </w:rPr>
        <w:t>BZ-800</w:t>
      </w:r>
      <w:r w:rsidRPr="00E00081">
        <w:rPr>
          <w:color w:val="000000"/>
        </w:rPr>
        <w:t xml:space="preserve"> microscope (Keyence, Osaka Japan)</w:t>
      </w:r>
      <w:r>
        <w:rPr>
          <w:color w:val="000000"/>
        </w:rPr>
        <w:t xml:space="preserve"> every 15 min for 12 h.</w:t>
      </w:r>
    </w:p>
    <w:p w14:paraId="0A5AB631" w14:textId="77777777" w:rsidR="002E665E" w:rsidRPr="00F7343C" w:rsidRDefault="002E665E" w:rsidP="00463878">
      <w:pPr>
        <w:pStyle w:val="Heading2"/>
        <w:rPr>
          <w:b/>
        </w:rPr>
      </w:pPr>
      <w:bookmarkStart w:id="55" w:name="_Toc153457119"/>
      <w:r w:rsidRPr="00F7343C">
        <w:t>Anaplasia scoring and IHC analysis</w:t>
      </w:r>
      <w:bookmarkEnd w:id="55"/>
    </w:p>
    <w:p w14:paraId="550C3291" w14:textId="226B918F" w:rsidR="002E665E" w:rsidRDefault="002E665E" w:rsidP="00463878">
      <w:pPr>
        <w:pStyle w:val="bodytext"/>
      </w:pPr>
      <w:r>
        <w:t xml:space="preserve">In the Study IV, to assess morphological and IHC analysis, we created tissue microarray system (TMA) from multiregional sampling. From 27 patients, a total 787 TMA cores were created and assessed for morphological and IHC analyses. We introduced anaplasia scoring for research purpose based on the three </w:t>
      </w:r>
      <w:r w:rsidRPr="008A6B01">
        <w:t>characteristics of anaplasia</w:t>
      </w:r>
      <w:r>
        <w:t xml:space="preserve">: </w:t>
      </w:r>
      <w:proofErr w:type="spellStart"/>
      <w:r w:rsidRPr="008A6B01">
        <w:t>hyperchromasia</w:t>
      </w:r>
      <w:proofErr w:type="spellEnd"/>
      <w:r w:rsidRPr="008A6B01">
        <w:t>, multipolar mitoses, and enlarged nuclei</w:t>
      </w:r>
      <w:r>
        <w:t xml:space="preserve">. Each TMA </w:t>
      </w:r>
      <w:r>
        <w:lastRenderedPageBreak/>
        <w:t xml:space="preserve">area was assessed and scored as </w:t>
      </w:r>
      <w:r w:rsidRPr="008A6B01">
        <w:t>0–3</w:t>
      </w:r>
      <w:r>
        <w:t xml:space="preserve">. We defined anaplastic areas as those scoring 2 or 3, while this definition differs from clinical settings. We stained all TMA slides with </w:t>
      </w:r>
      <w:r w:rsidRPr="008A6B01">
        <w:t>p53</w:t>
      </w:r>
      <w:r>
        <w:t xml:space="preserve">, </w:t>
      </w:r>
      <w:r w:rsidRPr="008A6B01">
        <w:t>Ki67</w:t>
      </w:r>
      <w:r>
        <w:t xml:space="preserve">, and </w:t>
      </w:r>
      <w:r w:rsidRPr="008A6B01">
        <w:t>γH2AX</w:t>
      </w:r>
      <w:r>
        <w:t xml:space="preserve"> to evaluate </w:t>
      </w:r>
      <w:r w:rsidRPr="00C57AA6">
        <w:rPr>
          <w:i/>
          <w:iCs/>
        </w:rPr>
        <w:t>TP53</w:t>
      </w:r>
      <w:r>
        <w:t xml:space="preserve"> mutation, proliferation, and double stranded DNA damage. p53 and Ki67 positive staining area were assessed in each area (</w:t>
      </w:r>
      <w:r w:rsidRPr="008A6B01">
        <w:t>0–100%)</w:t>
      </w:r>
      <w:r>
        <w:t xml:space="preserve">. </w:t>
      </w:r>
      <w:r w:rsidRPr="008A6B01">
        <w:t>γH2AX expression was assessed</w:t>
      </w:r>
      <w:r>
        <w:t xml:space="preserve"> with diffuse staining pattern and dot staining pattern in nucleus.</w:t>
      </w:r>
      <w:r w:rsidRPr="008A6B01">
        <w:t xml:space="preserve"> </w:t>
      </w:r>
      <w:r>
        <w:t xml:space="preserve">All TMA slides were scanned and evaluated using </w:t>
      </w:r>
      <w:r w:rsidRPr="008A6B01">
        <w:t>Nano Zoomer S210 (Hamamatsu Photonics K.K., Hamamatsu, Japan)</w:t>
      </w:r>
      <w:r>
        <w:t xml:space="preserve"> and </w:t>
      </w:r>
      <w:r w:rsidRPr="008A6B01">
        <w:t>the software NDP.view2 (Hamamatsu Photonics K.K.).</w:t>
      </w:r>
    </w:p>
    <w:p w14:paraId="4FFCCA6E" w14:textId="77777777" w:rsidR="002E665E" w:rsidRPr="004F5BF6" w:rsidRDefault="002E665E" w:rsidP="00463878">
      <w:pPr>
        <w:pStyle w:val="Heading2"/>
        <w:rPr>
          <w:b/>
        </w:rPr>
      </w:pPr>
      <w:bookmarkStart w:id="56" w:name="_Toc153457120"/>
      <w:r w:rsidRPr="004F5BF6">
        <w:t xml:space="preserve">Genetic analysis in </w:t>
      </w:r>
      <w:r>
        <w:t>S</w:t>
      </w:r>
      <w:r w:rsidRPr="004F5BF6">
        <w:t>tudy IV</w:t>
      </w:r>
      <w:bookmarkEnd w:id="56"/>
    </w:p>
    <w:p w14:paraId="2FEEAB10" w14:textId="5D5DA4C0" w:rsidR="002E665E" w:rsidRDefault="002E665E" w:rsidP="00463878">
      <w:pPr>
        <w:pStyle w:val="bodytext"/>
      </w:pPr>
      <w:r w:rsidRPr="004D0B2E">
        <w:rPr>
          <w:shd w:val="clear" w:color="auto" w:fill="FFFFFF"/>
        </w:rPr>
        <w:t>Single nucleotide polymorphism (SNP) array is one kind of DNA microarray and widely used to determine whole chromosomal number. Using this method, we decided copy number aberrations (CNAs)</w:t>
      </w:r>
      <w:r w:rsidR="00DC14DB" w:rsidRPr="004D0B2E">
        <w:rPr>
          <w:noProof/>
          <w:shd w:val="clear" w:color="auto" w:fill="FFFFFF"/>
          <w:vertAlign w:val="superscript"/>
        </w:rPr>
        <w:t>84,93</w:t>
      </w:r>
      <w:r w:rsidRPr="004D0B2E">
        <w:rPr>
          <w:shd w:val="clear" w:color="auto" w:fill="FFFFFF"/>
        </w:rPr>
        <w:t>.</w:t>
      </w:r>
      <w:r>
        <w:t xml:space="preserve"> CNAs in </w:t>
      </w:r>
      <w:proofErr w:type="spellStart"/>
      <w:r>
        <w:t>analyzing</w:t>
      </w:r>
      <w:proofErr w:type="spellEnd"/>
      <w:r>
        <w:t xml:space="preserve"> samples were assessed by t</w:t>
      </w:r>
      <w:r w:rsidRPr="008A6B01">
        <w:t xml:space="preserve">he SNP array </w:t>
      </w:r>
      <w:proofErr w:type="spellStart"/>
      <w:r w:rsidRPr="008A6B01">
        <w:t>OncoScan</w:t>
      </w:r>
      <w:proofErr w:type="spellEnd"/>
      <w:r w:rsidRPr="008A6B01">
        <w:t xml:space="preserve"> CNV assay (Affymetrix, Santa Clara, CA, US).</w:t>
      </w:r>
      <w:r>
        <w:t xml:space="preserve"> </w:t>
      </w:r>
      <w:r w:rsidRPr="00F01F4F">
        <w:t xml:space="preserve">Segment files were manually curated to </w:t>
      </w:r>
      <w:r>
        <w:t>decide</w:t>
      </w:r>
      <w:r w:rsidRPr="00F01F4F">
        <w:t xml:space="preserve"> gains, losses</w:t>
      </w:r>
      <w:r>
        <w:t>,</w:t>
      </w:r>
      <w:r w:rsidRPr="00F01F4F">
        <w:t xml:space="preserve"> and loss of heterozygosity (LOH)</w:t>
      </w:r>
      <w:r>
        <w:t>. C</w:t>
      </w:r>
      <w:r w:rsidRPr="00F01F4F">
        <w:t xml:space="preserve">opy number </w:t>
      </w:r>
      <w:r>
        <w:t xml:space="preserve">changes under </w:t>
      </w:r>
      <w:r w:rsidRPr="00F01F4F">
        <w:t>5Mbp</w:t>
      </w:r>
      <w:r>
        <w:t xml:space="preserve"> or </w:t>
      </w:r>
      <w:r w:rsidRPr="00F01F4F">
        <w:t xml:space="preserve">one data point in the </w:t>
      </w:r>
      <w:proofErr w:type="spellStart"/>
      <w:r w:rsidRPr="00F01F4F">
        <w:t>Tumor</w:t>
      </w:r>
      <w:proofErr w:type="spellEnd"/>
      <w:r w:rsidRPr="00F01F4F">
        <w:t xml:space="preserve"> Aberration Prediction Suite (TAPS) scatterplot</w:t>
      </w:r>
      <w:r>
        <w:t xml:space="preserve"> were ignored from further analysis</w:t>
      </w:r>
      <w:r w:rsidRPr="00F01F4F">
        <w:t>. We identified the</w:t>
      </w:r>
      <w:r>
        <w:t xml:space="preserve"> </w:t>
      </w:r>
      <w:r w:rsidRPr="004F5BF6">
        <w:rPr>
          <w:i/>
          <w:iCs/>
        </w:rPr>
        <w:t>TP53</w:t>
      </w:r>
      <w:r>
        <w:t xml:space="preserve"> gene</w:t>
      </w:r>
      <w:r w:rsidRPr="00F01F4F">
        <w:t xml:space="preserve"> location </w:t>
      </w:r>
      <w:r>
        <w:t xml:space="preserve">at </w:t>
      </w:r>
      <w:r w:rsidRPr="00F01F4F">
        <w:t>chromosome</w:t>
      </w:r>
      <w:r w:rsidR="00DD3C86">
        <w:t xml:space="preserve"> </w:t>
      </w:r>
      <w:proofErr w:type="gramStart"/>
      <w:r w:rsidRPr="00F01F4F">
        <w:t>1</w:t>
      </w:r>
      <w:r w:rsidR="00D52F09">
        <w:t xml:space="preserve">7p13.1 </w:t>
      </w:r>
      <w:r w:rsidRPr="00F01F4F">
        <w:t xml:space="preserve"> referring</w:t>
      </w:r>
      <w:proofErr w:type="gramEnd"/>
      <w:r w:rsidRPr="00F01F4F">
        <w:t xml:space="preserve"> to </w:t>
      </w:r>
      <w:proofErr w:type="spellStart"/>
      <w:r w:rsidRPr="00F01F4F">
        <w:t>GeneCards</w:t>
      </w:r>
      <w:proofErr w:type="spellEnd"/>
      <w:r w:rsidR="00471CD4">
        <w:t xml:space="preserve"> </w:t>
      </w:r>
      <w:r w:rsidRPr="00F01F4F">
        <w:t xml:space="preserve">(https://www.genecards.org/). Gain of the region was annotated as wild-type </w:t>
      </w:r>
      <w:r w:rsidRPr="004F5BF6">
        <w:rPr>
          <w:i/>
          <w:iCs/>
        </w:rPr>
        <w:t>TP53</w:t>
      </w:r>
      <w:r w:rsidRPr="00F01F4F">
        <w:t>.</w:t>
      </w:r>
      <w:r>
        <w:t xml:space="preserve"> To detect </w:t>
      </w:r>
      <w:r w:rsidRPr="004F5BF6">
        <w:rPr>
          <w:i/>
          <w:iCs/>
        </w:rPr>
        <w:t>TP53</w:t>
      </w:r>
      <w:r>
        <w:t xml:space="preserve"> mutation in each sample, t</w:t>
      </w:r>
      <w:r w:rsidRPr="008A6B01">
        <w:t xml:space="preserve">argeted </w:t>
      </w:r>
      <w:r w:rsidRPr="008A6B01">
        <w:rPr>
          <w:i/>
          <w:iCs/>
        </w:rPr>
        <w:t>TP53</w:t>
      </w:r>
      <w:r w:rsidRPr="008A6B01">
        <w:t xml:space="preserve"> sequencing was performed as previously described</w:t>
      </w:r>
      <w:r>
        <w:t xml:space="preserve">. </w:t>
      </w:r>
    </w:p>
    <w:p w14:paraId="72255B21" w14:textId="77777777" w:rsidR="002E665E" w:rsidRPr="00160622" w:rsidRDefault="002E665E" w:rsidP="00463878">
      <w:pPr>
        <w:pStyle w:val="Heading2"/>
        <w:rPr>
          <w:b/>
        </w:rPr>
      </w:pPr>
      <w:bookmarkStart w:id="57" w:name="_Toc153457121"/>
      <w:r w:rsidRPr="00160622">
        <w:t>Statistical analyses</w:t>
      </w:r>
      <w:bookmarkEnd w:id="57"/>
      <w:r w:rsidRPr="00160622">
        <w:t xml:space="preserve"> </w:t>
      </w:r>
    </w:p>
    <w:p w14:paraId="1E25E46C" w14:textId="77777777" w:rsidR="002E665E" w:rsidRDefault="002E665E" w:rsidP="00463878">
      <w:pPr>
        <w:pStyle w:val="bodytext"/>
      </w:pPr>
      <w:r>
        <w:t>Throughout this thesis, n</w:t>
      </w:r>
      <w:r w:rsidRPr="00160622">
        <w:t xml:space="preserve">on-normally distributed data </w:t>
      </w:r>
      <w:r>
        <w:t>were</w:t>
      </w:r>
      <w:r w:rsidRPr="00160622">
        <w:t xml:space="preserve"> reported as the medians and ranges </w:t>
      </w:r>
      <w:r>
        <w:t xml:space="preserve">between </w:t>
      </w:r>
      <w:r w:rsidRPr="00160622">
        <w:t xml:space="preserve">minimum and maximal. Categorical variables </w:t>
      </w:r>
      <w:r>
        <w:t>were</w:t>
      </w:r>
      <w:r w:rsidRPr="00160622">
        <w:t xml:space="preserve"> presented numerically and as percentages. Non-normally distributed data were </w:t>
      </w:r>
      <w:proofErr w:type="spellStart"/>
      <w:r w:rsidRPr="00160622">
        <w:t>analyzed</w:t>
      </w:r>
      <w:proofErr w:type="spellEnd"/>
      <w:r w:rsidRPr="00160622">
        <w:t xml:space="preserve"> with non-parametric tests. All statistical </w:t>
      </w:r>
      <w:proofErr w:type="spellStart"/>
      <w:r w:rsidRPr="00160622">
        <w:t>analyzes</w:t>
      </w:r>
      <w:proofErr w:type="spellEnd"/>
      <w:r w:rsidRPr="00160622">
        <w:t xml:space="preserve"> were performed using the IBM SPSS software package (ver.27.0, IBM Corp., Armonk, NY, USA)</w:t>
      </w:r>
      <w:r>
        <w:t xml:space="preserve"> through study I to IV</w:t>
      </w:r>
      <w:r w:rsidRPr="00160622">
        <w:t>.</w:t>
      </w:r>
      <w:r>
        <w:t xml:space="preserve"> </w:t>
      </w:r>
    </w:p>
    <w:p w14:paraId="7F7FB333" w14:textId="7DCCC5B2" w:rsidR="0055457F" w:rsidRPr="0099396B" w:rsidRDefault="002E665E" w:rsidP="0099396B">
      <w:pPr>
        <w:pStyle w:val="bodytext"/>
      </w:pPr>
      <w:r>
        <w:t>In the Study I, to compare the prognosis between type A and type B, a</w:t>
      </w:r>
      <w:r w:rsidRPr="00160622">
        <w:t xml:space="preserve"> Kaplan–Meier survival analysis was used for the TFI and OS. Kaplan–Meier</w:t>
      </w:r>
      <w:r>
        <w:t xml:space="preserve"> analysis depend on </w:t>
      </w:r>
      <w:proofErr w:type="gramStart"/>
      <w:r>
        <w:t>PFI</w:t>
      </w:r>
      <w:proofErr w:type="gramEnd"/>
      <w:r>
        <w:t xml:space="preserve"> and OS was performed using the KM plotter from public database </w:t>
      </w:r>
      <w:r w:rsidRPr="009266BC">
        <w:t>(http://kmplot.com/ analysis)</w:t>
      </w:r>
      <w:r>
        <w:t xml:space="preserve"> in Study II, and data of Tokai Ovarian Cancer Group in Study III. In Study IV, </w:t>
      </w:r>
      <w:r w:rsidRPr="008A6B01">
        <w:t xml:space="preserve">Kruskal-Wallis 1-way </w:t>
      </w:r>
      <w:r w:rsidRPr="008A6B01">
        <w:rPr>
          <w:color w:val="000000"/>
        </w:rPr>
        <w:t>ANOVA analysis w</w:t>
      </w:r>
      <w:r>
        <w:rPr>
          <w:color w:val="000000"/>
        </w:rPr>
        <w:t>as</w:t>
      </w:r>
      <w:r w:rsidRPr="008A6B01">
        <w:rPr>
          <w:color w:val="000000"/>
        </w:rPr>
        <w:t xml:space="preserve"> used to assess the difference among more than two groups</w:t>
      </w:r>
      <w:r>
        <w:rPr>
          <w:color w:val="000000"/>
        </w:rPr>
        <w:t xml:space="preserve">. </w:t>
      </w:r>
      <w:r>
        <w:t>C</w:t>
      </w:r>
      <w:r w:rsidRPr="008A6B01">
        <w:t>hi-square test with Bonferroni-adjusted</w:t>
      </w:r>
      <w:r w:rsidRPr="008A6B01">
        <w:rPr>
          <w:i/>
          <w:iCs/>
        </w:rPr>
        <w:t xml:space="preserve"> P</w:t>
      </w:r>
      <w:r w:rsidRPr="008A6B01">
        <w:t xml:space="preserve"> values</w:t>
      </w:r>
      <w:r w:rsidRPr="008A6B01">
        <w:rPr>
          <w:color w:val="000000"/>
        </w:rPr>
        <w:t xml:space="preserve"> </w:t>
      </w:r>
      <w:r>
        <w:rPr>
          <w:color w:val="000000"/>
        </w:rPr>
        <w:t>was used to compare the difference in t</w:t>
      </w:r>
      <w:r w:rsidRPr="008A6B01">
        <w:rPr>
          <w:color w:val="000000"/>
        </w:rPr>
        <w:t xml:space="preserve">he rates of </w:t>
      </w:r>
      <w:r w:rsidRPr="008A6B01">
        <w:rPr>
          <w:i/>
          <w:iCs/>
          <w:color w:val="000000"/>
        </w:rPr>
        <w:t xml:space="preserve">TP53 </w:t>
      </w:r>
      <w:r w:rsidRPr="008A6B01">
        <w:t>status (wild-type, LOH, and mutation)</w:t>
      </w:r>
      <w:r>
        <w:t>.</w:t>
      </w:r>
      <w:r w:rsidRPr="00095F97">
        <w:t xml:space="preserve"> </w:t>
      </w:r>
      <w:r w:rsidRPr="00160622">
        <w:t>The probability of significance was set at p &lt; 0.05</w:t>
      </w:r>
      <w:r>
        <w:t xml:space="preserve"> in all studies</w:t>
      </w:r>
      <w:r w:rsidRPr="00160622">
        <w:t>.</w:t>
      </w:r>
    </w:p>
    <w:p w14:paraId="610AA595" w14:textId="77777777" w:rsidR="0055457F" w:rsidRPr="00463878" w:rsidRDefault="0055457F" w:rsidP="00463878">
      <w:pPr>
        <w:pStyle w:val="Heading1"/>
      </w:pPr>
      <w:bookmarkStart w:id="58" w:name="_Toc153457122"/>
      <w:r w:rsidRPr="00025740">
        <w:rPr>
          <w:lang w:val="en-US"/>
        </w:rPr>
        <w:lastRenderedPageBreak/>
        <w:t>Results and Discussion</w:t>
      </w:r>
      <w:bookmarkEnd w:id="58"/>
    </w:p>
    <w:p w14:paraId="707F4148" w14:textId="046C2EFB" w:rsidR="0055457F" w:rsidRPr="00764184" w:rsidRDefault="0055457F" w:rsidP="00463878">
      <w:pPr>
        <w:pStyle w:val="Heading2"/>
        <w:rPr>
          <w:lang w:val="en-US"/>
        </w:rPr>
      </w:pPr>
      <w:bookmarkStart w:id="59" w:name="_Toc153457123"/>
      <w:r w:rsidRPr="002A28ED">
        <w:rPr>
          <w:lang w:val="en-US"/>
        </w:rPr>
        <w:t>Different platinum distributions in ovarian cancer tissues and their correlation with platinum resistance before recurrence</w:t>
      </w:r>
      <w:r w:rsidR="00B757FD">
        <w:rPr>
          <w:lang w:val="en-US"/>
        </w:rPr>
        <w:t>:</w:t>
      </w:r>
      <w:r w:rsidRPr="002A28ED">
        <w:rPr>
          <w:lang w:val="en-US"/>
        </w:rPr>
        <w:t xml:space="preserve"> Study I</w:t>
      </w:r>
      <w:bookmarkEnd w:id="59"/>
    </w:p>
    <w:p w14:paraId="5CF86688" w14:textId="77777777" w:rsidR="0055457F" w:rsidRDefault="0055457F" w:rsidP="00463878">
      <w:pPr>
        <w:pStyle w:val="Heading3"/>
        <w:rPr>
          <w:b w:val="0"/>
          <w:lang w:val="en-US"/>
        </w:rPr>
      </w:pPr>
      <w:bookmarkStart w:id="60" w:name="_Toc153457124"/>
      <w:r w:rsidRPr="00404FE5">
        <w:rPr>
          <w:lang w:val="en-US"/>
        </w:rPr>
        <w:t xml:space="preserve">Visualization of platinum </w:t>
      </w:r>
      <w:r w:rsidRPr="00463878">
        <w:t>distribution</w:t>
      </w:r>
      <w:r w:rsidRPr="00404FE5">
        <w:rPr>
          <w:lang w:val="en-US"/>
        </w:rPr>
        <w:t xml:space="preserve"> in EOC samples</w:t>
      </w:r>
      <w:bookmarkEnd w:id="60"/>
    </w:p>
    <w:p w14:paraId="40826784" w14:textId="1D1090CA" w:rsidR="0055457F" w:rsidRDefault="0055457F" w:rsidP="00463878">
      <w:pPr>
        <w:pStyle w:val="bodytext"/>
      </w:pPr>
      <w:r w:rsidRPr="00A12962">
        <w:t xml:space="preserve">We </w:t>
      </w:r>
      <w:r>
        <w:t>assessed</w:t>
      </w:r>
      <w:r w:rsidRPr="00A12962">
        <w:t xml:space="preserve"> the platinum distribution</w:t>
      </w:r>
      <w:r>
        <w:rPr>
          <w:b/>
          <w:bCs/>
        </w:rPr>
        <w:t xml:space="preserve"> </w:t>
      </w:r>
      <w:r>
        <w:t xml:space="preserve">in HGSC samples after platinum-based chemotherapy using </w:t>
      </w:r>
      <w:r w:rsidRPr="00332007">
        <w:t>LA-ICP-MS</w:t>
      </w:r>
      <w:r>
        <w:t xml:space="preserve">. The clinically platinum-resistant recurrent sample treated with chemotherapy after recurrence showed little platinum accumulation in the </w:t>
      </w:r>
      <w:proofErr w:type="spellStart"/>
      <w:r>
        <w:t>tumor</w:t>
      </w:r>
      <w:proofErr w:type="spellEnd"/>
      <w:r>
        <w:t xml:space="preserve"> region. Platinum accumulates in the adjacent</w:t>
      </w:r>
      <w:r>
        <w:rPr>
          <w:rFonts w:hint="eastAsia"/>
        </w:rPr>
        <w:t xml:space="preserve"> </w:t>
      </w:r>
      <w:r>
        <w:t xml:space="preserve">stromal regions </w:t>
      </w:r>
      <w:r w:rsidRPr="004D0B2E">
        <w:rPr>
          <w:shd w:val="clear" w:color="auto" w:fill="FFFFFF"/>
        </w:rPr>
        <w:t>(Fig</w:t>
      </w:r>
      <w:r w:rsidR="00CA7201" w:rsidRPr="004D0B2E">
        <w:rPr>
          <w:shd w:val="clear" w:color="auto" w:fill="FFFFFF"/>
        </w:rPr>
        <w:t>. 5</w:t>
      </w:r>
      <w:r w:rsidRPr="004D0B2E">
        <w:rPr>
          <w:shd w:val="clear" w:color="auto" w:fill="FFFFFF"/>
        </w:rPr>
        <w:t>).</w:t>
      </w:r>
      <w:r>
        <w:t xml:space="preserve"> We initially hypothesized that platinum could easily enter the nucleus of cancer cells; however, our results revealed that platinum-resistant cancer cells did not contain platinum in their nuclei</w:t>
      </w:r>
      <w:r>
        <w:rPr>
          <w:rFonts w:hint="eastAsia"/>
        </w:rPr>
        <w:t>.</w:t>
      </w:r>
      <w:r>
        <w:t xml:space="preserve"> If the distribution pattern of platinum reflects platinum resistance, this method can be used to predict and diagnose platinum resistance after platinum treatments. Therefore, </w:t>
      </w:r>
      <w:r w:rsidRPr="00E00081">
        <w:t xml:space="preserve">we </w:t>
      </w:r>
      <w:proofErr w:type="spellStart"/>
      <w:r w:rsidRPr="00E00081">
        <w:t>analyzed</w:t>
      </w:r>
      <w:proofErr w:type="spellEnd"/>
      <w:r w:rsidRPr="00E00081">
        <w:t xml:space="preserve"> the EOC samples at the time of debulking surgery after platinum-based treatment</w:t>
      </w:r>
      <w:r>
        <w:t>.</w:t>
      </w:r>
    </w:p>
    <w:p w14:paraId="65CA134F" w14:textId="2ACCE527" w:rsidR="001E6D4A" w:rsidRDefault="00463878" w:rsidP="00463878">
      <w:pPr>
        <w:pStyle w:val="insertpicture"/>
        <w:rPr>
          <w:lang w:val="en-US"/>
        </w:rPr>
      </w:pPr>
      <w:r>
        <w:rPr>
          <w:noProof/>
        </w:rPr>
        <w:drawing>
          <wp:inline distT="0" distB="0" distL="0" distR="0" wp14:anchorId="117FD5E6" wp14:editId="23D9D6B7">
            <wp:extent cx="2364083" cy="2280863"/>
            <wp:effectExtent l="0" t="0" r="0" b="5715"/>
            <wp:docPr id="31" name="Picture 19" descr="A collage of images of different colo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A collage of images of different colors&#10;&#10;Description automatically generated"/>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71149" cy="2287680"/>
                    </a:xfrm>
                    <a:prstGeom prst="rect">
                      <a:avLst/>
                    </a:prstGeom>
                    <a:noFill/>
                    <a:ln>
                      <a:noFill/>
                    </a:ln>
                  </pic:spPr>
                </pic:pic>
              </a:graphicData>
            </a:graphic>
          </wp:inline>
        </w:drawing>
      </w:r>
    </w:p>
    <w:p w14:paraId="46D44413" w14:textId="77777777" w:rsidR="00CA7201" w:rsidRDefault="00CA7201" w:rsidP="00463878">
      <w:pPr>
        <w:pStyle w:val="picturetext"/>
      </w:pPr>
      <w:r>
        <w:t>Figure 5. Representative images of Phosphorus and Platinum by LA-ICP-MS.</w:t>
      </w:r>
    </w:p>
    <w:p w14:paraId="58446697" w14:textId="65F16BDC" w:rsidR="002A28ED" w:rsidRDefault="0055457F" w:rsidP="00463878">
      <w:pPr>
        <w:pStyle w:val="bodytext"/>
      </w:pPr>
      <w:r>
        <w:lastRenderedPageBreak/>
        <w:t xml:space="preserve">When we </w:t>
      </w:r>
      <w:proofErr w:type="spellStart"/>
      <w:r>
        <w:t>analyzed</w:t>
      </w:r>
      <w:proofErr w:type="spellEnd"/>
      <w:r>
        <w:t xml:space="preserve"> 27 HGSC samples after platinum treatment before surgery, LA-ICP-MS revealed two different platinum distribution patterns. Type A </w:t>
      </w:r>
      <w:proofErr w:type="spellStart"/>
      <w:r>
        <w:t>tumor</w:t>
      </w:r>
      <w:proofErr w:type="spellEnd"/>
      <w:r>
        <w:t xml:space="preserve"> had low platinum counts in the </w:t>
      </w:r>
      <w:proofErr w:type="spellStart"/>
      <w:r>
        <w:t>tumor</w:t>
      </w:r>
      <w:proofErr w:type="spellEnd"/>
      <w:r>
        <w:t xml:space="preserve"> area but high counts in the surrounding stromal area. Meanwhile, type B has comparable platinum counts in both the </w:t>
      </w:r>
      <w:proofErr w:type="spellStart"/>
      <w:r>
        <w:t>tumor</w:t>
      </w:r>
      <w:proofErr w:type="spellEnd"/>
      <w:r>
        <w:t xml:space="preserve"> and stromal areas. Of the 27 </w:t>
      </w:r>
      <w:proofErr w:type="spellStart"/>
      <w:r>
        <w:t>tumors</w:t>
      </w:r>
      <w:proofErr w:type="spellEnd"/>
      <w:r>
        <w:t xml:space="preserve">, 16 were type A and 11 were type B. Although the clinical characteristics were similar in both groups, the treatment-free interval in the type A patients was significantly shorter than that in type B patients (p = 0.002). More than half of the patients with type A disease experienced relapse within 6 months after the last platinum-based treatment and were diagnosed with “platinum-resistant recurrence.” Moreover, the overall survival of type A patients was significantly worse than that of type B patients (p = 0.031). </w:t>
      </w:r>
      <w:r w:rsidRPr="00E00081">
        <w:t xml:space="preserve">These findings underscore the effectiveness of </w:t>
      </w:r>
      <w:proofErr w:type="spellStart"/>
      <w:r w:rsidRPr="00E00081">
        <w:t>analyzing</w:t>
      </w:r>
      <w:proofErr w:type="spellEnd"/>
      <w:r w:rsidRPr="00E00081">
        <w:t xml:space="preserve"> platinum distribution via LA-ICP-MS, suggesting </w:t>
      </w:r>
      <w:r>
        <w:t xml:space="preserve">that </w:t>
      </w:r>
      <w:proofErr w:type="spellStart"/>
      <w:r>
        <w:t>tumor</w:t>
      </w:r>
      <w:proofErr w:type="spellEnd"/>
      <w:r>
        <w:t xml:space="preserve"> platinum distribution could serve as a valuable biomarker for diagnosing platinum resistance before recurrence. Importantly, we </w:t>
      </w:r>
      <w:r w:rsidRPr="00E00081">
        <w:t xml:space="preserve">observed identical platinum distribution patterns </w:t>
      </w:r>
      <w:r>
        <w:t>between the primary and metastatic sites. Therefore, this technique allows for the early diagnosis of platinum-resistant patients, enabling the provision of more suitable drugs for these patients. This strategy could improve patient prognosis and decrease the risk of adverse effects associated with harmful and less effective platinum-based chemotherapy.</w:t>
      </w:r>
    </w:p>
    <w:p w14:paraId="532098F4" w14:textId="7AB196A2" w:rsidR="002A28ED" w:rsidRDefault="00463878" w:rsidP="00463878">
      <w:pPr>
        <w:pStyle w:val="insertpicture"/>
        <w:rPr>
          <w:lang w:val="en-US"/>
        </w:rPr>
      </w:pPr>
      <w:r>
        <w:rPr>
          <w:noProof/>
        </w:rPr>
        <w:drawing>
          <wp:inline distT="0" distB="0" distL="0" distR="0" wp14:anchorId="09ECAF7A" wp14:editId="7F5E3D47">
            <wp:extent cx="4644390" cy="1972112"/>
            <wp:effectExtent l="0" t="0" r="3810" b="9525"/>
            <wp:docPr id="30" name="Picture 21" descr="A close-up of different types of tissu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A close-up of different types of tissue&#10;&#10;Description automatically generated"/>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44390" cy="1972112"/>
                    </a:xfrm>
                    <a:prstGeom prst="rect">
                      <a:avLst/>
                    </a:prstGeom>
                    <a:noFill/>
                    <a:ln>
                      <a:noFill/>
                    </a:ln>
                  </pic:spPr>
                </pic:pic>
              </a:graphicData>
            </a:graphic>
          </wp:inline>
        </w:drawing>
      </w:r>
    </w:p>
    <w:p w14:paraId="33EC4DD3" w14:textId="3EE092CF" w:rsidR="003719D6" w:rsidRDefault="001E6D4A" w:rsidP="003719D6">
      <w:pPr>
        <w:pStyle w:val="picturetext"/>
      </w:pPr>
      <w:r>
        <w:t>Fig</w:t>
      </w:r>
      <w:r w:rsidR="0004349C">
        <w:t xml:space="preserve">ure 6. Representative image of platinum distribution in type A and type B. </w:t>
      </w:r>
      <w:r w:rsidR="00463878">
        <w:br/>
      </w:r>
      <w:r w:rsidR="0004349C">
        <w:t>The difference was significantly related prognosis.</w:t>
      </w:r>
    </w:p>
    <w:p w14:paraId="486CF254" w14:textId="77777777" w:rsidR="003719D6" w:rsidRPr="003719D6" w:rsidRDefault="003719D6" w:rsidP="003719D6">
      <w:pPr>
        <w:pStyle w:val="picturetext"/>
      </w:pPr>
    </w:p>
    <w:p w14:paraId="0FC90CE9" w14:textId="510E7D5E" w:rsidR="0055457F" w:rsidRPr="002A28ED" w:rsidRDefault="0055457F" w:rsidP="00463878">
      <w:pPr>
        <w:pStyle w:val="Heading2"/>
        <w:rPr>
          <w:lang w:val="en-US"/>
        </w:rPr>
      </w:pPr>
      <w:bookmarkStart w:id="61" w:name="_Toc153457125"/>
      <w:r w:rsidRPr="002A28ED">
        <w:rPr>
          <w:lang w:val="en-US"/>
        </w:rPr>
        <w:lastRenderedPageBreak/>
        <w:t xml:space="preserve">CSPG4 as prognostic factor related to cell-cell interaction and sphere formation: </w:t>
      </w:r>
      <w:r w:rsidRPr="00463878">
        <w:t>Study</w:t>
      </w:r>
      <w:r w:rsidRPr="002A28ED">
        <w:rPr>
          <w:lang w:val="en-US"/>
        </w:rPr>
        <w:t xml:space="preserve"> II</w:t>
      </w:r>
      <w:bookmarkEnd w:id="61"/>
    </w:p>
    <w:p w14:paraId="2F00F314" w14:textId="08A16162" w:rsidR="0055457F" w:rsidRDefault="0055457F" w:rsidP="00463878">
      <w:pPr>
        <w:pStyle w:val="bodytext"/>
      </w:pPr>
      <w:r>
        <w:t xml:space="preserve">In Study II, we demonstrated that ovarian cancer tissues expressed CSPG4 and that the expression of CSPG4 was related to a worse prognosis based on database information. The inhibition of CPSG4 affected not only cellular invasion and migration but also spheroid formation in an ascites model. Mice injected with sh-CSPG4 EOC cells had significantly fewer metastases to the omentum, and the number of spheroids in the ascites was significantly lower than that in </w:t>
      </w:r>
      <w:proofErr w:type="spellStart"/>
      <w:r>
        <w:t>sh</w:t>
      </w:r>
      <w:proofErr w:type="spellEnd"/>
      <w:r>
        <w:t xml:space="preserve">-control cells. These results indicate that CSPG4 plays a role in cell-cell interactions and sphere formation in ascites. The inhibition of spheroid formation by CSPG4 knockdown in EOC cells affects cancer cell survival in ascites and leads to reduced metastasis. In Study II, we demonstrated that </w:t>
      </w:r>
      <w:r w:rsidRPr="00F612F7">
        <w:t>lymphoid enhancer-binding factor</w:t>
      </w:r>
      <w:r>
        <w:t xml:space="preserve"> </w:t>
      </w:r>
      <w:r w:rsidRPr="00F612F7">
        <w:t>1</w:t>
      </w:r>
      <w:r>
        <w:t xml:space="preserve"> </w:t>
      </w:r>
      <w:r w:rsidR="00FB5DE6">
        <w:t xml:space="preserve">(LEF1) </w:t>
      </w:r>
      <w:r>
        <w:t xml:space="preserve">is a key regulator of CSPG4 expression in EOC cells. Consequently, </w:t>
      </w:r>
      <w:r w:rsidRPr="00F612F7">
        <w:t xml:space="preserve">CSPG4 </w:t>
      </w:r>
      <w:r w:rsidRPr="00E00081">
        <w:t xml:space="preserve">emerges as a potential novel </w:t>
      </w:r>
      <w:r w:rsidRPr="00F612F7">
        <w:t xml:space="preserve">treatment target </w:t>
      </w:r>
      <w:r>
        <w:t>for</w:t>
      </w:r>
      <w:r w:rsidRPr="00F612F7">
        <w:t xml:space="preserve"> block</w:t>
      </w:r>
      <w:r>
        <w:t>ing</w:t>
      </w:r>
      <w:r w:rsidRPr="00F612F7">
        <w:t xml:space="preserve"> peritoneal metastasis </w:t>
      </w:r>
      <w:r>
        <w:t>through the inhibition of</w:t>
      </w:r>
      <w:r w:rsidRPr="00F612F7">
        <w:t xml:space="preserve"> spheroid formation.</w:t>
      </w:r>
    </w:p>
    <w:p w14:paraId="527A1517" w14:textId="77777777" w:rsidR="0055457F" w:rsidRDefault="000824D9" w:rsidP="00463878">
      <w:pPr>
        <w:pStyle w:val="insertpicture"/>
        <w:rPr>
          <w:lang w:val="en-US"/>
        </w:rPr>
      </w:pPr>
      <w:r>
        <w:rPr>
          <w:noProof/>
        </w:rPr>
        <w:drawing>
          <wp:inline distT="0" distB="0" distL="0" distR="0" wp14:anchorId="5A43203C" wp14:editId="24173934">
            <wp:extent cx="4644000" cy="2551763"/>
            <wp:effectExtent l="0" t="0" r="4445" b="1270"/>
            <wp:docPr id="29" name="Picture 11" descr="A diagram of a cancer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diagram of a cancer cell&#10;&#10;Description automatically generated"/>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44000" cy="2551763"/>
                    </a:xfrm>
                    <a:prstGeom prst="rect">
                      <a:avLst/>
                    </a:prstGeom>
                    <a:noFill/>
                    <a:ln>
                      <a:noFill/>
                    </a:ln>
                  </pic:spPr>
                </pic:pic>
              </a:graphicData>
            </a:graphic>
          </wp:inline>
        </w:drawing>
      </w:r>
    </w:p>
    <w:p w14:paraId="3087F07E" w14:textId="3769C09C" w:rsidR="00814AF5" w:rsidRDefault="00ED6E0C" w:rsidP="00463878">
      <w:pPr>
        <w:pStyle w:val="picturetext"/>
      </w:pPr>
      <w:r>
        <w:t xml:space="preserve">Figure 7. Summary of </w:t>
      </w:r>
      <w:r w:rsidR="00FB5DE6">
        <w:t>S</w:t>
      </w:r>
      <w:r>
        <w:t>tudy II.</w:t>
      </w:r>
    </w:p>
    <w:p w14:paraId="6A21E325" w14:textId="1C6B8C0F" w:rsidR="0055457F" w:rsidRPr="002A28ED" w:rsidRDefault="0055457F" w:rsidP="00463878">
      <w:pPr>
        <w:pStyle w:val="Heading2"/>
        <w:rPr>
          <w:lang w:val="en-US"/>
        </w:rPr>
      </w:pPr>
      <w:bookmarkStart w:id="62" w:name="_Toc153457126"/>
      <w:r w:rsidRPr="002A28ED">
        <w:rPr>
          <w:lang w:val="en-US"/>
        </w:rPr>
        <w:lastRenderedPageBreak/>
        <w:t xml:space="preserve">Ovarian cancer cells could control and use mesothelial cells in the abdominal cavity to induce peritoneal </w:t>
      </w:r>
      <w:r w:rsidRPr="00463878">
        <w:t>dissemination</w:t>
      </w:r>
      <w:r w:rsidR="00B757FD">
        <w:rPr>
          <w:lang w:val="en-US"/>
        </w:rPr>
        <w:t>:</w:t>
      </w:r>
      <w:r w:rsidRPr="002A28ED">
        <w:rPr>
          <w:lang w:val="en-US"/>
        </w:rPr>
        <w:t xml:space="preserve"> study III</w:t>
      </w:r>
      <w:bookmarkEnd w:id="62"/>
    </w:p>
    <w:p w14:paraId="17D9B8FF" w14:textId="77777777" w:rsidR="00463878" w:rsidRDefault="000D4346" w:rsidP="00463878">
      <w:pPr>
        <w:pStyle w:val="Heading3"/>
        <w:rPr>
          <w:lang w:val="en-US"/>
        </w:rPr>
      </w:pPr>
      <w:bookmarkStart w:id="63" w:name="_Toc153457127"/>
      <w:r>
        <w:rPr>
          <w:lang w:val="en-US"/>
        </w:rPr>
        <w:t xml:space="preserve">Ovarian cancer </w:t>
      </w:r>
      <w:r w:rsidR="00FB5DE6">
        <w:rPr>
          <w:lang w:val="en-US"/>
        </w:rPr>
        <w:t>cells are present</w:t>
      </w:r>
      <w:r>
        <w:rPr>
          <w:lang w:val="en-US"/>
        </w:rPr>
        <w:t xml:space="preserve"> as </w:t>
      </w:r>
      <w:r w:rsidRPr="00463878">
        <w:t>aggregated</w:t>
      </w:r>
      <w:r>
        <w:rPr>
          <w:lang w:val="en-US"/>
        </w:rPr>
        <w:t xml:space="preserve"> cancer-mesothelial spheroids (ACMS)</w:t>
      </w:r>
      <w:r w:rsidR="00FB5DE6">
        <w:rPr>
          <w:lang w:val="en-US"/>
        </w:rPr>
        <w:t xml:space="preserve"> in ascites</w:t>
      </w:r>
      <w:bookmarkEnd w:id="63"/>
    </w:p>
    <w:p w14:paraId="6377B67F" w14:textId="6F8D393C" w:rsidR="000D4346" w:rsidRDefault="00BE06AC" w:rsidP="00463878">
      <w:pPr>
        <w:pStyle w:val="bodytext"/>
      </w:pPr>
      <w:r>
        <w:t xml:space="preserve">In study III, we started by revealing the predictive importance of ovarian cancer cells in ascites in a retrospective multi-facilities cohort including 1,856 patients. The existence of cancer cells in ascites was significantly related to worse prognosis in the patients with not only stage I but also stage III or IV disease. In almost all patients, EOC cells existed in aggregated form as spheroids in ascites and some of them seemed to consist of different cellular components. Mesothelial like cells seemed to exist in the cancer spheroids. When </w:t>
      </w:r>
      <w:proofErr w:type="spellStart"/>
      <w:r>
        <w:t>analyzing</w:t>
      </w:r>
      <w:proofErr w:type="spellEnd"/>
      <w:r>
        <w:t xml:space="preserve"> EOC spheroids with the HBME1 mesothelial marker and multiphoton microscopy, cancer spheroids in ascites were composed of ovarian cancer cells and HBME1 positive mesothelial cells. We termed these spheroids aggregated cancer-mesothelial spheroids (ACMS). EOC cells rapidly formed aggregated spheroids with mesothelial cells compared to suspensions with only EOC cells.</w:t>
      </w:r>
    </w:p>
    <w:p w14:paraId="02A116C2" w14:textId="77777777" w:rsidR="000D4346" w:rsidRPr="00022AFF" w:rsidRDefault="000D4346" w:rsidP="00463878">
      <w:pPr>
        <w:pStyle w:val="Heading3"/>
        <w:rPr>
          <w:b w:val="0"/>
          <w:lang w:val="en-US"/>
        </w:rPr>
      </w:pPr>
      <w:bookmarkStart w:id="64" w:name="_Toc153457128"/>
      <w:r w:rsidRPr="00022AFF">
        <w:rPr>
          <w:lang w:val="en-US"/>
        </w:rPr>
        <w:t xml:space="preserve">ACMS has more aggregate invasion </w:t>
      </w:r>
      <w:r>
        <w:rPr>
          <w:lang w:val="en-US"/>
        </w:rPr>
        <w:t xml:space="preserve">and </w:t>
      </w:r>
      <w:r w:rsidRPr="00463878">
        <w:t>metastasis</w:t>
      </w:r>
      <w:r>
        <w:rPr>
          <w:lang w:val="en-US"/>
        </w:rPr>
        <w:t xml:space="preserve"> </w:t>
      </w:r>
      <w:r w:rsidRPr="00022AFF">
        <w:rPr>
          <w:lang w:val="en-US"/>
        </w:rPr>
        <w:t>ability compared to spheroids with only EOC cells</w:t>
      </w:r>
      <w:r>
        <w:rPr>
          <w:lang w:val="en-US"/>
        </w:rPr>
        <w:t xml:space="preserve"> </w:t>
      </w:r>
      <w:r w:rsidRPr="008B7401">
        <w:rPr>
          <w:i/>
          <w:iCs/>
          <w:lang w:val="en-US"/>
        </w:rPr>
        <w:t>in vitro</w:t>
      </w:r>
      <w:r>
        <w:rPr>
          <w:lang w:val="en-US"/>
        </w:rPr>
        <w:t xml:space="preserve"> and </w:t>
      </w:r>
      <w:r w:rsidRPr="008B7401">
        <w:rPr>
          <w:i/>
          <w:iCs/>
          <w:lang w:val="en-US"/>
        </w:rPr>
        <w:t>in vivo</w:t>
      </w:r>
      <w:bookmarkEnd w:id="64"/>
    </w:p>
    <w:p w14:paraId="78F2C42D" w14:textId="13A45987" w:rsidR="000D4346" w:rsidRDefault="000D4346" w:rsidP="00463878">
      <w:pPr>
        <w:pStyle w:val="bodytext"/>
      </w:pPr>
      <w:r>
        <w:t>To reveal the ability of invasion of ACMS, spheroids were inserted into an in vitro collagen layer and assessed with respect to invasion into their surroundings. Spheroids composed of only EOC cells could not invade the surrounding collagen layer. On the other hand, ACMS rapidly invaded and most invasive cells were mesothelial cells, not EOC cells. When spheroids composed of only OV90 cells,</w:t>
      </w:r>
      <w:r w:rsidRPr="00C077A7">
        <w:t xml:space="preserve"> </w:t>
      </w:r>
      <w:r>
        <w:t xml:space="preserve">an established EOC cell line, were incubated on a single layer of mesothelial cells, OV90 could not invade into the mesothelial layer. In case of ACMS, mesothelial cells (marked by red fluorescence) invaded much further compared to OV90 cells (marked by green fluorescence). OV90 cells were detected only inside the border between invading and original mesothelial cells. Next, we performed an adhesion and invasion assay using resected omentum. In accordance with the aforementioned results, mesothelial cells invaded aggressively into adipose tissue from ACMS, while EOC cells invaded much less. Finally, we assessed the carcinogenic ability in an </w:t>
      </w:r>
      <w:r w:rsidRPr="00EA1424">
        <w:rPr>
          <w:i/>
          <w:iCs/>
        </w:rPr>
        <w:t>in vivo</w:t>
      </w:r>
      <w:r>
        <w:t xml:space="preserve"> model. When OV90 cells were injected into the abdominal cavity of mice, they did not form metastasis within 1 week. On the other hand, when OV90 cells spheroids were injected with mesothelial cells, they formed multiple metastases on the omentum in the same period. Moreover, EOC cells located in the </w:t>
      </w:r>
      <w:proofErr w:type="spellStart"/>
      <w:r>
        <w:t>center</w:t>
      </w:r>
      <w:proofErr w:type="spellEnd"/>
      <w:r>
        <w:t xml:space="preserve"> and mesothelial cell invaded and existed outside EOC areas at every metastasis site. The </w:t>
      </w:r>
      <w:proofErr w:type="spellStart"/>
      <w:r>
        <w:lastRenderedPageBreak/>
        <w:t>tumor</w:t>
      </w:r>
      <w:proofErr w:type="spellEnd"/>
      <w:r>
        <w:t xml:space="preserve"> burden was significantly increased when EOC spheroids were injected with mesothelial cells, compared to EOC only spheroids. These results indicate that when EOC cells induce peritoneal metastases, mesothelial cells from ACMS invade first into collagen or the mesothelial layer of the peritoneum, while EOC cells only follow the mesothelial cells. EOC cells acquire aggressive invasive ability when they form spheroids with mesothelial cells (ACMS).</w:t>
      </w:r>
    </w:p>
    <w:p w14:paraId="48FAE020" w14:textId="77777777" w:rsidR="000D4346" w:rsidRPr="00651615" w:rsidRDefault="000D4346" w:rsidP="00463878">
      <w:pPr>
        <w:pStyle w:val="Heading3"/>
        <w:rPr>
          <w:b w:val="0"/>
          <w:lang w:val="en-US"/>
        </w:rPr>
      </w:pPr>
      <w:bookmarkStart w:id="65" w:name="_Toc153457129"/>
      <w:r w:rsidRPr="00651615">
        <w:rPr>
          <w:lang w:val="en-US"/>
        </w:rPr>
        <w:t>EOC cells change</w:t>
      </w:r>
      <w:r>
        <w:rPr>
          <w:lang w:val="en-US"/>
        </w:rPr>
        <w:t xml:space="preserve"> the</w:t>
      </w:r>
      <w:r w:rsidRPr="00651615">
        <w:rPr>
          <w:lang w:val="en-US"/>
        </w:rPr>
        <w:t xml:space="preserve"> gene expression of mesothelial cells through interaction within spheroid</w:t>
      </w:r>
      <w:r>
        <w:rPr>
          <w:lang w:val="en-US"/>
        </w:rPr>
        <w:t>s</w:t>
      </w:r>
      <w:bookmarkEnd w:id="65"/>
    </w:p>
    <w:p w14:paraId="5B751845" w14:textId="230B55BB" w:rsidR="000D4346" w:rsidRDefault="000D4346" w:rsidP="00463878">
      <w:pPr>
        <w:pStyle w:val="bodytext"/>
      </w:pPr>
      <w:r>
        <w:t>We performed RNA-sequencing to study changes in gene expression in EOC cells and mesothelial cells, respectively, at ACMS formation.  The gene expression change in OV90 cells was relatively small. Under 10% of genes significantly changed their expression after interaction with mesothelial cells. However, the gene expression of mesothelial cells was quite different when they interacted with OV90 through spheroid formation. More than one third of genes significantly changed their expression. For example, the TGF-</w:t>
      </w:r>
      <w:r w:rsidRPr="006475EA">
        <w:t>β</w:t>
      </w:r>
      <w:r>
        <w:t xml:space="preserve"> pathway was significantly upregulated. We previously revealed that the level of TGF-</w:t>
      </w:r>
      <w:r w:rsidRPr="006475EA">
        <w:t>β</w:t>
      </w:r>
      <w:r>
        <w:t xml:space="preserve"> was increased in malignant ascites</w:t>
      </w:r>
      <w:r w:rsidR="00DC14DB" w:rsidRPr="00DC14DB">
        <w:rPr>
          <w:noProof/>
          <w:vertAlign w:val="superscript"/>
        </w:rPr>
        <w:t>94,95</w:t>
      </w:r>
      <w:r>
        <w:t>. At spheroid formation, the TGF-</w:t>
      </w:r>
      <w:r w:rsidRPr="006475EA">
        <w:t>β</w:t>
      </w:r>
      <w:r>
        <w:t xml:space="preserve"> pathway was significantly upregulated through interaction with EOC cells. Furthermore, the level of one of the most important hypoxia markers, HIF1A increased in TGF-</w:t>
      </w:r>
      <w:r w:rsidRPr="006475EA">
        <w:t>β</w:t>
      </w:r>
      <w:r>
        <w:t xml:space="preserve"> stimulated mesothelial cells spheroids were formed. Then, we focused on the potential role of </w:t>
      </w:r>
      <w:proofErr w:type="spellStart"/>
      <w:r>
        <w:t>fascin</w:t>
      </w:r>
      <w:proofErr w:type="spellEnd"/>
      <w:r>
        <w:t xml:space="preserve"> and myo10 for the invasion ability of sphere-forming TGF-</w:t>
      </w:r>
      <w:r w:rsidRPr="006475EA">
        <w:t>β</w:t>
      </w:r>
      <w:r>
        <w:t xml:space="preserve"> stimulated mesothelial cells. In fact, </w:t>
      </w:r>
      <w:proofErr w:type="spellStart"/>
      <w:r>
        <w:t>fascin</w:t>
      </w:r>
      <w:proofErr w:type="spellEnd"/>
      <w:r>
        <w:t xml:space="preserve"> and myo10 protein expression was located in </w:t>
      </w:r>
      <w:proofErr w:type="spellStart"/>
      <w:r>
        <w:t>invadopodia</w:t>
      </w:r>
      <w:proofErr w:type="spellEnd"/>
      <w:r>
        <w:t xml:space="preserve"> which is the essential structure for cell invasion. When </w:t>
      </w:r>
      <w:proofErr w:type="spellStart"/>
      <w:r>
        <w:t>fascin</w:t>
      </w:r>
      <w:proofErr w:type="spellEnd"/>
      <w:r>
        <w:t xml:space="preserve"> or myo10 protein expression was inhibited by shRNA-knock down system, the ability of invasion was significantly decreased in collagen invasion and </w:t>
      </w:r>
      <w:r w:rsidRPr="003E1EE5">
        <w:rPr>
          <w:i/>
          <w:iCs/>
        </w:rPr>
        <w:t xml:space="preserve">in vivo </w:t>
      </w:r>
      <w:r>
        <w:t xml:space="preserve">assays. These results indicated that through spheroid formation with mesothelial cells, EOC cells can alter the gene expression and character of mesothelial cells while the gene expression in EOC cells do not change as much. These strategies of EOC cells to induce peritoneal metastases could explain the clinical characteristics of ovarian cancer to rapidly form peritoneal metastasis. Treatment strategy focusing on </w:t>
      </w:r>
      <w:proofErr w:type="spellStart"/>
      <w:r>
        <w:t>fascin</w:t>
      </w:r>
      <w:proofErr w:type="spellEnd"/>
      <w:r>
        <w:t>/myo10 or the interaction between EOC cells and mesothelial cells can be a potential new treatment strategy to control peritoneal metastasis.</w:t>
      </w:r>
    </w:p>
    <w:p w14:paraId="0F9184DE" w14:textId="52150EBE" w:rsidR="000D4346" w:rsidRPr="002A28ED" w:rsidRDefault="000D4346" w:rsidP="00463878">
      <w:pPr>
        <w:pStyle w:val="Heading2"/>
        <w:rPr>
          <w:lang w:val="en-US"/>
        </w:rPr>
      </w:pPr>
      <w:bookmarkStart w:id="66" w:name="_Toc153457130"/>
      <w:r w:rsidRPr="002A28ED">
        <w:rPr>
          <w:lang w:val="en-US"/>
        </w:rPr>
        <w:lastRenderedPageBreak/>
        <w:t>Anaplastic cells in Wilms tumor exhibit tolerance to genetic damage and an ability to grow under chemotherapy treatment</w:t>
      </w:r>
      <w:r w:rsidR="00B757FD">
        <w:rPr>
          <w:lang w:val="en-US"/>
        </w:rPr>
        <w:t>:</w:t>
      </w:r>
      <w:r w:rsidRPr="002A28ED">
        <w:rPr>
          <w:lang w:val="en-US"/>
        </w:rPr>
        <w:t xml:space="preserve"> study IV</w:t>
      </w:r>
      <w:bookmarkEnd w:id="66"/>
    </w:p>
    <w:p w14:paraId="7223CF77" w14:textId="77777777" w:rsidR="000D4346" w:rsidRDefault="000D4346" w:rsidP="00463878">
      <w:pPr>
        <w:pStyle w:val="Heading3"/>
        <w:rPr>
          <w:b w:val="0"/>
          <w:lang w:val="en-US"/>
        </w:rPr>
      </w:pPr>
      <w:bookmarkStart w:id="67" w:name="_Toc153457131"/>
      <w:r>
        <w:rPr>
          <w:lang w:val="en-US"/>
        </w:rPr>
        <w:t>Most tumor regions are non-anaplastic in DA WTs, explaining discrepant results in previous studies</w:t>
      </w:r>
      <w:bookmarkEnd w:id="67"/>
    </w:p>
    <w:p w14:paraId="62DB01B0" w14:textId="04E4AE92" w:rsidR="000D4346" w:rsidRDefault="000D4346" w:rsidP="00463878">
      <w:pPr>
        <w:pStyle w:val="bodytext"/>
      </w:pPr>
      <w:r>
        <w:t xml:space="preserve">In the study IV, we included 12 cases of DA WT, 5 cases of blastemal type WT, and 10 cases of intermediate risk WT. Among of these </w:t>
      </w:r>
      <w:proofErr w:type="spellStart"/>
      <w:r>
        <w:t>tumors</w:t>
      </w:r>
      <w:proofErr w:type="spellEnd"/>
      <w:r>
        <w:t xml:space="preserve">, we collected a total 787 samples for anaplasia scoring to precisely map the anaplastic area in each </w:t>
      </w:r>
      <w:proofErr w:type="spellStart"/>
      <w:r>
        <w:t>tumor</w:t>
      </w:r>
      <w:proofErr w:type="spellEnd"/>
      <w:r>
        <w:t xml:space="preserve"> using a TMA system. Only 8.4% of areas (TMA cores) were scored as anaplastic (anaplasia score 2 or 3). Even in cases of DA WT, only 26.2% of areas showed anaplastic histology. Thus, in DA WT, most of the </w:t>
      </w:r>
      <w:proofErr w:type="spellStart"/>
      <w:r>
        <w:t>tumor</w:t>
      </w:r>
      <w:proofErr w:type="spellEnd"/>
      <w:r>
        <w:t xml:space="preserve"> histology is non-anaplastic and multiregional sampling seems to be necessary when selecting </w:t>
      </w:r>
      <w:proofErr w:type="spellStart"/>
      <w:r>
        <w:t>tumor</w:t>
      </w:r>
      <w:proofErr w:type="spellEnd"/>
      <w:r>
        <w:t xml:space="preserve"> tissues for a representative genetical analysis. The rates of </w:t>
      </w:r>
      <w:r w:rsidRPr="00C33B9D">
        <w:rPr>
          <w:i/>
          <w:iCs/>
        </w:rPr>
        <w:t>TP53</w:t>
      </w:r>
      <w:r>
        <w:t xml:space="preserve"> mutation in DA WT were reported from 48% to 86% in previous studies.  Our results indicated that these differences in </w:t>
      </w:r>
      <w:r w:rsidRPr="008728AA">
        <w:rPr>
          <w:i/>
          <w:iCs/>
        </w:rPr>
        <w:t xml:space="preserve">TP53 </w:t>
      </w:r>
      <w:r>
        <w:t>mutation rate among studies could derive from sampling errors in DA WT. To systematically detect anaplastic histology for further genetic studies, anaplasia scoring could be a useful tool.</w:t>
      </w:r>
    </w:p>
    <w:p w14:paraId="5A1AC4BC" w14:textId="77777777" w:rsidR="000D4346" w:rsidRPr="001E2158" w:rsidRDefault="000D4346" w:rsidP="00463878">
      <w:pPr>
        <w:pStyle w:val="Heading3"/>
        <w:rPr>
          <w:b w:val="0"/>
          <w:lang w:val="en-US"/>
        </w:rPr>
      </w:pPr>
      <w:bookmarkStart w:id="68" w:name="_Toc153457132"/>
      <w:r>
        <w:rPr>
          <w:lang w:val="en-US"/>
        </w:rPr>
        <w:t>Anaplastic WT cells</w:t>
      </w:r>
      <w:r w:rsidRPr="001E2158">
        <w:rPr>
          <w:lang w:val="en-US"/>
        </w:rPr>
        <w:t xml:space="preserve"> ha</w:t>
      </w:r>
      <w:r>
        <w:rPr>
          <w:lang w:val="en-US"/>
        </w:rPr>
        <w:t>ve</w:t>
      </w:r>
      <w:r w:rsidRPr="001E2158">
        <w:rPr>
          <w:lang w:val="en-US"/>
        </w:rPr>
        <w:t xml:space="preserve"> </w:t>
      </w:r>
      <w:r>
        <w:rPr>
          <w:lang w:val="en-US"/>
        </w:rPr>
        <w:t xml:space="preserve">a </w:t>
      </w:r>
      <w:r w:rsidRPr="001E2158">
        <w:rPr>
          <w:lang w:val="en-US"/>
        </w:rPr>
        <w:t xml:space="preserve">high ability of </w:t>
      </w:r>
      <w:r>
        <w:rPr>
          <w:lang w:val="en-US"/>
        </w:rPr>
        <w:t>proliferation despite</w:t>
      </w:r>
      <w:r w:rsidRPr="001E2158">
        <w:rPr>
          <w:lang w:val="en-US"/>
        </w:rPr>
        <w:t xml:space="preserve"> a high burden of genetic damage</w:t>
      </w:r>
      <w:bookmarkEnd w:id="68"/>
    </w:p>
    <w:p w14:paraId="4FFA5569" w14:textId="5409BD07" w:rsidR="000D4346" w:rsidRDefault="000D4346" w:rsidP="00463878">
      <w:pPr>
        <w:pStyle w:val="bodytext"/>
      </w:pPr>
      <w:r>
        <w:t>It is well known that DA WTs show a relative resistance to chemotherapy and high recurrence rate</w:t>
      </w:r>
      <w:r w:rsidRPr="000F7236">
        <w:t>. But the reasons for this have not been uncovered. In this study</w:t>
      </w:r>
      <w:r>
        <w:t xml:space="preserve">, we assessed proliferation and dsDNA damage through IHC detection of the Ki67 and </w:t>
      </w:r>
      <w:r w:rsidRPr="008A6B01">
        <w:t>γ</w:t>
      </w:r>
      <w:r>
        <w:t xml:space="preserve">H2AX proteins combined with anaplasia scoring in DA WT. As the anaplasia score increased, the Ki67 proliferation index also significantly increased, implying that anaplastic cells had high ability of proliferation despite having undergone recent chemotherapy. On the other hand, the dot staining of </w:t>
      </w:r>
      <w:r w:rsidRPr="008A6B01">
        <w:t>γ</w:t>
      </w:r>
      <w:r>
        <w:t xml:space="preserve">H2AX, which represents focal dsDNA damage, was also significantly increased as the anaplasia score increased. Moreover, the number of CNAs significantly increased as anaplasia score increased. These results indicate that chemoresistance of DA WTs may be partly explained by a high proliferation capability of anaplastic cells even though they also have a high burden of dsDNA breaks and CNAs. </w:t>
      </w:r>
    </w:p>
    <w:p w14:paraId="3973998E" w14:textId="77777777" w:rsidR="00282A91" w:rsidRDefault="000D4346" w:rsidP="00463878">
      <w:pPr>
        <w:pStyle w:val="Heading3"/>
        <w:rPr>
          <w:lang w:val="en-US"/>
        </w:rPr>
      </w:pPr>
      <w:bookmarkStart w:id="69" w:name="_Toc153457133"/>
      <w:r w:rsidRPr="00F055F9">
        <w:rPr>
          <w:lang w:val="en-US"/>
        </w:rPr>
        <w:lastRenderedPageBreak/>
        <w:t xml:space="preserve">Gradual transition toward anaplasia in WT through </w:t>
      </w:r>
      <w:r>
        <w:rPr>
          <w:lang w:val="en-US"/>
        </w:rPr>
        <w:t>accumulation of genetic aberrations</w:t>
      </w:r>
      <w:bookmarkEnd w:id="69"/>
      <w:r>
        <w:rPr>
          <w:lang w:val="en-US"/>
        </w:rPr>
        <w:tab/>
      </w:r>
    </w:p>
    <w:p w14:paraId="23941497" w14:textId="3EA1B1D6" w:rsidR="00C42A8F" w:rsidRDefault="00BE06AC" w:rsidP="00463878">
      <w:pPr>
        <w:pStyle w:val="bodytext"/>
        <w:rPr>
          <w:lang w:val="en-US"/>
        </w:rPr>
      </w:pPr>
      <w:r>
        <w:rPr>
          <w:lang w:val="en-US"/>
        </w:rPr>
        <w:t xml:space="preserve">In study IV, we tried to reveal when and where anaplastic histology appeared in WT through detailed examination using anaplasia scoring. It is well known that nuclear accumulation of p53 proteins is correlated with the certain </w:t>
      </w:r>
      <w:r w:rsidRPr="00A42DBD">
        <w:rPr>
          <w:i/>
          <w:iCs/>
          <w:lang w:val="en-US"/>
        </w:rPr>
        <w:t xml:space="preserve">TP53 </w:t>
      </w:r>
      <w:r>
        <w:rPr>
          <w:lang w:val="en-US"/>
        </w:rPr>
        <w:t xml:space="preserve">point mutations. In study IV, p53 expression was significantly increased in anaplastic cells (anaplasia score 2 or 3). When analyzing </w:t>
      </w:r>
      <w:r w:rsidRPr="00A42DBD">
        <w:rPr>
          <w:i/>
          <w:iCs/>
          <w:lang w:val="en-US"/>
        </w:rPr>
        <w:t>TP53</w:t>
      </w:r>
      <w:r>
        <w:rPr>
          <w:lang w:val="en-US"/>
        </w:rPr>
        <w:t xml:space="preserve"> mutation by targeted deep sequencing, all areas showing complete anaplastic histology (score 3) had </w:t>
      </w:r>
      <w:r w:rsidRPr="00A42DBD">
        <w:rPr>
          <w:i/>
          <w:iCs/>
          <w:lang w:val="en-US"/>
        </w:rPr>
        <w:t>TP53</w:t>
      </w:r>
      <w:r>
        <w:rPr>
          <w:lang w:val="en-US"/>
        </w:rPr>
        <w:t xml:space="preserve"> mutation, while almost all areas showing non-anaplastic histology (score 0 or 1) did not have a mutation. These results indicate that </w:t>
      </w:r>
      <w:r w:rsidRPr="00465CFF">
        <w:rPr>
          <w:i/>
          <w:iCs/>
          <w:lang w:val="en-US"/>
        </w:rPr>
        <w:t>TP53</w:t>
      </w:r>
      <w:r>
        <w:rPr>
          <w:lang w:val="en-US"/>
        </w:rPr>
        <w:t xml:space="preserve"> mutations could have a role in allowing, even driving, and high proliferative ability despite a high burden of dsDNA damage and CNAs. On the other hand, compared to areas with score 0, areas with score 1 had significantly higher proliferation and also a significantly higher burden of dsDNA breaks and CNAs while most of these areas were </w:t>
      </w:r>
      <w:r w:rsidRPr="009B5922">
        <w:rPr>
          <w:i/>
          <w:iCs/>
          <w:lang w:val="en-US"/>
        </w:rPr>
        <w:t>TP53</w:t>
      </w:r>
      <w:r>
        <w:rPr>
          <w:lang w:val="en-US"/>
        </w:rPr>
        <w:t xml:space="preserve"> wild type. However, areas with score 1 (</w:t>
      </w:r>
      <w:proofErr w:type="spellStart"/>
      <w:r>
        <w:rPr>
          <w:lang w:val="en-US"/>
        </w:rPr>
        <w:t>hyperchromasia</w:t>
      </w:r>
      <w:proofErr w:type="spellEnd"/>
      <w:r>
        <w:rPr>
          <w:lang w:val="en-US"/>
        </w:rPr>
        <w:t xml:space="preserve"> only) had significantly higher </w:t>
      </w:r>
      <w:r w:rsidRPr="00465CFF">
        <w:rPr>
          <w:i/>
          <w:iCs/>
          <w:lang w:val="en-US"/>
        </w:rPr>
        <w:t>TP53</w:t>
      </w:r>
      <w:r>
        <w:rPr>
          <w:lang w:val="en-US"/>
        </w:rPr>
        <w:t xml:space="preserve"> loss of heterozygosity (LOH) compared to score 0 areas. We concluded that cells with morphology in the greyzone between non-anaplasia and anaplasia, also show molecular features of indicating they are in a transitory state towards anaplasia. In these cells, a low but significant degree of DNA damage could create a selection pressure for </w:t>
      </w:r>
      <w:r w:rsidRPr="006360FC">
        <w:rPr>
          <w:i/>
          <w:iCs/>
          <w:lang w:val="en-US"/>
        </w:rPr>
        <w:t>TP53</w:t>
      </w:r>
      <w:r>
        <w:rPr>
          <w:lang w:val="en-US"/>
        </w:rPr>
        <w:t xml:space="preserve"> mutation.</w:t>
      </w:r>
      <w:r w:rsidDel="00A046D0">
        <w:rPr>
          <w:lang w:val="en-US"/>
        </w:rPr>
        <w:t xml:space="preserve"> </w:t>
      </w:r>
      <w:r>
        <w:rPr>
          <w:lang w:val="en-US"/>
        </w:rPr>
        <w:t>After acquiring</w:t>
      </w:r>
      <w:r w:rsidRPr="006360FC">
        <w:rPr>
          <w:i/>
          <w:iCs/>
          <w:lang w:val="en-US"/>
        </w:rPr>
        <w:t xml:space="preserve"> TP53</w:t>
      </w:r>
      <w:r>
        <w:rPr>
          <w:lang w:val="en-US"/>
        </w:rPr>
        <w:t xml:space="preserve"> mutation, such cells can then proliferate at an even higher rate, despite contracting a high amount of dsDNA damage and CNAs, leading to full-scale anaplastic histology. Our results indicate that WTs “grow bad” (develop anaplastic histology) rather than are born bad as previously indicated by other studies from our research group</w:t>
      </w:r>
      <w:r w:rsidR="00F116E8" w:rsidRPr="00F116E8">
        <w:rPr>
          <w:noProof/>
          <w:vertAlign w:val="superscript"/>
          <w:lang w:val="en-US"/>
        </w:rPr>
        <w:t>84</w:t>
      </w:r>
      <w:r>
        <w:rPr>
          <w:lang w:val="en-US"/>
        </w:rPr>
        <w:t>.</w:t>
      </w:r>
    </w:p>
    <w:p w14:paraId="401A9A61" w14:textId="0BD09057" w:rsidR="00463878" w:rsidRDefault="00463878" w:rsidP="00463878">
      <w:pPr>
        <w:pStyle w:val="insertpicture"/>
      </w:pPr>
      <w:r>
        <w:rPr>
          <w:noProof/>
        </w:rPr>
        <w:drawing>
          <wp:inline distT="0" distB="0" distL="0" distR="0" wp14:anchorId="5B3E05A9" wp14:editId="756C1D1A">
            <wp:extent cx="4035425" cy="2350770"/>
            <wp:effectExtent l="0" t="0" r="3175" b="0"/>
            <wp:docPr id="28" name="Picture 12" descr="A diagram of different colo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A diagram of different colors&#10;&#10;Description automatically generated"/>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35425" cy="2350770"/>
                    </a:xfrm>
                    <a:prstGeom prst="rect">
                      <a:avLst/>
                    </a:prstGeom>
                    <a:noFill/>
                    <a:ln>
                      <a:noFill/>
                    </a:ln>
                  </pic:spPr>
                </pic:pic>
              </a:graphicData>
            </a:graphic>
          </wp:inline>
        </w:drawing>
      </w:r>
    </w:p>
    <w:p w14:paraId="02E69D5B" w14:textId="57F72A32" w:rsidR="000D4346" w:rsidRDefault="001569AF" w:rsidP="00463878">
      <w:pPr>
        <w:pStyle w:val="picturetext"/>
        <w:rPr>
          <w:lang w:eastAsia="ja-JP"/>
        </w:rPr>
      </w:pPr>
      <w:r>
        <w:t xml:space="preserve">Figure 8. Summary figure of </w:t>
      </w:r>
      <w:r w:rsidR="00FB5DE6">
        <w:t>S</w:t>
      </w:r>
      <w:r>
        <w:t>tudy IV.</w:t>
      </w:r>
    </w:p>
    <w:p w14:paraId="642F5DE2" w14:textId="77777777" w:rsidR="00317843" w:rsidRPr="00F31BE0" w:rsidRDefault="00317843" w:rsidP="00463878">
      <w:pPr>
        <w:pStyle w:val="Heading1"/>
        <w:rPr>
          <w:lang w:val="en-US"/>
        </w:rPr>
      </w:pPr>
      <w:bookmarkStart w:id="70" w:name="_Toc153457134"/>
      <w:r w:rsidRPr="00F31BE0">
        <w:rPr>
          <w:lang w:val="en-US"/>
        </w:rPr>
        <w:lastRenderedPageBreak/>
        <w:t xml:space="preserve">Conclusions </w:t>
      </w:r>
      <w:r w:rsidRPr="00463878">
        <w:t>and</w:t>
      </w:r>
      <w:r w:rsidRPr="00F31BE0">
        <w:rPr>
          <w:lang w:val="en-US"/>
        </w:rPr>
        <w:t xml:space="preserve"> Future Perspectives</w:t>
      </w:r>
      <w:bookmarkEnd w:id="70"/>
    </w:p>
    <w:p w14:paraId="08319F4B" w14:textId="77777777" w:rsidR="00317843" w:rsidRDefault="00317843" w:rsidP="00463878">
      <w:pPr>
        <w:pStyle w:val="bodytext"/>
      </w:pPr>
      <w:r w:rsidRPr="0013054B">
        <w:t>My conclusions for each aim are</w:t>
      </w:r>
      <w:r>
        <w:t xml:space="preserve"> below</w:t>
      </w:r>
      <w:r w:rsidRPr="0013054B">
        <w:t>:</w:t>
      </w:r>
    </w:p>
    <w:p w14:paraId="328BB51D" w14:textId="77777777" w:rsidR="00317843" w:rsidRPr="00F12BDE" w:rsidRDefault="00317843" w:rsidP="00463878">
      <w:pPr>
        <w:pStyle w:val="bodytext"/>
      </w:pPr>
      <w:r w:rsidRPr="00463878">
        <w:rPr>
          <w:b/>
          <w:bCs/>
        </w:rPr>
        <w:t>Aim 1.</w:t>
      </w:r>
      <w:r w:rsidRPr="00F12BDE">
        <w:t xml:space="preserve"> Predict platinum resistance before recurrence </w:t>
      </w:r>
      <w:r>
        <w:t>in ovarian cancer</w:t>
      </w:r>
      <w:r w:rsidRPr="00F12BDE">
        <w:t>.</w:t>
      </w:r>
    </w:p>
    <w:p w14:paraId="34AFE6F0" w14:textId="77777777" w:rsidR="00317843" w:rsidRDefault="00317843" w:rsidP="00463878">
      <w:pPr>
        <w:pStyle w:val="bodytext"/>
      </w:pPr>
      <w:r>
        <w:t>The d</w:t>
      </w:r>
      <w:r w:rsidRPr="0013054B">
        <w:t xml:space="preserve">efinition of platinum resistance </w:t>
      </w:r>
      <w:r>
        <w:t xml:space="preserve">based on </w:t>
      </w:r>
      <w:r w:rsidRPr="0013054B">
        <w:t xml:space="preserve">platinum distribution </w:t>
      </w:r>
      <w:r>
        <w:t>using</w:t>
      </w:r>
      <w:r w:rsidRPr="0013054B">
        <w:t xml:space="preserve"> LA-ICP-MS could </w:t>
      </w:r>
      <w:r>
        <w:t>represent a novel</w:t>
      </w:r>
      <w:r w:rsidRPr="0013054B">
        <w:t xml:space="preserve"> treatment st</w:t>
      </w:r>
      <w:r>
        <w:t xml:space="preserve">rategy, enabling the tailored administration of </w:t>
      </w:r>
      <w:r w:rsidRPr="0013054B">
        <w:t xml:space="preserve">chemotherapy </w:t>
      </w:r>
      <w:r>
        <w:t>for</w:t>
      </w:r>
      <w:r w:rsidRPr="0013054B">
        <w:t xml:space="preserve"> ovarian cancer</w:t>
      </w:r>
      <w:r>
        <w:t>.</w:t>
      </w:r>
    </w:p>
    <w:p w14:paraId="5B3B5103" w14:textId="77777777" w:rsidR="00317843" w:rsidRPr="0013054B" w:rsidRDefault="00317843" w:rsidP="00463878">
      <w:pPr>
        <w:pStyle w:val="bodytext"/>
      </w:pPr>
    </w:p>
    <w:p w14:paraId="0D9FD967" w14:textId="77777777" w:rsidR="00317843" w:rsidRPr="00F12BDE" w:rsidRDefault="00317843" w:rsidP="00463878">
      <w:pPr>
        <w:pStyle w:val="bodytext"/>
      </w:pPr>
      <w:r w:rsidRPr="00463878">
        <w:rPr>
          <w:b/>
          <w:bCs/>
        </w:rPr>
        <w:t>Aim 2.</w:t>
      </w:r>
      <w:r w:rsidRPr="00F12BDE">
        <w:t xml:space="preserve">  </w:t>
      </w:r>
      <w:r>
        <w:t>Determine</w:t>
      </w:r>
      <w:r w:rsidRPr="00F12BDE">
        <w:t xml:space="preserve"> the microenvironment of ovarian cancer in ascites and </w:t>
      </w:r>
      <w:r>
        <w:t>elucidate</w:t>
      </w:r>
      <w:r w:rsidRPr="00F12BDE">
        <w:t xml:space="preserve"> how ovarian cancer cells can disseminate in the abdominal cavity.</w:t>
      </w:r>
    </w:p>
    <w:p w14:paraId="4863FAD1" w14:textId="657D317C" w:rsidR="00317843" w:rsidRDefault="00317843" w:rsidP="00463878">
      <w:pPr>
        <w:pStyle w:val="bodytext"/>
      </w:pPr>
      <w:r w:rsidRPr="0013054B">
        <w:t>Spheroid formation is essential for</w:t>
      </w:r>
      <w:r>
        <w:t xml:space="preserve"> ovarian cancer </w:t>
      </w:r>
      <w:r w:rsidR="007C5EEA">
        <w:t>cells</w:t>
      </w:r>
      <w:r>
        <w:t xml:space="preserve"> </w:t>
      </w:r>
      <w:r w:rsidR="007C5EEA">
        <w:t>to survive in</w:t>
      </w:r>
      <w:r w:rsidRPr="0013054B">
        <w:t xml:space="preserve"> ascites</w:t>
      </w:r>
      <w:r>
        <w:t>.</w:t>
      </w:r>
      <w:r w:rsidRPr="0013054B">
        <w:t xml:space="preserve"> </w:t>
      </w:r>
      <w:r>
        <w:t>O</w:t>
      </w:r>
      <w:r w:rsidRPr="0013054B">
        <w:t xml:space="preserve">varian cancer cells control the </w:t>
      </w:r>
      <w:proofErr w:type="spellStart"/>
      <w:r w:rsidRPr="0013054B">
        <w:t>tumor</w:t>
      </w:r>
      <w:proofErr w:type="spellEnd"/>
      <w:r w:rsidRPr="0013054B">
        <w:t xml:space="preserve"> microenvironment to </w:t>
      </w:r>
      <w:r>
        <w:t>facilitate</w:t>
      </w:r>
      <w:r w:rsidRPr="0013054B">
        <w:t xml:space="preserve"> metastatic seeding</w:t>
      </w:r>
      <w:r>
        <w:t>.</w:t>
      </w:r>
    </w:p>
    <w:p w14:paraId="3E99F8D2" w14:textId="77777777" w:rsidR="00317843" w:rsidRPr="0013054B" w:rsidRDefault="00317843" w:rsidP="00463878">
      <w:pPr>
        <w:pStyle w:val="bodytext"/>
      </w:pPr>
    </w:p>
    <w:p w14:paraId="33EB6269" w14:textId="6F35942C" w:rsidR="00317843" w:rsidRPr="00F12BDE" w:rsidRDefault="00317843" w:rsidP="00463878">
      <w:pPr>
        <w:pStyle w:val="bodytext"/>
      </w:pPr>
      <w:r w:rsidRPr="00463878">
        <w:rPr>
          <w:b/>
          <w:bCs/>
        </w:rPr>
        <w:t>Aim 3.</w:t>
      </w:r>
      <w:r w:rsidRPr="00F12BDE">
        <w:t xml:space="preserve"> Investigate how and when DA </w:t>
      </w:r>
      <w:r w:rsidR="00161EF5">
        <w:t xml:space="preserve">WT </w:t>
      </w:r>
      <w:r>
        <w:t>i</w:t>
      </w:r>
      <w:r w:rsidR="007C5EEA">
        <w:t>s</w:t>
      </w:r>
      <w:r>
        <w:t xml:space="preserve"> </w:t>
      </w:r>
      <w:r w:rsidRPr="00F12BDE">
        <w:t>acquir</w:t>
      </w:r>
      <w:r>
        <w:t>ing</w:t>
      </w:r>
      <w:r w:rsidRPr="00F12BDE">
        <w:t xml:space="preserve"> resistance to chemotherapy.</w:t>
      </w:r>
    </w:p>
    <w:p w14:paraId="682B32FB" w14:textId="43103CA5" w:rsidR="00317843" w:rsidRDefault="00317843" w:rsidP="00463878">
      <w:pPr>
        <w:pStyle w:val="bodytext"/>
      </w:pPr>
      <w:r>
        <w:t xml:space="preserve">DA </w:t>
      </w:r>
      <w:r w:rsidR="00161EF5">
        <w:t xml:space="preserve">WT </w:t>
      </w:r>
      <w:r>
        <w:t xml:space="preserve">gradually emerges from non-anaplastic areas by </w:t>
      </w:r>
      <w:r w:rsidR="0065144E">
        <w:t xml:space="preserve">an </w:t>
      </w:r>
      <w:r>
        <w:t>accumulating</w:t>
      </w:r>
      <w:r w:rsidR="0065144E">
        <w:t xml:space="preserve"> burden of</w:t>
      </w:r>
      <w:r>
        <w:t xml:space="preserve"> dsDNA damage and CNAs, often including </w:t>
      </w:r>
      <w:r w:rsidRPr="00C12358">
        <w:rPr>
          <w:i/>
          <w:iCs/>
        </w:rPr>
        <w:t>TP53</w:t>
      </w:r>
      <w:r>
        <w:t xml:space="preserve"> LOH.</w:t>
      </w:r>
    </w:p>
    <w:p w14:paraId="762ED15B" w14:textId="77777777" w:rsidR="007E1BFF" w:rsidRPr="002A28ED" w:rsidRDefault="007E1BFF" w:rsidP="00463878">
      <w:pPr>
        <w:pStyle w:val="Heading2"/>
        <w:rPr>
          <w:lang w:val="en-US"/>
        </w:rPr>
      </w:pPr>
      <w:bookmarkStart w:id="71" w:name="_Toc153457135"/>
      <w:r w:rsidRPr="002A28ED">
        <w:rPr>
          <w:lang w:val="en-US"/>
        </w:rPr>
        <w:t xml:space="preserve">Definition of platinum resistance through platinum distribution by LA-ICP-MS as a prospective treatment </w:t>
      </w:r>
      <w:proofErr w:type="spellStart"/>
      <w:r w:rsidRPr="002A28ED">
        <w:rPr>
          <w:lang w:val="en-US"/>
        </w:rPr>
        <w:t>stratifier</w:t>
      </w:r>
      <w:proofErr w:type="spellEnd"/>
      <w:r w:rsidRPr="002A28ED">
        <w:rPr>
          <w:lang w:val="en-US"/>
        </w:rPr>
        <w:t xml:space="preserve"> for tailored chemotherapy in ovarian cancer</w:t>
      </w:r>
      <w:bookmarkEnd w:id="71"/>
    </w:p>
    <w:p w14:paraId="7D2293A1" w14:textId="70A06661" w:rsidR="007E1BFF" w:rsidRDefault="007E1BFF" w:rsidP="00463878">
      <w:pPr>
        <w:pStyle w:val="bodytext"/>
      </w:pPr>
      <w:r>
        <w:t xml:space="preserve">In Study I, we showed that platinum resistance could be predicted prior to recurrence based on the platinum distribution using LA-ICP-MS. This technique could contribute to a more suitable selection of adjuvant chemotherapy, leading to an improved prognosis. The main limitation of this study was the lack of a mechanism underlying the differences in platinum distribution in the </w:t>
      </w:r>
      <w:proofErr w:type="spellStart"/>
      <w:r>
        <w:t>tumor</w:t>
      </w:r>
      <w:proofErr w:type="spellEnd"/>
      <w:r>
        <w:t xml:space="preserve"> tissues. Several preliminary indications were determined based on the normal and </w:t>
      </w:r>
      <w:proofErr w:type="gramStart"/>
      <w:r>
        <w:t>drug-resistant</w:t>
      </w:r>
      <w:proofErr w:type="gramEnd"/>
      <w:r>
        <w:t xml:space="preserve"> EOC cell lines in xenograft </w:t>
      </w:r>
      <w:r w:rsidRPr="00E30AEA">
        <w:rPr>
          <w:i/>
          <w:iCs/>
        </w:rPr>
        <w:t>in vivo</w:t>
      </w:r>
      <w:r w:rsidRPr="00921095">
        <w:t xml:space="preserve"> </w:t>
      </w:r>
      <w:r>
        <w:t xml:space="preserve">models. Based on these data, we hypothesized that resistant </w:t>
      </w:r>
      <w:proofErr w:type="spellStart"/>
      <w:r>
        <w:t>tumor</w:t>
      </w:r>
      <w:proofErr w:type="spellEnd"/>
      <w:r>
        <w:t xml:space="preserve"> cells have a high ability to efflux platinum drugs, resulting in a platinum distribution pattern type A. The identification and inhibition of efflux </w:t>
      </w:r>
      <w:r>
        <w:lastRenderedPageBreak/>
        <w:t xml:space="preserve">pumps might increase the platinum concentration within cells and reverse resistance to sensitivity. Moreover, the technique for measuring platinum distribution is only available for patients who have undergone platinum-based treatment before surgery. Revealing the interactions between platinum and other trace elements could provide clues for predicting the effectiveness of platinum-based chemotherapy. Currently, </w:t>
      </w:r>
      <w:r w:rsidRPr="00E00081">
        <w:t>no useful tools or biomarkers are available for predicting the effectiveness of platinum-based chemotherapy in the clinical setting</w:t>
      </w:r>
      <w:r>
        <w:t xml:space="preserve">. This technique </w:t>
      </w:r>
      <w:r w:rsidRPr="00E00081">
        <w:t xml:space="preserve">holds significant potential to address various </w:t>
      </w:r>
      <w:r>
        <w:t xml:space="preserve">clinical questions related to platinum resistance in the near future. </w:t>
      </w:r>
      <w:r w:rsidRPr="00E00081">
        <w:t xml:space="preserve">I am committed to continuing my research </w:t>
      </w:r>
      <w:proofErr w:type="spellStart"/>
      <w:r w:rsidRPr="00E00081">
        <w:t>endeavors</w:t>
      </w:r>
      <w:proofErr w:type="spellEnd"/>
      <w:r w:rsidRPr="00E00081">
        <w:t xml:space="preserve"> following the completion this double PhD program.</w:t>
      </w:r>
    </w:p>
    <w:p w14:paraId="6DD6E5A2" w14:textId="77777777" w:rsidR="007E1BFF" w:rsidRPr="002A28ED" w:rsidRDefault="007E1BFF" w:rsidP="00463878">
      <w:pPr>
        <w:pStyle w:val="Heading2"/>
        <w:rPr>
          <w:lang w:val="en-US"/>
        </w:rPr>
      </w:pPr>
      <w:bookmarkStart w:id="72" w:name="_Toc153457136"/>
      <w:r w:rsidRPr="002A28ED">
        <w:rPr>
          <w:lang w:val="en-US"/>
        </w:rPr>
        <w:t>Spheroid formation as an essential factor in EOC survival in ascites; ability of ovarian cancer cells to control the tumor microenvironment to assist metastatic seeding</w:t>
      </w:r>
      <w:bookmarkEnd w:id="72"/>
    </w:p>
    <w:p w14:paraId="68345DE7" w14:textId="54848216" w:rsidR="007E1BFF" w:rsidRDefault="007E1BFF" w:rsidP="00463878">
      <w:pPr>
        <w:pStyle w:val="bodytext"/>
      </w:pPr>
      <w:r>
        <w:t>In Studies II and III, we showed that spheroid formation in ascites is a fundamental step for EOC cells to survive and induce peritoneal metastases on the surface of the peritoneal cavity. CSPG4 in EOC cells is an important protein that assists in spheroid formation in ascites. Before inducing peritoneal metastasis, EOC cells interact with non-malignant cells in the ascites fluid, including mesothelial cells. Using multiphoton microscopy and HBME1 staining, mesothelial cells were present in the cancer spheroids. These aggregated cancer-mesothelial spheroids (ACMS) are highly capable of collagen invasion and mesothelial clearance. Mesothelial cells forming ACMS interacting with EOC cells changed their character through the TGF-</w:t>
      </w:r>
      <w:r w:rsidRPr="006475EA">
        <w:t>β</w:t>
      </w:r>
      <w:r>
        <w:t xml:space="preserve"> pathway and under hypoxic conditions. TGF-</w:t>
      </w:r>
      <w:r w:rsidRPr="006475EA">
        <w:t>β</w:t>
      </w:r>
      <w:r>
        <w:t xml:space="preserve"> stimulated mesothelial cells increase the number of </w:t>
      </w:r>
      <w:proofErr w:type="spellStart"/>
      <w:r>
        <w:t>invadopodia</w:t>
      </w:r>
      <w:proofErr w:type="spellEnd"/>
      <w:r>
        <w:t xml:space="preserve">. Inside the </w:t>
      </w:r>
      <w:proofErr w:type="spellStart"/>
      <w:r>
        <w:t>invadopodia</w:t>
      </w:r>
      <w:proofErr w:type="spellEnd"/>
      <w:r>
        <w:t xml:space="preserve">, the levels of </w:t>
      </w:r>
      <w:proofErr w:type="spellStart"/>
      <w:r>
        <w:t>fascin</w:t>
      </w:r>
      <w:proofErr w:type="spellEnd"/>
      <w:r>
        <w:t xml:space="preserve"> and myo10, which are the important molecules for stable </w:t>
      </w:r>
      <w:proofErr w:type="spellStart"/>
      <w:r>
        <w:t>invadopodia</w:t>
      </w:r>
      <w:proofErr w:type="spellEnd"/>
      <w:r>
        <w:t xml:space="preserve">, increased. The inhibition of these proteins decreases the invasive ability of mesothelial cells. In Study III, we highlighted the importance of ACMS and showed that </w:t>
      </w:r>
      <w:proofErr w:type="spellStart"/>
      <w:r>
        <w:t>fascin</w:t>
      </w:r>
      <w:proofErr w:type="spellEnd"/>
      <w:r>
        <w:t xml:space="preserve"> inhibition could be a treatment candidate to inhibit peritoneal metastases. A limitation of this study is that we could not focus on the molecular mechanisms in aggregated spheroids between EOC and mesothelial cells. Furthermore, the functions of </w:t>
      </w:r>
      <w:proofErr w:type="spellStart"/>
      <w:r>
        <w:t>fascin</w:t>
      </w:r>
      <w:proofErr w:type="spellEnd"/>
      <w:r>
        <w:t xml:space="preserve"> and myo10 remain unclear owing to the high invasion or excretion of MMP2/9. On the contrary, Study III had a substantial impact because this ACMS formation could explain the clinical EOC characteristics. EOC can change the </w:t>
      </w:r>
      <w:proofErr w:type="spellStart"/>
      <w:r>
        <w:t>tumor</w:t>
      </w:r>
      <w:proofErr w:type="spellEnd"/>
      <w:r>
        <w:t xml:space="preserve"> microenvironment and control non-malignant mesothelial cells to invade the peritoneal wall and to attach and initiate metastases, whereas EOC cells themselves do not need to change their characteristics or gene expression. Moreover, ACMS showed resistance to platinum-based chemotherapy compared with spheroids </w:t>
      </w:r>
      <w:r>
        <w:lastRenderedPageBreak/>
        <w:t xml:space="preserve">composed of only EOC cells. The proportion of mesothelial cells in ACMS increased significantly after chemotherapy. Therefore, I hypothesized that ACMS are important structures not only for inducing peritoneal metastases but also for promoting recurrence. </w:t>
      </w:r>
      <w:r w:rsidRPr="00E00081">
        <w:t>A treatment strategy targeting the disruption of the ACMS structure holds promise as a novel approach</w:t>
      </w:r>
      <w:r>
        <w:t xml:space="preserve">. Further studies are required to elucidate these important findings. I hope that further research will focus on examining the </w:t>
      </w:r>
      <w:proofErr w:type="spellStart"/>
      <w:r>
        <w:t>tumor</w:t>
      </w:r>
      <w:proofErr w:type="spellEnd"/>
      <w:r>
        <w:t xml:space="preserve"> microenvironment in ascites rather than the genetic changes in EOC cells.</w:t>
      </w:r>
    </w:p>
    <w:p w14:paraId="662289C4" w14:textId="77777777" w:rsidR="007E1BFF" w:rsidRPr="002A28ED" w:rsidRDefault="007E1BFF" w:rsidP="00463878">
      <w:pPr>
        <w:pStyle w:val="Heading2"/>
        <w:rPr>
          <w:lang w:val="en-US"/>
        </w:rPr>
      </w:pPr>
      <w:bookmarkStart w:id="73" w:name="_Toc153457137"/>
      <w:r w:rsidRPr="002A28ED">
        <w:rPr>
          <w:lang w:val="en-US"/>
        </w:rPr>
        <w:t>Gradual emergence of diffuse anaplasia in Wilms tumor</w:t>
      </w:r>
      <w:bookmarkEnd w:id="73"/>
    </w:p>
    <w:p w14:paraId="560C00E3" w14:textId="48D1B585" w:rsidR="00A00C7C" w:rsidRDefault="007E1BFF" w:rsidP="00463878">
      <w:pPr>
        <w:pStyle w:val="bodytext"/>
      </w:pPr>
      <w:r>
        <w:t xml:space="preserve">Study IV suggested that anaplastic histology gradually emerges from non-anaplastic areas by accumulating burdens of dsDNA damage and CNAs, often including </w:t>
      </w:r>
      <w:r w:rsidRPr="00C12358">
        <w:rPr>
          <w:i/>
          <w:iCs/>
        </w:rPr>
        <w:t>TP53</w:t>
      </w:r>
      <w:r>
        <w:t xml:space="preserve"> LOH. Such conditions can create selection pressures for </w:t>
      </w:r>
      <w:r w:rsidRPr="00B1203F">
        <w:rPr>
          <w:i/>
          <w:iCs/>
        </w:rPr>
        <w:t>TP53</w:t>
      </w:r>
      <w:r>
        <w:t xml:space="preserve"> mutation. When WT cells acquire </w:t>
      </w:r>
      <w:r w:rsidRPr="00255607">
        <w:rPr>
          <w:i/>
          <w:iCs/>
        </w:rPr>
        <w:t xml:space="preserve">TP53 </w:t>
      </w:r>
      <w:r>
        <w:t xml:space="preserve">mutation, they can grow under chemotherapy, even with a very high burden of dsDNA damage and CNAs, which correlate with chemotherapy resistance and typical anaplastic histology. However, we did not include focal anaplasia owing to the lack of available material. We believe that the difference between focal and disuse anaplasia is simply the relative area and distribution of anaplasia, rather than a difference in cancer cell biology. Further studies are necessary to confirm whether our results are applicable to focal anaplasia. We also need to consider the treatment strategies for DA WT. Most chemotherapies induce DNA damage (including dsDNA breaks) and cause </w:t>
      </w:r>
      <w:proofErr w:type="spellStart"/>
      <w:r>
        <w:t>tumor</w:t>
      </w:r>
      <w:proofErr w:type="spellEnd"/>
      <w:r>
        <w:t xml:space="preserve"> cells apoptosis. However, the cells with anaplastic histology could continue to grow with a high level of DNA damage. These characteristics can be associated with </w:t>
      </w:r>
      <w:r w:rsidRPr="00C72ED6">
        <w:rPr>
          <w:i/>
          <w:iCs/>
        </w:rPr>
        <w:t xml:space="preserve">TP53 </w:t>
      </w:r>
      <w:r>
        <w:t xml:space="preserve">mutation and the accumulation of mutated p53 proteins. </w:t>
      </w:r>
      <w:r w:rsidRPr="00E00081">
        <w:rPr>
          <w:rFonts w:eastAsia="Yu Mincho"/>
        </w:rPr>
        <w:t xml:space="preserve">Our subsequent investigations </w:t>
      </w:r>
      <w:r>
        <w:rPr>
          <w:rFonts w:eastAsia="Yu Mincho"/>
        </w:rPr>
        <w:t xml:space="preserve">will </w:t>
      </w:r>
      <w:r>
        <w:t>reveal the molecular mechanisms that allow growth with a high burden of DNA damage in further detail. Revealing these mechanisms could be a breakthrough to overcome resistance to chemotherapy.</w:t>
      </w:r>
    </w:p>
    <w:p w14:paraId="258AF8C1" w14:textId="77777777" w:rsidR="00941EB6" w:rsidRDefault="00941EB6" w:rsidP="007E1BFF">
      <w:pPr>
        <w:rPr>
          <w:lang w:val="en-US"/>
        </w:rPr>
      </w:pPr>
      <w:r>
        <w:rPr>
          <w:lang w:val="en-US"/>
        </w:rPr>
        <w:br w:type="page"/>
      </w:r>
    </w:p>
    <w:p w14:paraId="5F75DA5B" w14:textId="0A93A197" w:rsidR="00941EB6" w:rsidRPr="00E00081" w:rsidRDefault="00941EB6" w:rsidP="00463878">
      <w:pPr>
        <w:pStyle w:val="Heading1"/>
        <w:rPr>
          <w:lang w:val="sv-SE" w:eastAsia="ja-JP"/>
        </w:rPr>
      </w:pPr>
      <w:bookmarkStart w:id="74" w:name="_Toc153457138"/>
      <w:proofErr w:type="spellStart"/>
      <w:r w:rsidRPr="003F6BC4">
        <w:rPr>
          <w:lang w:val="sv-SE"/>
        </w:rPr>
        <w:lastRenderedPageBreak/>
        <w:t>Acknowledgements</w:t>
      </w:r>
      <w:proofErr w:type="spellEnd"/>
      <w:r w:rsidRPr="00E00081">
        <w:rPr>
          <w:lang w:val="sv-SE"/>
        </w:rPr>
        <w:t>/</w:t>
      </w:r>
      <w:r w:rsidR="00695279">
        <w:rPr>
          <w:lang w:val="sv-SE"/>
        </w:rPr>
        <w:t xml:space="preserve"> </w:t>
      </w:r>
      <w:r w:rsidRPr="00E00081">
        <w:rPr>
          <w:lang w:val="sv-SE"/>
        </w:rPr>
        <w:t>Tack så mycket/</w:t>
      </w:r>
      <w:r w:rsidR="001C4E2F">
        <w:rPr>
          <w:rFonts w:ascii="MS Mincho" w:eastAsia="MS Mincho" w:hAnsi="MS Mincho" w:cs="MS Mincho" w:hint="eastAsia"/>
          <w:lang w:val="en-US" w:eastAsia="ja-JP"/>
        </w:rPr>
        <w:t>感謝</w:t>
      </w:r>
      <w:r w:rsidR="000A32C0" w:rsidRPr="00E00081">
        <w:rPr>
          <w:rFonts w:ascii="MS Mincho" w:eastAsia="MS Mincho" w:hAnsi="MS Mincho" w:cs="MS Mincho"/>
          <w:lang w:val="sv-SE" w:eastAsia="ja-JP"/>
        </w:rPr>
        <w:t>!!</w:t>
      </w:r>
      <w:bookmarkEnd w:id="74"/>
    </w:p>
    <w:p w14:paraId="4746B185" w14:textId="77777777" w:rsidR="00941EB6" w:rsidRDefault="00941EB6" w:rsidP="00463878">
      <w:pPr>
        <w:pStyle w:val="bodytext"/>
      </w:pPr>
      <w:r>
        <w:t xml:space="preserve">First, I extend my heartfelt gratitude to all the patients I had the privilege to treat as an obstetrician and </w:t>
      </w:r>
      <w:proofErr w:type="spellStart"/>
      <w:r>
        <w:t>gynecologist</w:t>
      </w:r>
      <w:proofErr w:type="spellEnd"/>
      <w:r>
        <w:t>. I have learnt much experience form them, which gave me a lot of clinical questions. My motivation and passion for research came from my clinical experience. I am equally thankful to the patients who participated in these studies featured in this thesis,</w:t>
      </w:r>
      <w:r w:rsidRPr="00E00081">
        <w:t xml:space="preserve"> as their clinical samples contribute significantly to advancing medical research and treatment options</w:t>
      </w:r>
      <w:r>
        <w:t>. I strongly hope that my research serves as a small step in advancing medical knowledge, offering insights that may contribute to the future patient care.</w:t>
      </w:r>
    </w:p>
    <w:p w14:paraId="0AAE27A3" w14:textId="77777777" w:rsidR="00941EB6" w:rsidRDefault="00941EB6" w:rsidP="00463878">
      <w:pPr>
        <w:pStyle w:val="bodytext"/>
      </w:pPr>
      <w:r>
        <w:t xml:space="preserve">I could continue and finish my PhD studies because I have so many wonderful supervisors, co-workers, friends, and supporters. Writing this thesis reminds me unwavering and kind supports I have received. While it is challenging to express my gratitude adequately in such a short page, I wish to convey my sincere </w:t>
      </w:r>
      <w:r>
        <w:rPr>
          <w:rFonts w:hint="eastAsia"/>
          <w:lang w:eastAsia="ja-JP"/>
        </w:rPr>
        <w:t>t</w:t>
      </w:r>
      <w:r>
        <w:t>hanks and appreciation:</w:t>
      </w:r>
    </w:p>
    <w:p w14:paraId="56334D30" w14:textId="77777777" w:rsidR="00A00C7C" w:rsidRPr="00463878" w:rsidRDefault="00A00C7C" w:rsidP="00463878">
      <w:pPr>
        <w:pStyle w:val="Heading2"/>
      </w:pPr>
      <w:bookmarkStart w:id="75" w:name="_Toc153457139"/>
      <w:r w:rsidRPr="00620EA5">
        <w:rPr>
          <w:lang w:val="en-US"/>
        </w:rPr>
        <w:t>Supervisors and co-supervisors</w:t>
      </w:r>
      <w:bookmarkEnd w:id="75"/>
    </w:p>
    <w:p w14:paraId="6E8BEDA8" w14:textId="60F34DA5" w:rsidR="00A00C7C" w:rsidRDefault="007E5239" w:rsidP="00463878">
      <w:pPr>
        <w:pStyle w:val="bodytext"/>
      </w:pPr>
      <w:r>
        <w:rPr>
          <w:lang w:eastAsia="ja-JP"/>
        </w:rPr>
        <w:t>Prof</w:t>
      </w:r>
      <w:r w:rsidR="00A00C7C" w:rsidRPr="007E5239">
        <w:rPr>
          <w:rFonts w:hint="eastAsia"/>
          <w:lang w:eastAsia="ja-JP"/>
        </w:rPr>
        <w:t>.</w:t>
      </w:r>
      <w:r w:rsidR="00A00C7C" w:rsidRPr="006F5653">
        <w:rPr>
          <w:b/>
          <w:bCs/>
        </w:rPr>
        <w:t xml:space="preserve"> David</w:t>
      </w:r>
      <w:r w:rsidR="00A00C7C" w:rsidRPr="00E00081">
        <w:t xml:space="preserve"> </w:t>
      </w:r>
      <w:proofErr w:type="spellStart"/>
      <w:r w:rsidR="00A00C7C" w:rsidRPr="006F5653">
        <w:rPr>
          <w:b/>
          <w:bCs/>
        </w:rPr>
        <w:t>Gisselsson</w:t>
      </w:r>
      <w:proofErr w:type="spellEnd"/>
      <w:r w:rsidR="00A00C7C">
        <w:rPr>
          <w:b/>
          <w:bCs/>
        </w:rPr>
        <w:t xml:space="preserve"> Nord</w:t>
      </w:r>
      <w:r w:rsidR="00A00C7C">
        <w:t xml:space="preserve">. You are definitely a perfect supervisor and team leader in my life. I’m very happy to get a chance to meet and work with you. Due to COVID pandemic, I postponed my visit to Sweden more than one year than the original plan and sometimes thought I should give up going to Sweden. Even in such a situation, you always cheered me up, invited Lund, and gave me such a wonderful and interesting research topic. The experience in Lund University is a wonderful memory of my whole life. I’m gratitude to take dissertation as a PhD student in your group. You are my aiming leader. I never forget your word when I was wondering to visit Sweden in the pandemic situation, “Fortune </w:t>
      </w:r>
      <w:proofErr w:type="spellStart"/>
      <w:r w:rsidR="00A00C7C">
        <w:t>favors</w:t>
      </w:r>
      <w:proofErr w:type="spellEnd"/>
      <w:r w:rsidR="00A00C7C">
        <w:t xml:space="preserve"> the brave” by David!!</w:t>
      </w:r>
    </w:p>
    <w:p w14:paraId="0929421E" w14:textId="05584247" w:rsidR="00A00C7C" w:rsidRDefault="007E5239" w:rsidP="00463878">
      <w:pPr>
        <w:pStyle w:val="bodytext"/>
      </w:pPr>
      <w:r>
        <w:t>Prof</w:t>
      </w:r>
      <w:r w:rsidR="00A00C7C">
        <w:t xml:space="preserve">. </w:t>
      </w:r>
      <w:r w:rsidR="00A00C7C" w:rsidRPr="006D1F86">
        <w:rPr>
          <w:b/>
          <w:bCs/>
        </w:rPr>
        <w:t xml:space="preserve">Hiroaki </w:t>
      </w:r>
      <w:proofErr w:type="spellStart"/>
      <w:r w:rsidR="00A00C7C" w:rsidRPr="006D1F86">
        <w:rPr>
          <w:b/>
          <w:bCs/>
        </w:rPr>
        <w:t>Kajiyama</w:t>
      </w:r>
      <w:proofErr w:type="spellEnd"/>
      <w:r w:rsidR="00A00C7C">
        <w:t>. Your advice and comments always encourage</w:t>
      </w:r>
      <w:r>
        <w:t>d</w:t>
      </w:r>
      <w:r w:rsidR="00A00C7C">
        <w:t xml:space="preserve"> me a lot. I always tried to follow your advice because I fully understand your experience are very useful and reasonable for me. It’s a good memory to lend a cheap house just close to Nagoya University to create time for research. I never forget our experience </w:t>
      </w:r>
      <w:r w:rsidR="00A00C7C">
        <w:lastRenderedPageBreak/>
        <w:t>of “</w:t>
      </w:r>
      <w:r w:rsidR="00A00C7C">
        <w:rPr>
          <w:rFonts w:hint="eastAsia"/>
        </w:rPr>
        <w:t>M</w:t>
      </w:r>
      <w:r w:rsidR="00A00C7C">
        <w:t xml:space="preserve">emory of </w:t>
      </w:r>
      <w:r w:rsidR="00A00C7C" w:rsidRPr="006F3F24">
        <w:t>Warszawa</w:t>
      </w:r>
      <w:r w:rsidR="00A00C7C">
        <w:t>”. I enjoyed Sweden life very much even though lack of money. I’m very welcome you to visit Lund, Sweden in the near future.</w:t>
      </w:r>
    </w:p>
    <w:p w14:paraId="0EDA2496" w14:textId="7F6384C2" w:rsidR="00A00C7C" w:rsidRDefault="00A00C7C" w:rsidP="00463878">
      <w:pPr>
        <w:pStyle w:val="bodytext"/>
      </w:pPr>
      <w:r>
        <w:t xml:space="preserve">My co-supervisors: </w:t>
      </w:r>
      <w:proofErr w:type="spellStart"/>
      <w:r w:rsidR="007E5239">
        <w:t>Dr.</w:t>
      </w:r>
      <w:proofErr w:type="spellEnd"/>
      <w:r w:rsidR="007E5239">
        <w:t xml:space="preserve"> </w:t>
      </w:r>
      <w:r w:rsidRPr="00516747">
        <w:rPr>
          <w:b/>
          <w:bCs/>
        </w:rPr>
        <w:t>Masato Yoshihara</w:t>
      </w:r>
      <w:r>
        <w:t xml:space="preserve">. You are always my goal for over 10 years. When I started working at TOYOTA Memorial Hospital, I was surprised of your great knowledge, </w:t>
      </w:r>
      <w:r w:rsidR="007E5239">
        <w:t>huge</w:t>
      </w:r>
      <w:r>
        <w:t xml:space="preserve"> passion, and wonderful vision. What you said was always attracted me. If I did not meet you, I had never chosen </w:t>
      </w:r>
      <w:r w:rsidR="007E5239">
        <w:t>O</w:t>
      </w:r>
      <w:r>
        <w:t xml:space="preserve">bstetrics and </w:t>
      </w:r>
      <w:proofErr w:type="spellStart"/>
      <w:r w:rsidR="007E5239">
        <w:t>G</w:t>
      </w:r>
      <w:r>
        <w:t>ynecology</w:t>
      </w:r>
      <w:proofErr w:type="spellEnd"/>
      <w:r>
        <w:t xml:space="preserve"> and this double PhD program. I would like to continue discussing a lot of research topics and enjoy sharing our results forever.</w:t>
      </w:r>
    </w:p>
    <w:p w14:paraId="61BA3DFF" w14:textId="65312207" w:rsidR="00941EB6" w:rsidRPr="00E00081" w:rsidRDefault="00A00C7C" w:rsidP="007E1BFF">
      <w:r>
        <w:rPr>
          <w:lang w:val="en-US"/>
        </w:rPr>
        <w:t>My co-supervisors:</w:t>
      </w:r>
      <w:r w:rsidR="007D7730">
        <w:rPr>
          <w:lang w:val="en-US"/>
        </w:rPr>
        <w:t xml:space="preserve"> Dr.</w:t>
      </w:r>
      <w:r>
        <w:rPr>
          <w:lang w:val="en-US"/>
        </w:rPr>
        <w:t xml:space="preserve"> </w:t>
      </w:r>
      <w:r w:rsidRPr="006F486C">
        <w:rPr>
          <w:b/>
          <w:bCs/>
          <w:lang w:val="en-US"/>
        </w:rPr>
        <w:t xml:space="preserve">Linda Holmquist </w:t>
      </w:r>
      <w:proofErr w:type="spellStart"/>
      <w:r w:rsidRPr="006F486C">
        <w:rPr>
          <w:b/>
          <w:bCs/>
          <w:lang w:val="en-US"/>
        </w:rPr>
        <w:t>Mengelbier</w:t>
      </w:r>
      <w:proofErr w:type="spellEnd"/>
      <w:r>
        <w:rPr>
          <w:lang w:val="en-US"/>
        </w:rPr>
        <w:t xml:space="preserve">. You have always been very kind and cared about </w:t>
      </w:r>
      <w:r w:rsidR="004D29BB">
        <w:rPr>
          <w:lang w:val="en-US"/>
        </w:rPr>
        <w:t>my</w:t>
      </w:r>
      <w:r>
        <w:rPr>
          <w:lang w:val="en-US"/>
        </w:rPr>
        <w:t xml:space="preserve"> life in Sweden. You gave me a lot of important suggestions except for the taste of “</w:t>
      </w:r>
      <w:proofErr w:type="spellStart"/>
      <w:r>
        <w:rPr>
          <w:lang w:val="en-US"/>
        </w:rPr>
        <w:t>lycoris</w:t>
      </w:r>
      <w:proofErr w:type="spellEnd"/>
      <w:r>
        <w:rPr>
          <w:lang w:val="en-US"/>
        </w:rPr>
        <w:t xml:space="preserve">”. On the other hand, you are very strict in scientific topic and checked the results and figures very in detail. Because your help, I could accept our study with several beautiful figures. </w:t>
      </w:r>
      <w:r w:rsidRPr="00E00081">
        <w:t>Tack så mycket för din hjälp!!</w:t>
      </w:r>
    </w:p>
    <w:p w14:paraId="40E93F9F" w14:textId="19CDBBC2" w:rsidR="000D4346" w:rsidRDefault="00A00C7C" w:rsidP="00463878">
      <w:pPr>
        <w:pStyle w:val="bodytext"/>
      </w:pPr>
      <w:r w:rsidRPr="00E00081">
        <w:rPr>
          <w:lang w:val="sv-SE"/>
        </w:rPr>
        <w:t xml:space="preserve">My co-supervisors: </w:t>
      </w:r>
      <w:r w:rsidR="004D29BB" w:rsidRPr="00E00081">
        <w:rPr>
          <w:lang w:val="sv-SE"/>
        </w:rPr>
        <w:t xml:space="preserve">Prof. </w:t>
      </w:r>
      <w:proofErr w:type="spellStart"/>
      <w:r w:rsidRPr="00E00081">
        <w:rPr>
          <w:b/>
          <w:bCs/>
          <w:lang w:val="sv-SE"/>
        </w:rPr>
        <w:t>Fumitaka</w:t>
      </w:r>
      <w:proofErr w:type="spellEnd"/>
      <w:r w:rsidRPr="00E00081">
        <w:rPr>
          <w:b/>
          <w:bCs/>
          <w:lang w:val="sv-SE"/>
        </w:rPr>
        <w:t xml:space="preserve"> </w:t>
      </w:r>
      <w:proofErr w:type="spellStart"/>
      <w:r w:rsidRPr="00E00081">
        <w:rPr>
          <w:b/>
          <w:bCs/>
          <w:lang w:val="sv-SE"/>
        </w:rPr>
        <w:t>Kikkawa</w:t>
      </w:r>
      <w:proofErr w:type="spellEnd"/>
      <w:r w:rsidRPr="00E00081">
        <w:rPr>
          <w:lang w:val="sv-SE"/>
        </w:rPr>
        <w:t xml:space="preserve"> and </w:t>
      </w:r>
      <w:r w:rsidR="004D29BB" w:rsidRPr="00E00081">
        <w:rPr>
          <w:lang w:val="sv-SE"/>
        </w:rPr>
        <w:t xml:space="preserve">Dr. </w:t>
      </w:r>
      <w:proofErr w:type="spellStart"/>
      <w:r w:rsidRPr="00E00081">
        <w:rPr>
          <w:b/>
          <w:bCs/>
          <w:lang w:val="sv-SE"/>
        </w:rPr>
        <w:t>Nobuhisa</w:t>
      </w:r>
      <w:proofErr w:type="spellEnd"/>
      <w:r w:rsidRPr="00E00081">
        <w:rPr>
          <w:b/>
          <w:bCs/>
          <w:lang w:val="sv-SE"/>
        </w:rPr>
        <w:t xml:space="preserve"> </w:t>
      </w:r>
      <w:proofErr w:type="spellStart"/>
      <w:r w:rsidRPr="00E00081">
        <w:rPr>
          <w:b/>
          <w:bCs/>
          <w:lang w:val="sv-SE"/>
        </w:rPr>
        <w:t>Yoshikawa</w:t>
      </w:r>
      <w:proofErr w:type="spellEnd"/>
      <w:r w:rsidRPr="00E00081">
        <w:rPr>
          <w:lang w:val="sv-SE"/>
        </w:rPr>
        <w:t xml:space="preserve">. </w:t>
      </w:r>
      <w:r>
        <w:t xml:space="preserve">When I decided to try this double PhD program between Lund and Nagoya University, you told me that it would be an almost impossible task while working as a clinical doctor. It is quite true. But I am almost done because both of you gave me a lot of advice, especially Study I. Your advice and feedback are always reasonable and helpful. I would like to continue this topic after this PhD program. </w:t>
      </w:r>
    </w:p>
    <w:p w14:paraId="4F3A8463" w14:textId="77777777" w:rsidR="00A00C7C" w:rsidRPr="003F6BC4" w:rsidRDefault="00A00C7C" w:rsidP="00463878">
      <w:pPr>
        <w:pStyle w:val="Heading2"/>
        <w:rPr>
          <w:lang w:val="de-DE"/>
        </w:rPr>
      </w:pPr>
      <w:bookmarkStart w:id="76" w:name="_Toc153457140"/>
      <w:r w:rsidRPr="00E00081">
        <w:rPr>
          <w:lang w:val="de-DE"/>
        </w:rPr>
        <w:t>In Japan</w:t>
      </w:r>
      <w:bookmarkEnd w:id="76"/>
    </w:p>
    <w:p w14:paraId="12F5AAB3" w14:textId="04A79CA1" w:rsidR="00A00C7C" w:rsidRDefault="00A00C7C" w:rsidP="00463878">
      <w:pPr>
        <w:pStyle w:val="bodytext"/>
        <w:rPr>
          <w:lang w:eastAsia="ja-JP"/>
        </w:rPr>
      </w:pPr>
      <w:r w:rsidRPr="00E00081">
        <w:rPr>
          <w:lang w:val="de-DE"/>
        </w:rPr>
        <w:t>Dr.</w:t>
      </w:r>
      <w:r w:rsidRPr="00E00081">
        <w:rPr>
          <w:b/>
          <w:bCs/>
          <w:lang w:val="de-DE"/>
        </w:rPr>
        <w:t xml:space="preserve"> </w:t>
      </w:r>
      <w:proofErr w:type="spellStart"/>
      <w:r w:rsidRPr="00E00081">
        <w:rPr>
          <w:b/>
          <w:bCs/>
          <w:lang w:val="de-DE"/>
        </w:rPr>
        <w:t>Kazuhisa</w:t>
      </w:r>
      <w:proofErr w:type="spellEnd"/>
      <w:r w:rsidRPr="00E00081">
        <w:rPr>
          <w:b/>
          <w:bCs/>
          <w:lang w:val="de-DE"/>
        </w:rPr>
        <w:t xml:space="preserve"> </w:t>
      </w:r>
      <w:proofErr w:type="spellStart"/>
      <w:r w:rsidRPr="00E00081">
        <w:rPr>
          <w:b/>
          <w:bCs/>
          <w:lang w:val="de-DE"/>
        </w:rPr>
        <w:t>Kitami</w:t>
      </w:r>
      <w:proofErr w:type="spellEnd"/>
      <w:r w:rsidRPr="00E00081">
        <w:rPr>
          <w:b/>
          <w:bCs/>
          <w:lang w:val="de-DE"/>
        </w:rPr>
        <w:t>.</w:t>
      </w:r>
      <w:r w:rsidRPr="00E00081">
        <w:rPr>
          <w:lang w:val="de-DE"/>
        </w:rPr>
        <w:t xml:space="preserve"> </w:t>
      </w:r>
      <w:r>
        <w:t>My best colleagues and super doctor full of passion and energy!! I spent precious time with you at Nagoya University. You are super hard worker both clinical and research. Because you were there, I could do my best during this PhD period. Thank you very much for giving me energy in a</w:t>
      </w:r>
      <w:r w:rsidR="00190736">
        <w:t>ny</w:t>
      </w:r>
      <w:r>
        <w:t xml:space="preserve"> time. I hope I could work with you in the near future. See you in Sweden again!!</w:t>
      </w:r>
      <w:r w:rsidR="001D2531">
        <w:rPr>
          <w:rFonts w:hint="eastAsia"/>
          <w:lang w:eastAsia="ja-JP"/>
        </w:rPr>
        <w:t xml:space="preserve"> </w:t>
      </w:r>
      <w:r w:rsidR="001D2531">
        <w:rPr>
          <w:lang w:eastAsia="ja-JP"/>
        </w:rPr>
        <w:t xml:space="preserve">Thank you for permission to </w:t>
      </w:r>
      <w:r w:rsidR="00662F65">
        <w:rPr>
          <w:lang w:eastAsia="ja-JP"/>
        </w:rPr>
        <w:t>reprint your paper’s abstract as appendix.</w:t>
      </w:r>
    </w:p>
    <w:p w14:paraId="75A25B9B" w14:textId="37CBF1F9" w:rsidR="00A00C7C" w:rsidRDefault="00A00C7C" w:rsidP="00463878">
      <w:pPr>
        <w:pStyle w:val="bodytext"/>
      </w:pPr>
      <w:proofErr w:type="spellStart"/>
      <w:r>
        <w:t>Dr.</w:t>
      </w:r>
      <w:proofErr w:type="spellEnd"/>
      <w:r>
        <w:t xml:space="preserve"> </w:t>
      </w:r>
      <w:r w:rsidRPr="008377D1">
        <w:rPr>
          <w:b/>
          <w:bCs/>
        </w:rPr>
        <w:t xml:space="preserve">Shohei </w:t>
      </w:r>
      <w:proofErr w:type="spellStart"/>
      <w:r w:rsidRPr="008377D1">
        <w:rPr>
          <w:b/>
          <w:bCs/>
        </w:rPr>
        <w:t>Iyoshi</w:t>
      </w:r>
      <w:proofErr w:type="spellEnd"/>
      <w:r w:rsidRPr="008377D1">
        <w:rPr>
          <w:b/>
          <w:bCs/>
        </w:rPr>
        <w:t>.</w:t>
      </w:r>
      <w:r>
        <w:t xml:space="preserve"> Super intelligent and humorous clinical researcher!! We shared good memories at TOYOTA Memorial Hospital. At there, I taught you a lot of techniques in Obstetrics and </w:t>
      </w:r>
      <w:proofErr w:type="spellStart"/>
      <w:r>
        <w:t>Gynecology</w:t>
      </w:r>
      <w:proofErr w:type="spellEnd"/>
      <w:r>
        <w:t xml:space="preserve"> field. In contrast, you taught me huge </w:t>
      </w:r>
      <w:r w:rsidR="00190736">
        <w:t xml:space="preserve">knowledge </w:t>
      </w:r>
      <w:r>
        <w:t>and techniques in research field. I think you were sometimes disappointed my lack of knowledge. But in any time, you endowed your knowledge to me. Thank you very much for your supports. Let’s continue our research in the same team!!</w:t>
      </w:r>
      <w:r w:rsidR="00662F65">
        <w:t xml:space="preserve"> </w:t>
      </w:r>
      <w:r w:rsidR="00662F65">
        <w:rPr>
          <w:lang w:eastAsia="ja-JP"/>
        </w:rPr>
        <w:t>Thank you for permission to reprint your paper’s abstract as appendix.</w:t>
      </w:r>
    </w:p>
    <w:p w14:paraId="70A14D8E" w14:textId="14F83BBF" w:rsidR="00A00C7C" w:rsidRDefault="00A00C7C" w:rsidP="00463878">
      <w:pPr>
        <w:pStyle w:val="bodytext"/>
      </w:pPr>
      <w:proofErr w:type="spellStart"/>
      <w:r>
        <w:t>Dr.</w:t>
      </w:r>
      <w:proofErr w:type="spellEnd"/>
      <w:r>
        <w:t xml:space="preserve"> </w:t>
      </w:r>
      <w:r w:rsidRPr="008D5509">
        <w:rPr>
          <w:b/>
          <w:bCs/>
        </w:rPr>
        <w:t>Kazumasa Mogi</w:t>
      </w:r>
      <w:r>
        <w:t xml:space="preserve">, </w:t>
      </w:r>
      <w:proofErr w:type="spellStart"/>
      <w:r>
        <w:t>Dr.</w:t>
      </w:r>
      <w:proofErr w:type="spellEnd"/>
      <w:r>
        <w:t xml:space="preserve"> </w:t>
      </w:r>
      <w:r w:rsidRPr="008D5509">
        <w:rPr>
          <w:b/>
          <w:bCs/>
        </w:rPr>
        <w:t>Hiroki Fujimoto</w:t>
      </w:r>
      <w:r>
        <w:t xml:space="preserve">, and </w:t>
      </w:r>
      <w:proofErr w:type="spellStart"/>
      <w:r>
        <w:t>Dr.</w:t>
      </w:r>
      <w:proofErr w:type="spellEnd"/>
      <w:r>
        <w:t xml:space="preserve"> </w:t>
      </w:r>
      <w:r w:rsidRPr="008D5509">
        <w:rPr>
          <w:b/>
          <w:bCs/>
        </w:rPr>
        <w:t>Emiri Miyamoto</w:t>
      </w:r>
      <w:r>
        <w:t xml:space="preserve">. Wonderful members in the same research group (EMT group). I liked the precious time that we worked hard and </w:t>
      </w:r>
      <w:r>
        <w:rPr>
          <w:rFonts w:hint="eastAsia"/>
          <w:lang w:eastAsia="ja-JP"/>
        </w:rPr>
        <w:t>h</w:t>
      </w:r>
      <w:r>
        <w:t xml:space="preserve">elped each other to complete each research topic. Each person </w:t>
      </w:r>
      <w:r>
        <w:lastRenderedPageBreak/>
        <w:t xml:space="preserve">has strength techniques and knowledge. Therefore, we can height our entire knowledge. I believe we </w:t>
      </w:r>
      <w:r w:rsidR="004003BB">
        <w:t>are</w:t>
      </w:r>
      <w:r>
        <w:t xml:space="preserve"> the best research team in the world!! </w:t>
      </w:r>
    </w:p>
    <w:p w14:paraId="7729315A" w14:textId="647728A4" w:rsidR="00A00C7C" w:rsidRDefault="00A00C7C" w:rsidP="00463878">
      <w:pPr>
        <w:pStyle w:val="bodytext"/>
      </w:pPr>
      <w:proofErr w:type="spellStart"/>
      <w:r w:rsidRPr="003B10B4">
        <w:t>Dr.</w:t>
      </w:r>
      <w:proofErr w:type="spellEnd"/>
      <w:r>
        <w:rPr>
          <w:b/>
          <w:bCs/>
        </w:rPr>
        <w:t xml:space="preserve"> </w:t>
      </w:r>
      <w:r w:rsidRPr="00E974EE">
        <w:rPr>
          <w:b/>
          <w:bCs/>
        </w:rPr>
        <w:t xml:space="preserve">Yoshihiko </w:t>
      </w:r>
      <w:proofErr w:type="spellStart"/>
      <w:r w:rsidRPr="00E974EE">
        <w:rPr>
          <w:b/>
          <w:bCs/>
        </w:rPr>
        <w:t>Yamakita</w:t>
      </w:r>
      <w:proofErr w:type="spellEnd"/>
      <w:r w:rsidRPr="003B10B4">
        <w:t>.</w:t>
      </w:r>
      <w:r>
        <w:t xml:space="preserve"> I really know that you are very strict and heartful person. If I did not meet you, I could not finish the Study III. You taught me a lot of high technique, especially </w:t>
      </w:r>
      <w:r w:rsidR="009A597F">
        <w:t xml:space="preserve">about </w:t>
      </w:r>
      <w:r>
        <w:t xml:space="preserve">confocal and multiphoton microscopy. My </w:t>
      </w:r>
      <w:proofErr w:type="spellStart"/>
      <w:r>
        <w:t>favorite</w:t>
      </w:r>
      <w:proofErr w:type="spellEnd"/>
      <w:r>
        <w:t xml:space="preserve"> was the scientific </w:t>
      </w:r>
      <w:proofErr w:type="spellStart"/>
      <w:r>
        <w:t>processe</w:t>
      </w:r>
      <w:proofErr w:type="spellEnd"/>
      <w:r>
        <w:t xml:space="preserve"> that we tried and got desirable results that we expected. I also enjoyed the scientific discussion with you although your scientific and English levels are much higher than me.</w:t>
      </w:r>
    </w:p>
    <w:p w14:paraId="025731C6" w14:textId="77777777" w:rsidR="00A00C7C" w:rsidRDefault="00A00C7C" w:rsidP="00463878">
      <w:pPr>
        <w:pStyle w:val="bodytext"/>
      </w:pPr>
      <w:proofErr w:type="spellStart"/>
      <w:r w:rsidRPr="003B10B4">
        <w:t>Dr.</w:t>
      </w:r>
      <w:proofErr w:type="spellEnd"/>
      <w:r>
        <w:rPr>
          <w:b/>
          <w:bCs/>
        </w:rPr>
        <w:t xml:space="preserve"> </w:t>
      </w:r>
      <w:r w:rsidRPr="00632E2E">
        <w:rPr>
          <w:b/>
          <w:bCs/>
        </w:rPr>
        <w:t xml:space="preserve">Yoshihiro </w:t>
      </w:r>
      <w:proofErr w:type="spellStart"/>
      <w:r w:rsidRPr="00632E2E">
        <w:rPr>
          <w:b/>
          <w:bCs/>
        </w:rPr>
        <w:t>Koya</w:t>
      </w:r>
      <w:proofErr w:type="spellEnd"/>
      <w:r w:rsidRPr="003B10B4">
        <w:t xml:space="preserve">, </w:t>
      </w:r>
      <w:proofErr w:type="spellStart"/>
      <w:r w:rsidRPr="003B10B4">
        <w:t>Dr.</w:t>
      </w:r>
      <w:proofErr w:type="spellEnd"/>
      <w:r w:rsidRPr="003B10B4">
        <w:t xml:space="preserve"> </w:t>
      </w:r>
      <w:r w:rsidRPr="00632E2E">
        <w:rPr>
          <w:b/>
          <w:bCs/>
        </w:rPr>
        <w:t>Mai Sugiyama</w:t>
      </w:r>
      <w:r w:rsidRPr="003B10B4">
        <w:t xml:space="preserve">, </w:t>
      </w:r>
      <w:r>
        <w:t xml:space="preserve">and </w:t>
      </w:r>
      <w:r w:rsidRPr="00382CB9">
        <w:rPr>
          <w:b/>
          <w:bCs/>
        </w:rPr>
        <w:t xml:space="preserve">members of Bell Research </w:t>
      </w:r>
      <w:proofErr w:type="spellStart"/>
      <w:r w:rsidRPr="00382CB9">
        <w:rPr>
          <w:b/>
          <w:bCs/>
        </w:rPr>
        <w:t>Center</w:t>
      </w:r>
      <w:proofErr w:type="spellEnd"/>
      <w:r>
        <w:t xml:space="preserve">. When I entered this double-PhD program, I could not perform any experiments by myself. Both of you taught lots of useful and essential technique with kind words. All technique I have now are the present from both of you, I think. I also appreciate that you always encouraged me even though I failed every time. Thank you for your great supports. </w:t>
      </w:r>
    </w:p>
    <w:p w14:paraId="661D37F1" w14:textId="77777777" w:rsidR="00A00C7C" w:rsidRPr="0055457F" w:rsidRDefault="00A00C7C" w:rsidP="00463878">
      <w:pPr>
        <w:pStyle w:val="bodytext"/>
      </w:pPr>
      <w:proofErr w:type="spellStart"/>
      <w:r w:rsidRPr="00A826AC">
        <w:t>Dr.</w:t>
      </w:r>
      <w:proofErr w:type="spellEnd"/>
      <w:r>
        <w:rPr>
          <w:b/>
          <w:bCs/>
        </w:rPr>
        <w:t xml:space="preserve"> </w:t>
      </w:r>
      <w:r w:rsidRPr="00632E2E">
        <w:rPr>
          <w:b/>
          <w:bCs/>
        </w:rPr>
        <w:t xml:space="preserve">Akira </w:t>
      </w:r>
      <w:proofErr w:type="spellStart"/>
      <w:r w:rsidRPr="00632E2E">
        <w:rPr>
          <w:b/>
          <w:bCs/>
        </w:rPr>
        <w:t>Tazaki</w:t>
      </w:r>
      <w:proofErr w:type="spellEnd"/>
      <w:r>
        <w:t xml:space="preserve"> and Ms. </w:t>
      </w:r>
      <w:r w:rsidRPr="00632E2E">
        <w:rPr>
          <w:b/>
          <w:bCs/>
        </w:rPr>
        <w:t xml:space="preserve">Shoko </w:t>
      </w:r>
      <w:proofErr w:type="spellStart"/>
      <w:r w:rsidRPr="00632E2E">
        <w:rPr>
          <w:b/>
          <w:bCs/>
        </w:rPr>
        <w:t>Ohnuma</w:t>
      </w:r>
      <w:proofErr w:type="spellEnd"/>
      <w:r>
        <w:t>. Thank you very much for collaborating with me about Study I. When you introduced LA-ICP-MS in a PhD course, I suddenly understood that the technique could be very useful in ovarian cancer treatments and had a big potential. Although I was very beginner about the field, both of you taught me a lot about trace elements and how to use the LA-ICP-MS. I very appreciate that you made your time for my experiments in any time. I am really looking forward to collaborating for further study (will be Study V) using LA-ICP-MS to reveal the molecular mechanisms in platinum resistance.</w:t>
      </w:r>
    </w:p>
    <w:p w14:paraId="09F80F8B" w14:textId="77777777" w:rsidR="00A00C7C" w:rsidRDefault="00A00C7C" w:rsidP="00463878">
      <w:pPr>
        <w:pStyle w:val="bodytext"/>
      </w:pPr>
      <w:r>
        <w:t xml:space="preserve">Prof. </w:t>
      </w:r>
      <w:r w:rsidRPr="00EF2AB1">
        <w:rPr>
          <w:b/>
          <w:bCs/>
        </w:rPr>
        <w:t>Masashi Kato</w:t>
      </w:r>
      <w:r>
        <w:t xml:space="preserve"> and </w:t>
      </w:r>
      <w:r w:rsidRPr="00070782">
        <w:rPr>
          <w:b/>
          <w:bCs/>
        </w:rPr>
        <w:t>members of Department of Occupational and Environmental Health</w:t>
      </w:r>
      <w:r>
        <w:t>, Nagoya University. You are always welcome me and have a lot of chances to present and discuss about study I even though I was a stranger in your department. Thank you for giving me a chance to study with you all.</w:t>
      </w:r>
    </w:p>
    <w:p w14:paraId="0C78FCB3" w14:textId="1ADE9D67" w:rsidR="00A00C7C" w:rsidRDefault="00A00C7C" w:rsidP="00463878">
      <w:pPr>
        <w:pStyle w:val="bodytext"/>
      </w:pPr>
      <w:r>
        <w:t xml:space="preserve">Prof. </w:t>
      </w:r>
      <w:r w:rsidRPr="003079EB">
        <w:rPr>
          <w:b/>
          <w:bCs/>
        </w:rPr>
        <w:t>Hiroyuki Tomita</w:t>
      </w:r>
      <w:r>
        <w:t xml:space="preserve"> and </w:t>
      </w:r>
      <w:proofErr w:type="spellStart"/>
      <w:r>
        <w:t>Dr.</w:t>
      </w:r>
      <w:proofErr w:type="spellEnd"/>
      <w:r>
        <w:t xml:space="preserve"> </w:t>
      </w:r>
      <w:r w:rsidRPr="003079EB">
        <w:rPr>
          <w:b/>
          <w:bCs/>
        </w:rPr>
        <w:t>Tomohiro Kanayama</w:t>
      </w:r>
      <w:r>
        <w:t xml:space="preserve">. Great doctors in Department of </w:t>
      </w:r>
      <w:proofErr w:type="spellStart"/>
      <w:r>
        <w:t>Tumor</w:t>
      </w:r>
      <w:proofErr w:type="spellEnd"/>
      <w:r>
        <w:t xml:space="preserve"> Pathology, Gifu University. Thank you for collaborating Study III. I really appreciate your highly technical staining and sophisticated mouse model to trace mesothelial cells. Your supports make this study higher scientific level. Let’s publish our collaborative study to the world in the very near future!!</w:t>
      </w:r>
    </w:p>
    <w:p w14:paraId="18831128" w14:textId="08E1DDEC" w:rsidR="00A00C7C" w:rsidRDefault="00A00C7C" w:rsidP="00463878">
      <w:pPr>
        <w:pStyle w:val="bodytext"/>
      </w:pPr>
      <w:proofErr w:type="spellStart"/>
      <w:r w:rsidRPr="007B0C2E">
        <w:t>Dr.</w:t>
      </w:r>
      <w:proofErr w:type="spellEnd"/>
      <w:r>
        <w:rPr>
          <w:b/>
          <w:bCs/>
        </w:rPr>
        <w:t xml:space="preserve"> </w:t>
      </w:r>
      <w:r w:rsidRPr="00AB40DD">
        <w:rPr>
          <w:b/>
          <w:bCs/>
        </w:rPr>
        <w:t xml:space="preserve">Seiji </w:t>
      </w:r>
      <w:proofErr w:type="spellStart"/>
      <w:r w:rsidRPr="00AB40DD">
        <w:rPr>
          <w:b/>
          <w:bCs/>
        </w:rPr>
        <w:t>Sumigama</w:t>
      </w:r>
      <w:proofErr w:type="spellEnd"/>
      <w:r>
        <w:t xml:space="preserve"> and </w:t>
      </w:r>
      <w:r w:rsidRPr="0016784F">
        <w:rPr>
          <w:b/>
          <w:bCs/>
        </w:rPr>
        <w:t>members of the office of International Affairs</w:t>
      </w:r>
      <w:r>
        <w:t xml:space="preserve">, Nagoya University. </w:t>
      </w:r>
      <w:r>
        <w:rPr>
          <w:rFonts w:hint="eastAsia"/>
          <w:lang w:eastAsia="ja-JP"/>
        </w:rPr>
        <w:t>T</w:t>
      </w:r>
      <w:r>
        <w:t xml:space="preserve">hank you very much for supporting this </w:t>
      </w:r>
      <w:r w:rsidR="00FB4033">
        <w:t>J</w:t>
      </w:r>
      <w:r>
        <w:t>oint-PhD program. At first, you mentioned that this program was very tough. I did not understand at that time. And then</w:t>
      </w:r>
      <w:r w:rsidR="00FB4033">
        <w:t>,</w:t>
      </w:r>
      <w:r>
        <w:t xml:space="preserve"> I realized that it is a very hard program for a clinician. But I never regret to choose this program, rather I was very lucky to join it. This is because you helped me a lot. I hope many PhD students joint this program.</w:t>
      </w:r>
    </w:p>
    <w:p w14:paraId="7735F2DC" w14:textId="77777777" w:rsidR="00A00C7C" w:rsidRDefault="00A00C7C" w:rsidP="00463878">
      <w:pPr>
        <w:pStyle w:val="bodytext"/>
      </w:pPr>
      <w:proofErr w:type="spellStart"/>
      <w:r w:rsidRPr="007B0C2E">
        <w:t>Dr.</w:t>
      </w:r>
      <w:proofErr w:type="spellEnd"/>
      <w:r>
        <w:rPr>
          <w:b/>
          <w:bCs/>
        </w:rPr>
        <w:t xml:space="preserve"> </w:t>
      </w:r>
      <w:r w:rsidRPr="00887049">
        <w:rPr>
          <w:b/>
          <w:bCs/>
        </w:rPr>
        <w:t>Akira Yokoi.</w:t>
      </w:r>
      <w:r>
        <w:t xml:space="preserve"> Wonderful researcher and clinician. Thank you for your great advice and teaching how to collect and </w:t>
      </w:r>
      <w:proofErr w:type="spellStart"/>
      <w:r>
        <w:t>analyze</w:t>
      </w:r>
      <w:proofErr w:type="spellEnd"/>
      <w:r>
        <w:t xml:space="preserve"> extracellular vesicles. Although I worked with you only a half year, I was very happy to get your supervisions. I keep </w:t>
      </w:r>
      <w:r>
        <w:lastRenderedPageBreak/>
        <w:t>in mind your precious words. Let’s go eating and drinking again at “</w:t>
      </w:r>
      <w:proofErr w:type="spellStart"/>
      <w:r>
        <w:t>Yamachan</w:t>
      </w:r>
      <w:proofErr w:type="spellEnd"/>
      <w:r>
        <w:t>”.</w:t>
      </w:r>
      <w:r w:rsidR="00662F65">
        <w:t xml:space="preserve"> </w:t>
      </w:r>
      <w:r w:rsidR="00662F65">
        <w:rPr>
          <w:lang w:eastAsia="ja-JP"/>
        </w:rPr>
        <w:t>Thank you for permission to reprint your paper’s abstract as appendix.</w:t>
      </w:r>
    </w:p>
    <w:p w14:paraId="6BB2DF20" w14:textId="50A46B06" w:rsidR="00A00C7C" w:rsidRDefault="00A00C7C" w:rsidP="00463878">
      <w:pPr>
        <w:pStyle w:val="bodytext"/>
      </w:pPr>
      <w:proofErr w:type="spellStart"/>
      <w:r w:rsidRPr="0016784F">
        <w:t>Dr.</w:t>
      </w:r>
      <w:proofErr w:type="spellEnd"/>
      <w:r>
        <w:rPr>
          <w:b/>
          <w:bCs/>
        </w:rPr>
        <w:t xml:space="preserve"> </w:t>
      </w:r>
      <w:r w:rsidRPr="00DF4292">
        <w:rPr>
          <w:b/>
          <w:bCs/>
        </w:rPr>
        <w:t xml:space="preserve">Satoshi </w:t>
      </w:r>
      <w:proofErr w:type="spellStart"/>
      <w:r w:rsidRPr="00DF4292">
        <w:rPr>
          <w:b/>
          <w:bCs/>
        </w:rPr>
        <w:t>Tamauchi</w:t>
      </w:r>
      <w:proofErr w:type="spellEnd"/>
      <w:r w:rsidRPr="00DF4292">
        <w:rPr>
          <w:b/>
          <w:bCs/>
        </w:rPr>
        <w:t>.</w:t>
      </w:r>
      <w:r>
        <w:t xml:space="preserve"> Very strict and gentle doctor. You pointed out so many things I forgot doing. But you cared me so much. I know you are a very gentle man. I wish I go to the delicious “</w:t>
      </w:r>
      <w:proofErr w:type="spellStart"/>
      <w:r>
        <w:t>Kushikatsu</w:t>
      </w:r>
      <w:proofErr w:type="spellEnd"/>
      <w:r>
        <w:t xml:space="preserve"> restaurant” again to talk</w:t>
      </w:r>
      <w:r w:rsidR="00FB4033">
        <w:t xml:space="preserve"> and</w:t>
      </w:r>
      <w:r>
        <w:t xml:space="preserve"> discuss</w:t>
      </w:r>
      <w:r w:rsidR="00FB4033">
        <w:t xml:space="preserve"> our future while</w:t>
      </w:r>
      <w:r>
        <w:t xml:space="preserve"> eat</w:t>
      </w:r>
      <w:r w:rsidR="00FB4033">
        <w:t>ing</w:t>
      </w:r>
      <w:r>
        <w:t xml:space="preserve"> and drink</w:t>
      </w:r>
      <w:r w:rsidR="00FB4033">
        <w:t>ing</w:t>
      </w:r>
      <w:r>
        <w:t xml:space="preserve"> with you. Best luck of you. </w:t>
      </w:r>
    </w:p>
    <w:p w14:paraId="4826BC8B" w14:textId="77777777" w:rsidR="00A00C7C" w:rsidRDefault="00A00C7C" w:rsidP="00463878">
      <w:pPr>
        <w:pStyle w:val="bodytext"/>
      </w:pPr>
      <w:proofErr w:type="spellStart"/>
      <w:r w:rsidRPr="0016784F">
        <w:t>Dr.</w:t>
      </w:r>
      <w:proofErr w:type="spellEnd"/>
      <w:r>
        <w:rPr>
          <w:b/>
          <w:bCs/>
        </w:rPr>
        <w:t xml:space="preserve"> </w:t>
      </w:r>
      <w:r w:rsidRPr="009D32E4">
        <w:rPr>
          <w:b/>
          <w:bCs/>
        </w:rPr>
        <w:t xml:space="preserve">Hiroaki </w:t>
      </w:r>
      <w:proofErr w:type="spellStart"/>
      <w:r w:rsidRPr="009D32E4">
        <w:rPr>
          <w:b/>
          <w:bCs/>
        </w:rPr>
        <w:t>Yasui</w:t>
      </w:r>
      <w:proofErr w:type="spellEnd"/>
      <w:r w:rsidRPr="009D32E4">
        <w:rPr>
          <w:b/>
          <w:bCs/>
        </w:rPr>
        <w:t>.</w:t>
      </w:r>
      <w:r>
        <w:t xml:space="preserve"> My </w:t>
      </w:r>
      <w:r>
        <w:rPr>
          <w:rFonts w:hint="eastAsia"/>
        </w:rPr>
        <w:t>s</w:t>
      </w:r>
      <w:r>
        <w:t xml:space="preserve">enior doctor of this double PhD program. You advised me the life and research in Sweden with honest words. Your comments were precious for us. As you mentioned, this program was really tough, but very valuable. You are so brave Japanese samurai. </w:t>
      </w:r>
    </w:p>
    <w:p w14:paraId="111C0C52" w14:textId="038D9FE2" w:rsidR="00A00C7C" w:rsidRDefault="00A00C7C" w:rsidP="00463878">
      <w:pPr>
        <w:pStyle w:val="bodytext"/>
      </w:pPr>
      <w:proofErr w:type="spellStart"/>
      <w:r w:rsidRPr="00BD33DD">
        <w:t>Dr.</w:t>
      </w:r>
      <w:proofErr w:type="spellEnd"/>
      <w:r>
        <w:rPr>
          <w:b/>
          <w:bCs/>
        </w:rPr>
        <w:t xml:space="preserve"> </w:t>
      </w:r>
      <w:r w:rsidRPr="005E1AC5">
        <w:rPr>
          <w:b/>
          <w:bCs/>
        </w:rPr>
        <w:t>Kae Nakamura</w:t>
      </w:r>
      <w:r>
        <w:t xml:space="preserve"> and Ms. </w:t>
      </w:r>
      <w:r w:rsidRPr="005E1AC5">
        <w:rPr>
          <w:b/>
          <w:bCs/>
        </w:rPr>
        <w:t xml:space="preserve">Sachiko </w:t>
      </w:r>
      <w:proofErr w:type="spellStart"/>
      <w:r w:rsidRPr="005E1AC5">
        <w:rPr>
          <w:b/>
          <w:bCs/>
        </w:rPr>
        <w:t>Morisaki</w:t>
      </w:r>
      <w:proofErr w:type="spellEnd"/>
      <w:r>
        <w:t>. I enjoyed talking with you at the laboratory in Nagoya. I felt very relaxed while talking with you. Thank you for your kind supports. I could concentrate on my research because of your great helps.</w:t>
      </w:r>
    </w:p>
    <w:p w14:paraId="7C1167DF" w14:textId="4229348E" w:rsidR="00A00C7C" w:rsidRDefault="00A00C7C" w:rsidP="00463878">
      <w:pPr>
        <w:pStyle w:val="bodytext"/>
      </w:pPr>
      <w:r w:rsidRPr="00110050">
        <w:rPr>
          <w:b/>
          <w:bCs/>
        </w:rPr>
        <w:t xml:space="preserve">Member of Department of Obstetrics and </w:t>
      </w:r>
      <w:proofErr w:type="spellStart"/>
      <w:r w:rsidRPr="00110050">
        <w:rPr>
          <w:b/>
          <w:bCs/>
        </w:rPr>
        <w:t>Gynecology</w:t>
      </w:r>
      <w:proofErr w:type="spellEnd"/>
      <w:r w:rsidRPr="00110050">
        <w:rPr>
          <w:b/>
          <w:bCs/>
        </w:rPr>
        <w:t xml:space="preserve"> in Nagoya University.</w:t>
      </w:r>
      <w:r>
        <w:t xml:space="preserve"> I really appreciate to give me the chance to study in Lund University although lack of members working in clinical duties. Due to my time limitation, I could not complete several clinical works. Most members forgave me with your kindness. I never forget your strong supports.</w:t>
      </w:r>
      <w:r w:rsidR="00DA2836">
        <w:t xml:space="preserve"> Big wishes for you all.</w:t>
      </w:r>
    </w:p>
    <w:p w14:paraId="42CADE28" w14:textId="3211FE0D" w:rsidR="0055457F" w:rsidRDefault="00A00C7C" w:rsidP="00463878">
      <w:pPr>
        <w:pStyle w:val="bodytext"/>
      </w:pPr>
      <w:proofErr w:type="spellStart"/>
      <w:r w:rsidRPr="00EA567A">
        <w:t>Dr.</w:t>
      </w:r>
      <w:proofErr w:type="spellEnd"/>
      <w:r>
        <w:rPr>
          <w:b/>
          <w:bCs/>
        </w:rPr>
        <w:t xml:space="preserve"> </w:t>
      </w:r>
      <w:proofErr w:type="spellStart"/>
      <w:r w:rsidRPr="0089082B">
        <w:rPr>
          <w:b/>
          <w:bCs/>
        </w:rPr>
        <w:t>Hidenori</w:t>
      </w:r>
      <w:proofErr w:type="spellEnd"/>
      <w:r w:rsidRPr="0089082B">
        <w:rPr>
          <w:b/>
          <w:bCs/>
        </w:rPr>
        <w:t xml:space="preserve"> </w:t>
      </w:r>
      <w:proofErr w:type="spellStart"/>
      <w:r w:rsidRPr="0089082B">
        <w:rPr>
          <w:b/>
          <w:bCs/>
        </w:rPr>
        <w:t>Oguchi</w:t>
      </w:r>
      <w:proofErr w:type="spellEnd"/>
      <w:r w:rsidRPr="00EA567A">
        <w:t xml:space="preserve">. </w:t>
      </w:r>
      <w:r>
        <w:t xml:space="preserve">My former boss at TOYOTA Memorial Hospital. You are a very strict doctor. I have a lot of memories you scolded me. But I really understand that you did because you liked me and tried to grow </w:t>
      </w:r>
      <w:r w:rsidR="00DA2836">
        <w:t xml:space="preserve">me </w:t>
      </w:r>
      <w:r>
        <w:t xml:space="preserve">as an excellent clinician and researcher. </w:t>
      </w:r>
      <w:r w:rsidR="00374405">
        <w:t>You took me</w:t>
      </w:r>
      <w:r>
        <w:t xml:space="preserve"> several world conferences</w:t>
      </w:r>
      <w:r w:rsidR="00374405">
        <w:t>, which helped me</w:t>
      </w:r>
      <w:r>
        <w:t xml:space="preserve"> image my future career. I gradually become aiming to be a scientist who can work all over the world as you often told us to be. You made me my basic thinking. I was very lucky to meet and work with you. </w:t>
      </w:r>
    </w:p>
    <w:p w14:paraId="7BB98004" w14:textId="77777777" w:rsidR="00A00C7C" w:rsidRDefault="00A00C7C" w:rsidP="00463878">
      <w:pPr>
        <w:pStyle w:val="bodytext"/>
      </w:pPr>
      <w:r w:rsidRPr="00D025E0">
        <w:rPr>
          <w:b/>
          <w:bCs/>
        </w:rPr>
        <w:t xml:space="preserve">Member of Obstetrics and </w:t>
      </w:r>
      <w:proofErr w:type="spellStart"/>
      <w:r w:rsidRPr="00D025E0">
        <w:rPr>
          <w:b/>
          <w:bCs/>
        </w:rPr>
        <w:t>Gynecology</w:t>
      </w:r>
      <w:proofErr w:type="spellEnd"/>
      <w:r w:rsidRPr="00D025E0">
        <w:rPr>
          <w:b/>
          <w:bCs/>
        </w:rPr>
        <w:t xml:space="preserve"> in TOYOTA Memorial Hospital.</w:t>
      </w:r>
      <w:r>
        <w:t xml:space="preserve"> Because I spent a lot of time at the hospital, I feel that we are one big family. I’m very happy to continue my research with you all. I especially liked the moments talking our visions and dreams while eating tasty foods and drinking sophisticated Japanese sake.</w:t>
      </w:r>
    </w:p>
    <w:p w14:paraId="0AB30210" w14:textId="3F17CE06" w:rsidR="00A00C7C" w:rsidRDefault="00A00C7C" w:rsidP="00463878">
      <w:pPr>
        <w:pStyle w:val="bodytext"/>
      </w:pPr>
      <w:r>
        <w:t xml:space="preserve">Ms. </w:t>
      </w:r>
      <w:r w:rsidRPr="00BD33DD">
        <w:rPr>
          <w:b/>
          <w:bCs/>
        </w:rPr>
        <w:t xml:space="preserve">Keiko </w:t>
      </w:r>
      <w:proofErr w:type="spellStart"/>
      <w:r w:rsidRPr="00BD33DD">
        <w:rPr>
          <w:b/>
          <w:bCs/>
        </w:rPr>
        <w:t>Kuwahara</w:t>
      </w:r>
      <w:proofErr w:type="spellEnd"/>
      <w:r>
        <w:t xml:space="preserve"> and </w:t>
      </w:r>
      <w:r w:rsidRPr="00BD33DD">
        <w:rPr>
          <w:b/>
          <w:bCs/>
        </w:rPr>
        <w:t>members of the Ethics Committee at TOYOTA Memorial Hos</w:t>
      </w:r>
      <w:r>
        <w:rPr>
          <w:b/>
          <w:bCs/>
        </w:rPr>
        <w:t>p</w:t>
      </w:r>
      <w:r w:rsidRPr="00BD33DD">
        <w:rPr>
          <w:b/>
          <w:bCs/>
        </w:rPr>
        <w:t>ital</w:t>
      </w:r>
      <w:r>
        <w:t>. Thank you very much for supporting and considering how to deal with clinical samples. Clinical samples are valuable for my research. I really appreciate your comments and feedbacks.</w:t>
      </w:r>
    </w:p>
    <w:p w14:paraId="1062CFEB" w14:textId="77777777" w:rsidR="00A00C7C" w:rsidRDefault="00A00C7C" w:rsidP="00463878">
      <w:pPr>
        <w:pStyle w:val="bodytext"/>
      </w:pPr>
      <w:r>
        <w:t xml:space="preserve">Prof. </w:t>
      </w:r>
      <w:r w:rsidRPr="00D4644C">
        <w:rPr>
          <w:b/>
          <w:bCs/>
        </w:rPr>
        <w:t>Shigeyuki Matsui</w:t>
      </w:r>
      <w:r>
        <w:t xml:space="preserve">, Prof. </w:t>
      </w:r>
      <w:r w:rsidRPr="00D4644C">
        <w:rPr>
          <w:b/>
          <w:bCs/>
        </w:rPr>
        <w:t xml:space="preserve">Kenji </w:t>
      </w:r>
      <w:proofErr w:type="spellStart"/>
      <w:r w:rsidRPr="00D4644C">
        <w:rPr>
          <w:b/>
          <w:bCs/>
        </w:rPr>
        <w:t>Wakai</w:t>
      </w:r>
      <w:proofErr w:type="spellEnd"/>
      <w:r>
        <w:t xml:space="preserve">, and </w:t>
      </w:r>
      <w:proofErr w:type="spellStart"/>
      <w:r>
        <w:t>Dr.</w:t>
      </w:r>
      <w:proofErr w:type="spellEnd"/>
      <w:r>
        <w:t xml:space="preserve"> </w:t>
      </w:r>
      <w:r w:rsidRPr="00D4644C">
        <w:rPr>
          <w:b/>
          <w:bCs/>
        </w:rPr>
        <w:t xml:space="preserve">Asahi </w:t>
      </w:r>
      <w:proofErr w:type="spellStart"/>
      <w:r w:rsidRPr="00D4644C">
        <w:rPr>
          <w:b/>
          <w:bCs/>
        </w:rPr>
        <w:t>Hishida</w:t>
      </w:r>
      <w:proofErr w:type="spellEnd"/>
      <w:r>
        <w:t>. Thank you very much for teaching me statistics courses. Although you are very busy, you took your time for teaching me to pass the criteria in Lund University. The courses were really useful and helpful to achieve mandatory courses in Lund University.</w:t>
      </w:r>
    </w:p>
    <w:p w14:paraId="39CF3560" w14:textId="7C8B6A9D" w:rsidR="00A00C7C" w:rsidRDefault="00A00C7C" w:rsidP="00463878">
      <w:pPr>
        <w:pStyle w:val="bodytext"/>
      </w:pPr>
      <w:r>
        <w:lastRenderedPageBreak/>
        <w:t xml:space="preserve">Prof. </w:t>
      </w:r>
      <w:r w:rsidRPr="00E81468">
        <w:rPr>
          <w:b/>
          <w:bCs/>
        </w:rPr>
        <w:t xml:space="preserve">Hiroyasu </w:t>
      </w:r>
      <w:proofErr w:type="spellStart"/>
      <w:r w:rsidRPr="00E81468">
        <w:rPr>
          <w:b/>
          <w:bCs/>
        </w:rPr>
        <w:t>Kidoya</w:t>
      </w:r>
      <w:proofErr w:type="spellEnd"/>
      <w:r>
        <w:t xml:space="preserve">. Wonderful and genius researcher. I have been interested in the blood structure in </w:t>
      </w:r>
      <w:r w:rsidR="00374405">
        <w:t xml:space="preserve">a </w:t>
      </w:r>
      <w:proofErr w:type="spellStart"/>
      <w:r>
        <w:t>tumor</w:t>
      </w:r>
      <w:proofErr w:type="spellEnd"/>
      <w:r>
        <w:t xml:space="preserve"> as an oncologist. So, I’m very happy to meet and start collaboration with you about resistant to anti-VEGF drugs. As a clinician, revealing </w:t>
      </w:r>
      <w:r w:rsidR="00374405">
        <w:t xml:space="preserve">important </w:t>
      </w:r>
      <w:r>
        <w:t xml:space="preserve">mechanisms of resistance to chemotherapy using </w:t>
      </w:r>
      <w:r w:rsidR="00542D64">
        <w:t xml:space="preserve">clinical </w:t>
      </w:r>
      <w:r>
        <w:t xml:space="preserve">samples I operated is </w:t>
      </w:r>
      <w:r w:rsidR="00542D64">
        <w:rPr>
          <w:lang w:eastAsia="ja-JP"/>
        </w:rPr>
        <w:t>overwhelmed with emotion</w:t>
      </w:r>
      <w:r>
        <w:rPr>
          <w:rFonts w:hint="eastAsia"/>
          <w:lang w:eastAsia="ja-JP"/>
        </w:rPr>
        <w:t>.</w:t>
      </w:r>
      <w:r>
        <w:t xml:space="preserve"> I’m looking forward to reading our manuscript with big impact in near future</w:t>
      </w:r>
      <w:r w:rsidR="00542D64">
        <w:t>.</w:t>
      </w:r>
      <w:r>
        <w:t xml:space="preserve"> Let’s keep our collaboration forever!!</w:t>
      </w:r>
    </w:p>
    <w:p w14:paraId="5D3F76E5" w14:textId="0AEDAC15" w:rsidR="00A00C7C" w:rsidRDefault="00A00C7C" w:rsidP="00463878">
      <w:pPr>
        <w:pStyle w:val="bodytext"/>
      </w:pPr>
      <w:r>
        <w:t xml:space="preserve">Prof. </w:t>
      </w:r>
      <w:r w:rsidRPr="005F7378">
        <w:rPr>
          <w:b/>
          <w:bCs/>
        </w:rPr>
        <w:t xml:space="preserve">Atsushi </w:t>
      </w:r>
      <w:proofErr w:type="spellStart"/>
      <w:r w:rsidRPr="005F7378">
        <w:rPr>
          <w:b/>
          <w:bCs/>
        </w:rPr>
        <w:t>Kurata</w:t>
      </w:r>
      <w:proofErr w:type="spellEnd"/>
      <w:r>
        <w:t xml:space="preserve">. My first supervisor when I was a medical student </w:t>
      </w:r>
      <w:r w:rsidR="00542D64">
        <w:t>at</w:t>
      </w:r>
      <w:r>
        <w:t xml:space="preserve"> </w:t>
      </w:r>
      <w:proofErr w:type="spellStart"/>
      <w:r>
        <w:t>Kyorin</w:t>
      </w:r>
      <w:proofErr w:type="spellEnd"/>
      <w:r>
        <w:t xml:space="preserve"> University. You taught me a lot of steps how to write a scientific paper. You also taught me the importance and interesting of scientific research. I continue keeping passion for research forever like you do. </w:t>
      </w:r>
    </w:p>
    <w:p w14:paraId="66C112EB" w14:textId="21F03491" w:rsidR="00B96ADA" w:rsidRDefault="00A00C7C" w:rsidP="00463878">
      <w:pPr>
        <w:pStyle w:val="bodytext"/>
      </w:pPr>
      <w:proofErr w:type="spellStart"/>
      <w:r>
        <w:t>Dr.</w:t>
      </w:r>
      <w:proofErr w:type="spellEnd"/>
      <w:r>
        <w:t xml:space="preserve"> </w:t>
      </w:r>
      <w:r w:rsidRPr="001851C6">
        <w:rPr>
          <w:b/>
          <w:bCs/>
        </w:rPr>
        <w:t>Hiromi Hayakawa</w:t>
      </w:r>
      <w:r>
        <w:t xml:space="preserve">, </w:t>
      </w:r>
      <w:proofErr w:type="spellStart"/>
      <w:r>
        <w:t>Dr.</w:t>
      </w:r>
      <w:proofErr w:type="spellEnd"/>
      <w:r>
        <w:t xml:space="preserve"> </w:t>
      </w:r>
      <w:proofErr w:type="spellStart"/>
      <w:r w:rsidRPr="001851C6">
        <w:rPr>
          <w:b/>
          <w:bCs/>
        </w:rPr>
        <w:t>Annna</w:t>
      </w:r>
      <w:proofErr w:type="spellEnd"/>
      <w:r w:rsidRPr="001851C6">
        <w:rPr>
          <w:b/>
          <w:bCs/>
        </w:rPr>
        <w:t xml:space="preserve"> </w:t>
      </w:r>
      <w:proofErr w:type="spellStart"/>
      <w:r w:rsidRPr="001851C6">
        <w:rPr>
          <w:b/>
          <w:bCs/>
        </w:rPr>
        <w:t>Ebina</w:t>
      </w:r>
      <w:proofErr w:type="spellEnd"/>
      <w:r>
        <w:t xml:space="preserve">, and </w:t>
      </w:r>
      <w:r w:rsidRPr="00062676">
        <w:rPr>
          <w:b/>
          <w:bCs/>
        </w:rPr>
        <w:t xml:space="preserve">member of the department of Obstetrics in Aichi Children’s </w:t>
      </w:r>
      <w:r w:rsidR="00542D64">
        <w:rPr>
          <w:b/>
          <w:bCs/>
        </w:rPr>
        <w:t xml:space="preserve">Health and Medical </w:t>
      </w:r>
      <w:r w:rsidRPr="00062676">
        <w:rPr>
          <w:b/>
          <w:bCs/>
        </w:rPr>
        <w:t xml:space="preserve">hospital </w:t>
      </w:r>
      <w:r>
        <w:t xml:space="preserve">to support my clinical works and present me a lot of time to concentrate on my research work, especially writing this thesis book. You </w:t>
      </w:r>
      <w:r w:rsidR="00661E94">
        <w:t>took</w:t>
      </w:r>
      <w:r>
        <w:t xml:space="preserve"> over my duties in many times. I can work only half a year, but the experience in the hospital gives me confidence about congenital heart diseases for my future career. Thank you again for your understanding my situation and teaching me a lot.</w:t>
      </w:r>
    </w:p>
    <w:p w14:paraId="17FFB883" w14:textId="77777777" w:rsidR="00A00C7C" w:rsidRPr="003F6BC4" w:rsidRDefault="00A00C7C" w:rsidP="00463878">
      <w:pPr>
        <w:pStyle w:val="Heading2"/>
        <w:rPr>
          <w:lang w:val="de-DE"/>
        </w:rPr>
      </w:pPr>
      <w:bookmarkStart w:id="77" w:name="_Toc153457141"/>
      <w:r w:rsidRPr="00E00081">
        <w:rPr>
          <w:lang w:val="de-DE"/>
        </w:rPr>
        <w:t xml:space="preserve">In </w:t>
      </w:r>
      <w:proofErr w:type="spellStart"/>
      <w:r w:rsidRPr="00E00081">
        <w:rPr>
          <w:lang w:val="de-DE"/>
        </w:rPr>
        <w:t>Sweden</w:t>
      </w:r>
      <w:bookmarkEnd w:id="77"/>
      <w:proofErr w:type="spellEnd"/>
    </w:p>
    <w:p w14:paraId="485625B9" w14:textId="77777777" w:rsidR="00A00C7C" w:rsidRDefault="00A00C7C" w:rsidP="00463878">
      <w:pPr>
        <w:pStyle w:val="bodytext"/>
      </w:pPr>
      <w:r w:rsidRPr="00E00081">
        <w:rPr>
          <w:lang w:val="de-DE"/>
        </w:rPr>
        <w:t xml:space="preserve">Dr. </w:t>
      </w:r>
      <w:r w:rsidRPr="00E00081">
        <w:rPr>
          <w:b/>
          <w:bCs/>
          <w:lang w:val="de-DE"/>
        </w:rPr>
        <w:t>Jenny Karlsson.</w:t>
      </w:r>
      <w:r w:rsidRPr="00E00081">
        <w:rPr>
          <w:lang w:val="de-DE"/>
        </w:rPr>
        <w:t xml:space="preserve"> </w:t>
      </w:r>
      <w:r>
        <w:t>My great teacher in genetical analyses. Even though I was a beginner of genetic analyses, you always taught me with kind and patients. I really meet your cute son with talking about some Japanese topics. I’m very happy to work with you again in Lund in the following year!!</w:t>
      </w:r>
    </w:p>
    <w:p w14:paraId="2BF20386" w14:textId="69EB71F0" w:rsidR="00A00C7C" w:rsidRDefault="00A00C7C" w:rsidP="00463878">
      <w:pPr>
        <w:pStyle w:val="bodytext"/>
      </w:pPr>
      <w:proofErr w:type="spellStart"/>
      <w:r>
        <w:t>Dr.</w:t>
      </w:r>
      <w:proofErr w:type="spellEnd"/>
      <w:r>
        <w:t xml:space="preserve"> </w:t>
      </w:r>
      <w:proofErr w:type="spellStart"/>
      <w:r w:rsidRPr="002B58A4">
        <w:rPr>
          <w:b/>
          <w:bCs/>
        </w:rPr>
        <w:t>Subhayan</w:t>
      </w:r>
      <w:proofErr w:type="spellEnd"/>
      <w:r w:rsidRPr="002B58A4">
        <w:rPr>
          <w:b/>
          <w:bCs/>
        </w:rPr>
        <w:t xml:space="preserve"> Chattopadhyay</w:t>
      </w:r>
      <w:r>
        <w:t xml:space="preserve">. My great friend and running partner even Swedish winter. When I was exhausted or disappointed, you always took me outside for running. Running time with you refreshed me. Thanks to your strong supports, I could complete the Copenhagen full marathon and this PhD work, Study IV. Congratulations </w:t>
      </w:r>
      <w:r w:rsidR="00897259">
        <w:t>on your</w:t>
      </w:r>
      <w:r>
        <w:t xml:space="preserve"> marriage </w:t>
      </w:r>
      <w:r w:rsidR="00897259">
        <w:t>to</w:t>
      </w:r>
      <w:r>
        <w:t xml:space="preserve"> </w:t>
      </w:r>
      <w:proofErr w:type="spellStart"/>
      <w:r w:rsidRPr="002B58A4">
        <w:rPr>
          <w:b/>
          <w:bCs/>
        </w:rPr>
        <w:t>Guoqiao</w:t>
      </w:r>
      <w:proofErr w:type="spellEnd"/>
      <w:r>
        <w:rPr>
          <w:b/>
          <w:bCs/>
        </w:rPr>
        <w:t>.</w:t>
      </w:r>
      <w:r w:rsidRPr="008D341E">
        <w:t xml:space="preserve"> I would like to cerebrate </w:t>
      </w:r>
      <w:r>
        <w:t>both of you!!</w:t>
      </w:r>
      <w:r w:rsidRPr="008D341E">
        <w:t xml:space="preserve"> </w:t>
      </w:r>
      <w:r>
        <w:t xml:space="preserve">I am really interested in your mathematical skills to apply in cancer field. Let’s continue running and researching more!! </w:t>
      </w:r>
    </w:p>
    <w:p w14:paraId="7E7DF2EF" w14:textId="756DA06B" w:rsidR="00A00C7C" w:rsidRDefault="00A00C7C" w:rsidP="00463878">
      <w:pPr>
        <w:pStyle w:val="bodytext"/>
      </w:pPr>
      <w:proofErr w:type="spellStart"/>
      <w:r>
        <w:t>Dr.</w:t>
      </w:r>
      <w:proofErr w:type="spellEnd"/>
      <w:r>
        <w:t xml:space="preserve"> </w:t>
      </w:r>
      <w:proofErr w:type="spellStart"/>
      <w:r w:rsidRPr="003077C2">
        <w:rPr>
          <w:b/>
          <w:bCs/>
        </w:rPr>
        <w:t>Bahar</w:t>
      </w:r>
      <w:proofErr w:type="spellEnd"/>
      <w:r w:rsidRPr="003077C2">
        <w:rPr>
          <w:b/>
          <w:bCs/>
        </w:rPr>
        <w:t xml:space="preserve"> </w:t>
      </w:r>
      <w:proofErr w:type="spellStart"/>
      <w:r w:rsidRPr="003077C2">
        <w:rPr>
          <w:b/>
          <w:bCs/>
        </w:rPr>
        <w:t>Rastegar</w:t>
      </w:r>
      <w:proofErr w:type="spellEnd"/>
      <w:r>
        <w:t>. Thank you very much for teaching SNP array analyses and caring Natsu. You are very kind. We love you very much. When I was exhausted you always cared me and helped to defeat my difficulties. You must be a wonderful clinician, researcher, and mother!! We are looking forward to seeing you again!!</w:t>
      </w:r>
    </w:p>
    <w:p w14:paraId="40DDB110" w14:textId="77777777" w:rsidR="00A00C7C" w:rsidRDefault="00A00C7C" w:rsidP="00463878">
      <w:pPr>
        <w:pStyle w:val="bodytext"/>
      </w:pPr>
      <w:r>
        <w:t xml:space="preserve">Ms. </w:t>
      </w:r>
      <w:proofErr w:type="spellStart"/>
      <w:r w:rsidRPr="00BE6F74">
        <w:rPr>
          <w:b/>
          <w:bCs/>
        </w:rPr>
        <w:t>Carolin</w:t>
      </w:r>
      <w:proofErr w:type="spellEnd"/>
      <w:r w:rsidRPr="00BE6F74">
        <w:rPr>
          <w:b/>
          <w:bCs/>
        </w:rPr>
        <w:t xml:space="preserve"> Jansson</w:t>
      </w:r>
      <w:r>
        <w:t xml:space="preserve">. Wonderful technician. Without your technique, I have never finished the study IV. I really understand the staining of </w:t>
      </w:r>
      <w:r w:rsidRPr="008A6B01">
        <w:t>γ</w:t>
      </w:r>
      <w:r>
        <w:t>H2AX was really hard work to find a suitable condition. You are also my teacher of running full marathon. Let’s run the next Copenhagen Marathon!!</w:t>
      </w:r>
    </w:p>
    <w:p w14:paraId="13DE7E91" w14:textId="77777777" w:rsidR="00A00C7C" w:rsidRDefault="00A00C7C" w:rsidP="00463878">
      <w:pPr>
        <w:pStyle w:val="bodytext"/>
      </w:pPr>
      <w:r>
        <w:lastRenderedPageBreak/>
        <w:t xml:space="preserve">Mr. </w:t>
      </w:r>
      <w:r w:rsidRPr="008D341E">
        <w:rPr>
          <w:b/>
          <w:bCs/>
        </w:rPr>
        <w:t>Michelle Ferro</w:t>
      </w:r>
      <w:r>
        <w:t>. The very gentlemen and my first and best friends in Sweden. From the beginning, you cared me a lot. I never forget your kindness. You are so gentle and wise person. You taught me a lot about European, especially Italian, foods, cultures, and idioms. Best luck of you!! See you soon in Sweden.</w:t>
      </w:r>
    </w:p>
    <w:p w14:paraId="59AA4CA7" w14:textId="77777777" w:rsidR="00A00C7C" w:rsidRDefault="00A00C7C" w:rsidP="00463878">
      <w:pPr>
        <w:pStyle w:val="bodytext"/>
      </w:pPr>
      <w:proofErr w:type="spellStart"/>
      <w:r>
        <w:t>Dr.</w:t>
      </w:r>
      <w:proofErr w:type="spellEnd"/>
      <w:r>
        <w:t xml:space="preserve"> </w:t>
      </w:r>
      <w:r w:rsidRPr="00E9535E">
        <w:rPr>
          <w:b/>
          <w:bCs/>
        </w:rPr>
        <w:t xml:space="preserve">Natalie </w:t>
      </w:r>
      <w:proofErr w:type="spellStart"/>
      <w:r w:rsidRPr="00E9535E">
        <w:rPr>
          <w:b/>
          <w:bCs/>
        </w:rPr>
        <w:t>Andrsson</w:t>
      </w:r>
      <w:proofErr w:type="spellEnd"/>
      <w:r>
        <w:t>. Thank you very much for teaching me a lot. I was always looking forward to listening super high level and very interesting presentations. I was very surprised when I knew you were just graduated and worked as a resident. How talented you are!! Let’s discuss the mechanisms of cancer evolution more.</w:t>
      </w:r>
    </w:p>
    <w:p w14:paraId="754B838C" w14:textId="77777777" w:rsidR="00A00C7C" w:rsidRDefault="00A00C7C" w:rsidP="00A00C7C">
      <w:pPr>
        <w:rPr>
          <w:lang w:val="en-US"/>
        </w:rPr>
      </w:pPr>
      <w:r w:rsidRPr="004640CC">
        <w:rPr>
          <w:b/>
          <w:bCs/>
          <w:lang w:val="en-US"/>
        </w:rPr>
        <w:t>Member of David group Great and talented members.</w:t>
      </w:r>
      <w:r>
        <w:rPr>
          <w:lang w:val="en-US"/>
        </w:rPr>
        <w:t xml:space="preserve"> Thank you very much for your supports in my research in Lund. I was so happy I could join your wonderful and talented team.</w:t>
      </w:r>
    </w:p>
    <w:p w14:paraId="6D028CBD" w14:textId="77777777" w:rsidR="00A00C7C" w:rsidRDefault="00A00C7C" w:rsidP="00463878">
      <w:pPr>
        <w:pStyle w:val="bodytext"/>
      </w:pPr>
      <w:r w:rsidRPr="00E00081">
        <w:rPr>
          <w:lang w:val="sv-SE"/>
        </w:rPr>
        <w:t xml:space="preserve">Mr. </w:t>
      </w:r>
      <w:proofErr w:type="spellStart"/>
      <w:r w:rsidRPr="00E00081">
        <w:rPr>
          <w:b/>
          <w:bCs/>
          <w:lang w:val="sv-SE"/>
        </w:rPr>
        <w:t>Efe</w:t>
      </w:r>
      <w:proofErr w:type="spellEnd"/>
      <w:r w:rsidRPr="00E00081">
        <w:rPr>
          <w:b/>
          <w:bCs/>
          <w:lang w:val="sv-SE"/>
        </w:rPr>
        <w:t xml:space="preserve"> </w:t>
      </w:r>
      <w:proofErr w:type="spellStart"/>
      <w:r w:rsidRPr="00E00081">
        <w:rPr>
          <w:b/>
          <w:bCs/>
          <w:lang w:val="sv-SE"/>
        </w:rPr>
        <w:t>Aydin</w:t>
      </w:r>
      <w:proofErr w:type="spellEnd"/>
      <w:r w:rsidRPr="00E00081">
        <w:rPr>
          <w:lang w:val="sv-SE"/>
        </w:rPr>
        <w:t xml:space="preserve">, Dr. </w:t>
      </w:r>
      <w:r w:rsidRPr="00E00081">
        <w:rPr>
          <w:b/>
          <w:bCs/>
          <w:lang w:val="sv-SE"/>
        </w:rPr>
        <w:t xml:space="preserve">Ramprasad </w:t>
      </w:r>
      <w:proofErr w:type="spellStart"/>
      <w:r w:rsidRPr="00E00081">
        <w:rPr>
          <w:b/>
          <w:bCs/>
          <w:lang w:val="sv-SE"/>
        </w:rPr>
        <w:t>Ramakrishnan</w:t>
      </w:r>
      <w:proofErr w:type="spellEnd"/>
      <w:r w:rsidRPr="00E00081">
        <w:rPr>
          <w:lang w:val="sv-SE"/>
        </w:rPr>
        <w:t xml:space="preserve">, Ms. </w:t>
      </w:r>
      <w:r w:rsidRPr="00E00081">
        <w:rPr>
          <w:b/>
          <w:bCs/>
          <w:lang w:val="sv-SE"/>
        </w:rPr>
        <w:t xml:space="preserve">Vendela </w:t>
      </w:r>
      <w:proofErr w:type="spellStart"/>
      <w:r w:rsidRPr="00E00081">
        <w:rPr>
          <w:b/>
          <w:bCs/>
          <w:lang w:val="sv-SE"/>
        </w:rPr>
        <w:t>Rissler</w:t>
      </w:r>
      <w:proofErr w:type="spellEnd"/>
      <w:r w:rsidRPr="00E00081">
        <w:rPr>
          <w:b/>
          <w:bCs/>
          <w:lang w:val="sv-SE"/>
        </w:rPr>
        <w:t xml:space="preserve">, </w:t>
      </w:r>
      <w:r w:rsidRPr="00E00081">
        <w:rPr>
          <w:lang w:val="sv-SE"/>
        </w:rPr>
        <w:t>Ms.</w:t>
      </w:r>
      <w:r w:rsidRPr="00E00081">
        <w:rPr>
          <w:b/>
          <w:bCs/>
          <w:lang w:val="sv-SE"/>
        </w:rPr>
        <w:t xml:space="preserve"> </w:t>
      </w:r>
      <w:proofErr w:type="spellStart"/>
      <w:r w:rsidRPr="00E00081">
        <w:rPr>
          <w:b/>
          <w:bCs/>
          <w:lang w:val="sv-SE"/>
        </w:rPr>
        <w:t>Larrisa</w:t>
      </w:r>
      <w:proofErr w:type="spellEnd"/>
      <w:r w:rsidRPr="00E00081">
        <w:rPr>
          <w:b/>
          <w:bCs/>
          <w:lang w:val="sv-SE"/>
        </w:rPr>
        <w:t xml:space="preserve"> </w:t>
      </w:r>
      <w:proofErr w:type="spellStart"/>
      <w:r w:rsidRPr="00E00081">
        <w:rPr>
          <w:b/>
          <w:bCs/>
          <w:lang w:val="sv-SE"/>
        </w:rPr>
        <w:t>Moura</w:t>
      </w:r>
      <w:proofErr w:type="spellEnd"/>
      <w:r w:rsidRPr="00E00081">
        <w:rPr>
          <w:lang w:val="sv-SE"/>
        </w:rPr>
        <w:t xml:space="preserve">. </w:t>
      </w:r>
      <w:r>
        <w:t>My great roommates. I was happy that I could study in the same room with you all. I enjoyed all conversation with you. I could concentrate on my studies because you all worked very hard. Best wishes for you all.</w:t>
      </w:r>
    </w:p>
    <w:p w14:paraId="15DE2AAB" w14:textId="34B4E03C" w:rsidR="00A00C7C" w:rsidRDefault="00A00C7C" w:rsidP="00463878">
      <w:pPr>
        <w:pStyle w:val="bodytext"/>
      </w:pPr>
      <w:r>
        <w:t xml:space="preserve">Ms. </w:t>
      </w:r>
      <w:r w:rsidRPr="00661DB2">
        <w:rPr>
          <w:b/>
          <w:bCs/>
        </w:rPr>
        <w:t xml:space="preserve">Valeria </w:t>
      </w:r>
      <w:proofErr w:type="spellStart"/>
      <w:r w:rsidRPr="00661DB2">
        <w:rPr>
          <w:b/>
          <w:bCs/>
        </w:rPr>
        <w:t>Difilippo</w:t>
      </w:r>
      <w:proofErr w:type="spellEnd"/>
      <w:r>
        <w:t xml:space="preserve">, Ms. </w:t>
      </w:r>
      <w:r w:rsidRPr="00661DB2">
        <w:rPr>
          <w:b/>
          <w:bCs/>
        </w:rPr>
        <w:t xml:space="preserve">Hanna </w:t>
      </w:r>
      <w:proofErr w:type="spellStart"/>
      <w:r w:rsidRPr="00661DB2">
        <w:rPr>
          <w:b/>
          <w:bCs/>
        </w:rPr>
        <w:t>Thorsson</w:t>
      </w:r>
      <w:proofErr w:type="spellEnd"/>
      <w:r>
        <w:t xml:space="preserve">, Ms. </w:t>
      </w:r>
      <w:r w:rsidRPr="00F77555">
        <w:rPr>
          <w:b/>
          <w:bCs/>
        </w:rPr>
        <w:t xml:space="preserve">Louise </w:t>
      </w:r>
      <w:proofErr w:type="spellStart"/>
      <w:r w:rsidRPr="00F77555">
        <w:rPr>
          <w:b/>
          <w:bCs/>
        </w:rPr>
        <w:t>Ahlgren</w:t>
      </w:r>
      <w:proofErr w:type="spellEnd"/>
      <w:r>
        <w:rPr>
          <w:b/>
          <w:bCs/>
        </w:rPr>
        <w:t xml:space="preserve">, </w:t>
      </w:r>
      <w:proofErr w:type="spellStart"/>
      <w:r w:rsidR="00D139B7">
        <w:t>Dr</w:t>
      </w:r>
      <w:r w:rsidRPr="00DA1105">
        <w:t>.</w:t>
      </w:r>
      <w:proofErr w:type="spellEnd"/>
      <w:r>
        <w:rPr>
          <w:b/>
          <w:bCs/>
        </w:rPr>
        <w:t xml:space="preserve"> Noelia Puente Moncada</w:t>
      </w:r>
      <w:r>
        <w:t>. Very cute and super kind PhD students. Thank you for organizing such a wonderful Christmas party at Clinical Genetics. And I really appreciate you all helped me a lot about preparation for half-time seminar. I believe your PhD life will be excellent and brilliant!!</w:t>
      </w:r>
    </w:p>
    <w:p w14:paraId="0717AD47" w14:textId="77777777" w:rsidR="00A00C7C" w:rsidRDefault="00A00C7C" w:rsidP="00463878">
      <w:pPr>
        <w:pStyle w:val="bodytext"/>
      </w:pPr>
      <w:r w:rsidRPr="007B7080">
        <w:rPr>
          <w:b/>
          <w:bCs/>
        </w:rPr>
        <w:t>All members in Division of Clinical Genetics in Lund University.</w:t>
      </w:r>
      <w:r>
        <w:t xml:space="preserve"> Thank you for everything of your kindness. A lot of colleagues have different backgrounds. It’s a wonderful experience for me. I enjoyed every talk very much with you all because I could find and understand different culture and lifestyles very well.</w:t>
      </w:r>
    </w:p>
    <w:p w14:paraId="325F3763" w14:textId="77777777" w:rsidR="00A00C7C" w:rsidRDefault="00A00C7C" w:rsidP="00463878">
      <w:pPr>
        <w:pStyle w:val="bodytext"/>
      </w:pPr>
      <w:r>
        <w:t xml:space="preserve">Prof. </w:t>
      </w:r>
      <w:r w:rsidRPr="00C408F5">
        <w:rPr>
          <w:b/>
          <w:bCs/>
        </w:rPr>
        <w:t xml:space="preserve">Ingrid </w:t>
      </w:r>
      <w:proofErr w:type="spellStart"/>
      <w:r w:rsidRPr="00C408F5">
        <w:rPr>
          <w:b/>
          <w:bCs/>
        </w:rPr>
        <w:t>Hedenfalk</w:t>
      </w:r>
      <w:proofErr w:type="spellEnd"/>
      <w:r>
        <w:t>. I really appreciated that you became a reviewer in my half-time review. Your insightful comments were really impressive, although I could not answer correctly. Your knowledge about ovarian cancer is enormous</w:t>
      </w:r>
      <w:r>
        <w:rPr>
          <w:rFonts w:hint="eastAsia"/>
          <w:lang w:eastAsia="ja-JP"/>
        </w:rPr>
        <w:t>.</w:t>
      </w:r>
      <w:r>
        <w:t xml:space="preserve"> Thank you very much for giving me the wonderful opportunity as a post-doctoral fellow in your team in the following years. I am so excited to continue my research in such a great team. But before that, I have to pass my dissertation. I believe we can see you soon in Lund, Sweden.</w:t>
      </w:r>
    </w:p>
    <w:p w14:paraId="09DCAC75" w14:textId="45D84B69" w:rsidR="00A00C7C" w:rsidRDefault="00A00C7C" w:rsidP="00463878">
      <w:pPr>
        <w:pStyle w:val="bodytext"/>
      </w:pPr>
      <w:proofErr w:type="spellStart"/>
      <w:r w:rsidRPr="00DE2174">
        <w:t>Dr.</w:t>
      </w:r>
      <w:proofErr w:type="spellEnd"/>
      <w:r>
        <w:rPr>
          <w:b/>
          <w:bCs/>
        </w:rPr>
        <w:t xml:space="preserve"> </w:t>
      </w:r>
      <w:r w:rsidRPr="00E87532">
        <w:rPr>
          <w:rFonts w:hint="eastAsia"/>
          <w:b/>
          <w:bCs/>
        </w:rPr>
        <w:t>Kenta</w:t>
      </w:r>
      <w:r w:rsidRPr="00E87532">
        <w:rPr>
          <w:b/>
          <w:bCs/>
        </w:rPr>
        <w:t xml:space="preserve"> </w:t>
      </w:r>
      <w:proofErr w:type="spellStart"/>
      <w:r w:rsidRPr="00E87532">
        <w:rPr>
          <w:b/>
          <w:bCs/>
        </w:rPr>
        <w:t>Okuyama</w:t>
      </w:r>
      <w:proofErr w:type="spellEnd"/>
      <w:r w:rsidRPr="00E87532">
        <w:rPr>
          <w:b/>
          <w:bCs/>
        </w:rPr>
        <w:t>.</w:t>
      </w:r>
      <w:r>
        <w:t xml:space="preserve"> One of my best friends in Lund. When I met you in Lund University, I was so happy because I never imagined there was a Japanese PhD student. We enjoyed making and eating Japanese food, hiking, visiting beautiful places, and collecting fruits in Sweden. I really appreciate that you gave me a lot of </w:t>
      </w:r>
      <w:r w:rsidR="006563BF">
        <w:t xml:space="preserve">inspiration and </w:t>
      </w:r>
      <w:r>
        <w:t>advice to achieve a PhD degree at Lund University. I never completed this book</w:t>
      </w:r>
      <w:r w:rsidRPr="00E87532">
        <w:t xml:space="preserve"> </w:t>
      </w:r>
      <w:r>
        <w:t>without you. I’m very happy that we can see you again soon</w:t>
      </w:r>
      <w:r w:rsidR="006563BF">
        <w:t>.</w:t>
      </w:r>
      <w:r>
        <w:t xml:space="preserve"> </w:t>
      </w:r>
    </w:p>
    <w:p w14:paraId="71D0AFA9" w14:textId="77777777" w:rsidR="00A00C7C" w:rsidRDefault="00A00C7C" w:rsidP="00463878">
      <w:pPr>
        <w:pStyle w:val="bodytext"/>
      </w:pPr>
      <w:proofErr w:type="spellStart"/>
      <w:r>
        <w:t>Dr.</w:t>
      </w:r>
      <w:proofErr w:type="spellEnd"/>
      <w:r>
        <w:t xml:space="preserve"> </w:t>
      </w:r>
      <w:proofErr w:type="spellStart"/>
      <w:r w:rsidRPr="00F76473">
        <w:rPr>
          <w:b/>
          <w:bCs/>
        </w:rPr>
        <w:t>Akane</w:t>
      </w:r>
      <w:proofErr w:type="spellEnd"/>
      <w:r w:rsidRPr="00F76473">
        <w:rPr>
          <w:b/>
          <w:bCs/>
        </w:rPr>
        <w:t xml:space="preserve"> Ohashi, </w:t>
      </w:r>
      <w:r w:rsidRPr="00D139B7">
        <w:t>Mr.</w:t>
      </w:r>
      <w:r>
        <w:rPr>
          <w:b/>
          <w:bCs/>
        </w:rPr>
        <w:t xml:space="preserve"> </w:t>
      </w:r>
      <w:r w:rsidRPr="00F76473">
        <w:rPr>
          <w:b/>
          <w:bCs/>
        </w:rPr>
        <w:t>Masakazu Ohashi, Aoi</w:t>
      </w:r>
      <w:r>
        <w:rPr>
          <w:b/>
          <w:bCs/>
        </w:rPr>
        <w:t>-</w:t>
      </w:r>
      <w:proofErr w:type="spellStart"/>
      <w:r>
        <w:rPr>
          <w:b/>
          <w:bCs/>
        </w:rPr>
        <w:t>chann</w:t>
      </w:r>
      <w:proofErr w:type="spellEnd"/>
      <w:r w:rsidRPr="00F76473">
        <w:rPr>
          <w:b/>
          <w:bCs/>
        </w:rPr>
        <w:t>, and Kaede</w:t>
      </w:r>
      <w:r>
        <w:rPr>
          <w:b/>
          <w:bCs/>
        </w:rPr>
        <w:t>-</w:t>
      </w:r>
      <w:proofErr w:type="spellStart"/>
      <w:r>
        <w:rPr>
          <w:b/>
          <w:bCs/>
        </w:rPr>
        <w:t>chann</w:t>
      </w:r>
      <w:proofErr w:type="spellEnd"/>
      <w:r>
        <w:t xml:space="preserve">. Thank you very much for great supports. I arrived at Lund one month before you came, </w:t>
      </w:r>
      <w:r>
        <w:lastRenderedPageBreak/>
        <w:t xml:space="preserve">you knew much more than me about living in Sweden. We enjoyed very tasty Japanese foods which Masakazu cooked. Those foods were much tasty than “Japanese” restaurants in Sweden. I really appreciated for sharing fantastic experience, including fishing, playing outside, and cooking. </w:t>
      </w:r>
    </w:p>
    <w:p w14:paraId="6DEFD835" w14:textId="3765C7CC" w:rsidR="00A00C7C" w:rsidRDefault="00A00C7C" w:rsidP="00463878">
      <w:pPr>
        <w:pStyle w:val="bodytext"/>
      </w:pPr>
      <w:proofErr w:type="spellStart"/>
      <w:r>
        <w:t>Dr.</w:t>
      </w:r>
      <w:proofErr w:type="spellEnd"/>
      <w:r>
        <w:t xml:space="preserve"> </w:t>
      </w:r>
      <w:r w:rsidRPr="00182924">
        <w:rPr>
          <w:b/>
          <w:bCs/>
        </w:rPr>
        <w:t xml:space="preserve">Masahito </w:t>
      </w:r>
      <w:proofErr w:type="spellStart"/>
      <w:r w:rsidRPr="00182924">
        <w:rPr>
          <w:b/>
          <w:bCs/>
        </w:rPr>
        <w:t>Tsuboi</w:t>
      </w:r>
      <w:proofErr w:type="spellEnd"/>
      <w:r>
        <w:t xml:space="preserve">, </w:t>
      </w:r>
      <w:proofErr w:type="spellStart"/>
      <w:r>
        <w:t>Dr.</w:t>
      </w:r>
      <w:proofErr w:type="spellEnd"/>
      <w:r>
        <w:t xml:space="preserve"> </w:t>
      </w:r>
      <w:r w:rsidRPr="00182924">
        <w:rPr>
          <w:b/>
          <w:bCs/>
        </w:rPr>
        <w:t>Tamae Kobayashi</w:t>
      </w:r>
      <w:r>
        <w:t xml:space="preserve">, </w:t>
      </w:r>
      <w:proofErr w:type="spellStart"/>
      <w:r>
        <w:t>Dr.</w:t>
      </w:r>
      <w:proofErr w:type="spellEnd"/>
      <w:r>
        <w:t xml:space="preserve"> </w:t>
      </w:r>
      <w:r w:rsidRPr="00182924">
        <w:rPr>
          <w:b/>
          <w:bCs/>
        </w:rPr>
        <w:t>Hiroyuki Watanabe</w:t>
      </w:r>
      <w:r>
        <w:t xml:space="preserve">, and </w:t>
      </w:r>
      <w:r w:rsidRPr="00182924">
        <w:rPr>
          <w:b/>
          <w:bCs/>
        </w:rPr>
        <w:t>member</w:t>
      </w:r>
      <w:r w:rsidRPr="00182924">
        <w:rPr>
          <w:rFonts w:hint="eastAsia"/>
          <w:b/>
          <w:bCs/>
        </w:rPr>
        <w:t>s</w:t>
      </w:r>
      <w:r w:rsidRPr="00182924">
        <w:rPr>
          <w:rFonts w:hint="eastAsia"/>
          <w:b/>
          <w:bCs/>
          <w:lang w:eastAsia="ja-JP"/>
        </w:rPr>
        <w:t xml:space="preserve"> </w:t>
      </w:r>
      <w:r w:rsidRPr="00182924">
        <w:rPr>
          <w:b/>
          <w:bCs/>
        </w:rPr>
        <w:t>of Japanese researcher families in Lund</w:t>
      </w:r>
      <w:r>
        <w:t xml:space="preserve">. Thank you for sharing relaxed and sense of home. You are the experts as a researcher and also </w:t>
      </w:r>
      <w:r w:rsidR="00D139B7">
        <w:t xml:space="preserve">a </w:t>
      </w:r>
      <w:r>
        <w:t>resident in Lund. Your advice was very useful. I enjoyed talking in a different research area. I was very lucky to meet you all in Lund. I’ll be there soon. See you in Lund.</w:t>
      </w:r>
    </w:p>
    <w:p w14:paraId="25466629" w14:textId="48CA3F13" w:rsidR="00A00C7C" w:rsidRDefault="00A00C7C" w:rsidP="00463878">
      <w:pPr>
        <w:pStyle w:val="bodytext"/>
      </w:pPr>
      <w:proofErr w:type="spellStart"/>
      <w:r>
        <w:t>Dr.</w:t>
      </w:r>
      <w:proofErr w:type="spellEnd"/>
      <w:r>
        <w:t xml:space="preserve"> </w:t>
      </w:r>
      <w:proofErr w:type="spellStart"/>
      <w:r w:rsidRPr="000172D6">
        <w:rPr>
          <w:b/>
          <w:bCs/>
        </w:rPr>
        <w:t>Tatsuaki</w:t>
      </w:r>
      <w:proofErr w:type="spellEnd"/>
      <w:r w:rsidRPr="000172D6">
        <w:rPr>
          <w:b/>
          <w:bCs/>
        </w:rPr>
        <w:t xml:space="preserve"> </w:t>
      </w:r>
      <w:proofErr w:type="spellStart"/>
      <w:r w:rsidRPr="000172D6">
        <w:rPr>
          <w:b/>
          <w:bCs/>
        </w:rPr>
        <w:t>Kurata</w:t>
      </w:r>
      <w:proofErr w:type="spellEnd"/>
      <w:r>
        <w:t>. When I realized that a Japanese researcher was present in the next research group, I felt very happy. It was very relaxed for me to talk in Japanese. We enjoyed drinking sophisticated whisky. I still keep some of them at Lund, so let’s enjoy drinking and talking</w:t>
      </w:r>
      <w:r w:rsidR="00D139B7">
        <w:t xml:space="preserve"> again</w:t>
      </w:r>
      <w:r>
        <w:t>.</w:t>
      </w:r>
    </w:p>
    <w:p w14:paraId="18CA04F2" w14:textId="37AE9002" w:rsidR="00A00C7C" w:rsidRDefault="00A00C7C" w:rsidP="00463878">
      <w:pPr>
        <w:pStyle w:val="bodytext"/>
      </w:pPr>
      <w:r>
        <w:t xml:space="preserve">Ms. </w:t>
      </w:r>
      <w:r w:rsidRPr="009F6B82">
        <w:rPr>
          <w:b/>
          <w:bCs/>
        </w:rPr>
        <w:t xml:space="preserve">Anette </w:t>
      </w:r>
      <w:proofErr w:type="spellStart"/>
      <w:r w:rsidRPr="009F6B82">
        <w:rPr>
          <w:b/>
          <w:bCs/>
        </w:rPr>
        <w:t>Saltin</w:t>
      </w:r>
      <w:proofErr w:type="spellEnd"/>
      <w:r>
        <w:t>. Thank you very much for your wonderful supports in this double PhD program. Your response for my request was super quick and accurate!! It was very helpful!! I think I could come to Lund 5 months earlier if you worked at Swedish immigration office. I really appreciate your great and kind helps.</w:t>
      </w:r>
    </w:p>
    <w:p w14:paraId="3ED76A0E" w14:textId="017AA4C2" w:rsidR="00591CA8" w:rsidRDefault="00591CA8" w:rsidP="00463878">
      <w:pPr>
        <w:pStyle w:val="bodytext"/>
        <w:rPr>
          <w:lang w:eastAsia="ja-JP"/>
        </w:rPr>
      </w:pPr>
      <w:proofErr w:type="spellStart"/>
      <w:r>
        <w:rPr>
          <w:lang w:eastAsia="ja-JP"/>
        </w:rPr>
        <w:t>Dr.</w:t>
      </w:r>
      <w:proofErr w:type="spellEnd"/>
      <w:r>
        <w:rPr>
          <w:lang w:eastAsia="ja-JP"/>
        </w:rPr>
        <w:t xml:space="preserve"> </w:t>
      </w:r>
      <w:r w:rsidRPr="00814999">
        <w:rPr>
          <w:b/>
          <w:bCs/>
          <w:lang w:eastAsia="ja-JP"/>
        </w:rPr>
        <w:t xml:space="preserve">Ton </w:t>
      </w:r>
      <w:proofErr w:type="spellStart"/>
      <w:r w:rsidRPr="00814999">
        <w:rPr>
          <w:b/>
          <w:bCs/>
          <w:lang w:eastAsia="ja-JP"/>
        </w:rPr>
        <w:t>Falques</w:t>
      </w:r>
      <w:proofErr w:type="spellEnd"/>
      <w:r>
        <w:rPr>
          <w:lang w:eastAsia="ja-JP"/>
        </w:rPr>
        <w:t xml:space="preserve"> </w:t>
      </w:r>
      <w:r w:rsidRPr="00814999">
        <w:rPr>
          <w:lang w:eastAsia="ja-JP"/>
        </w:rPr>
        <w:t>and</w:t>
      </w:r>
      <w:r w:rsidRPr="00814999">
        <w:rPr>
          <w:b/>
          <w:bCs/>
          <w:lang w:eastAsia="ja-JP"/>
        </w:rPr>
        <w:t xml:space="preserve"> friends at BMC Gym</w:t>
      </w:r>
      <w:r>
        <w:rPr>
          <w:lang w:eastAsia="ja-JP"/>
        </w:rPr>
        <w:t xml:space="preserve">. Thank you for your kindness!! </w:t>
      </w:r>
      <w:r w:rsidR="00993585">
        <w:rPr>
          <w:lang w:eastAsia="ja-JP"/>
        </w:rPr>
        <w:t xml:space="preserve">I was surprised that there was a gym in the research building. </w:t>
      </w:r>
      <w:r>
        <w:rPr>
          <w:lang w:eastAsia="ja-JP"/>
        </w:rPr>
        <w:t xml:space="preserve">I liked the time training not only brain </w:t>
      </w:r>
      <w:r w:rsidR="00814999">
        <w:rPr>
          <w:lang w:eastAsia="ja-JP"/>
        </w:rPr>
        <w:t>but also muscle at BMC</w:t>
      </w:r>
      <w:r w:rsidR="00993585">
        <w:rPr>
          <w:lang w:eastAsia="ja-JP"/>
        </w:rPr>
        <w:t xml:space="preserve"> with you</w:t>
      </w:r>
      <w:r w:rsidR="00814999">
        <w:rPr>
          <w:lang w:eastAsia="ja-JP"/>
        </w:rPr>
        <w:t>!!</w:t>
      </w:r>
      <w:r w:rsidR="00993585">
        <w:rPr>
          <w:lang w:eastAsia="ja-JP"/>
        </w:rPr>
        <w:t xml:space="preserve"> Taking sauna was good refresh for research.</w:t>
      </w:r>
    </w:p>
    <w:p w14:paraId="192C676C" w14:textId="77777777" w:rsidR="00A00C7C" w:rsidRDefault="00A00C7C" w:rsidP="00463878">
      <w:pPr>
        <w:pStyle w:val="bodytext"/>
      </w:pPr>
      <w:proofErr w:type="spellStart"/>
      <w:r>
        <w:t>Dr.</w:t>
      </w:r>
      <w:proofErr w:type="spellEnd"/>
      <w:r>
        <w:t xml:space="preserve"> </w:t>
      </w:r>
      <w:proofErr w:type="spellStart"/>
      <w:r w:rsidRPr="00C47492">
        <w:rPr>
          <w:b/>
          <w:bCs/>
        </w:rPr>
        <w:t>Djiao</w:t>
      </w:r>
      <w:proofErr w:type="spellEnd"/>
      <w:r w:rsidRPr="00C47492">
        <w:rPr>
          <w:b/>
          <w:bCs/>
        </w:rPr>
        <w:t xml:space="preserve"> Dong</w:t>
      </w:r>
      <w:r>
        <w:t>. I was very surprised that you picked us at Copenhagen airport even though we were not sure to be able to cross the border. You are very caring person for others. That means you are wonderful doctor and researcher. I would like to meet and share the hard experience in Sweden while eating nice Chinese noodle.</w:t>
      </w:r>
    </w:p>
    <w:p w14:paraId="578853DA" w14:textId="6A831BBB" w:rsidR="00A00C7C" w:rsidRDefault="00542701" w:rsidP="00463878">
      <w:pPr>
        <w:pStyle w:val="bodytext"/>
      </w:pPr>
      <w:r>
        <w:rPr>
          <w:b/>
          <w:bCs/>
          <w:lang w:eastAsia="ja-JP"/>
        </w:rPr>
        <w:t xml:space="preserve">Anna-Marie </w:t>
      </w:r>
      <w:proofErr w:type="spellStart"/>
      <w:r>
        <w:rPr>
          <w:b/>
          <w:bCs/>
          <w:lang w:eastAsia="ja-JP"/>
        </w:rPr>
        <w:t>Sison</w:t>
      </w:r>
      <w:proofErr w:type="spellEnd"/>
      <w:r>
        <w:rPr>
          <w:b/>
          <w:bCs/>
          <w:lang w:eastAsia="ja-JP"/>
        </w:rPr>
        <w:t xml:space="preserve"> (</w:t>
      </w:r>
      <w:r w:rsidR="00A00C7C" w:rsidRPr="00394609">
        <w:rPr>
          <w:rFonts w:hint="eastAsia"/>
          <w:b/>
          <w:bCs/>
          <w:lang w:eastAsia="ja-JP"/>
        </w:rPr>
        <w:t>K</w:t>
      </w:r>
      <w:r w:rsidR="00A00C7C" w:rsidRPr="00394609">
        <w:rPr>
          <w:b/>
          <w:bCs/>
        </w:rPr>
        <w:t>ai-</w:t>
      </w:r>
      <w:proofErr w:type="spellStart"/>
      <w:r w:rsidR="00A00C7C" w:rsidRPr="00394609">
        <w:rPr>
          <w:b/>
          <w:bCs/>
        </w:rPr>
        <w:t>san</w:t>
      </w:r>
      <w:proofErr w:type="spellEnd"/>
      <w:r>
        <w:rPr>
          <w:b/>
          <w:bCs/>
        </w:rPr>
        <w:t>)</w:t>
      </w:r>
      <w:r w:rsidR="00A00C7C">
        <w:t xml:space="preserve"> and </w:t>
      </w:r>
      <w:r w:rsidR="00A00C7C" w:rsidRPr="00394609">
        <w:rPr>
          <w:b/>
          <w:bCs/>
        </w:rPr>
        <w:t xml:space="preserve">Yuki </w:t>
      </w:r>
      <w:r w:rsidR="00A00C7C">
        <w:t xml:space="preserve">(very cute and clever golden retriever). Natsu and I were very happy that we met both of you at the Espresso House in </w:t>
      </w:r>
      <w:proofErr w:type="spellStart"/>
      <w:r w:rsidR="00A00C7C">
        <w:t>Landskrona</w:t>
      </w:r>
      <w:proofErr w:type="spellEnd"/>
      <w:r w:rsidR="00A00C7C">
        <w:t xml:space="preserve"> in Sweden when we </w:t>
      </w:r>
      <w:r w:rsidR="00D139B7">
        <w:t>tripped</w:t>
      </w:r>
      <w:r w:rsidR="00A00C7C">
        <w:t xml:space="preserve"> there by chance. Because of your kindness, we enjoyed and shared wonderful memories and experience in Sweden. All your family members and friends are kind and heartful persons. We are looking forward to seeing you</w:t>
      </w:r>
      <w:r w:rsidR="00814999">
        <w:t xml:space="preserve"> soon!!</w:t>
      </w:r>
    </w:p>
    <w:p w14:paraId="2405C630" w14:textId="3A3F6CC0" w:rsidR="00A00C7C" w:rsidRDefault="00A00C7C" w:rsidP="003F6BC4">
      <w:pPr>
        <w:pStyle w:val="bodytext"/>
      </w:pPr>
      <w:r w:rsidRPr="00B54C1B">
        <w:t>Mr.</w:t>
      </w:r>
      <w:r>
        <w:rPr>
          <w:b/>
          <w:bCs/>
        </w:rPr>
        <w:t xml:space="preserve"> </w:t>
      </w:r>
      <w:r w:rsidRPr="00E81468">
        <w:rPr>
          <w:b/>
          <w:bCs/>
        </w:rPr>
        <w:t>Rafael</w:t>
      </w:r>
      <w:r>
        <w:t xml:space="preserve"> </w:t>
      </w:r>
      <w:proofErr w:type="spellStart"/>
      <w:r w:rsidRPr="00EA28EA">
        <w:rPr>
          <w:b/>
          <w:bCs/>
        </w:rPr>
        <w:t>Sison</w:t>
      </w:r>
      <w:proofErr w:type="spellEnd"/>
      <w:r>
        <w:t xml:space="preserve"> and Ms. </w:t>
      </w:r>
      <w:r w:rsidRPr="00E81468">
        <w:rPr>
          <w:b/>
          <w:bCs/>
        </w:rPr>
        <w:t>Annabel</w:t>
      </w:r>
      <w:r>
        <w:rPr>
          <w:b/>
          <w:bCs/>
        </w:rPr>
        <w:t xml:space="preserve"> </w:t>
      </w:r>
      <w:proofErr w:type="spellStart"/>
      <w:r>
        <w:rPr>
          <w:b/>
          <w:bCs/>
        </w:rPr>
        <w:t>Sison</w:t>
      </w:r>
      <w:proofErr w:type="spellEnd"/>
      <w:r>
        <w:t xml:space="preserve">, their family members and kind friends. You are definitely our father and mother in Sweden. At the first met, you invited us to your house and </w:t>
      </w:r>
      <w:r w:rsidR="00D139B7">
        <w:t>served</w:t>
      </w:r>
      <w:r>
        <w:t xml:space="preserve"> super delicious </w:t>
      </w:r>
      <w:r w:rsidR="00D139B7">
        <w:t>Pilipino</w:t>
      </w:r>
      <w:r>
        <w:t xml:space="preserve"> foods. We never forget the wonderful Asian taste we missed in Sweden. Before back to Japan, both of you permitted us to live in your house. What was a fantastic news for </w:t>
      </w:r>
      <w:proofErr w:type="gramStart"/>
      <w:r>
        <w:t>us.</w:t>
      </w:r>
      <w:proofErr w:type="gramEnd"/>
      <w:r>
        <w:t xml:space="preserve"> We really enjoyed the life in </w:t>
      </w:r>
      <w:proofErr w:type="spellStart"/>
      <w:r>
        <w:t>Landskrona</w:t>
      </w:r>
      <w:proofErr w:type="spellEnd"/>
      <w:r>
        <w:t xml:space="preserve"> for 3 weeks with you while eating sophisticated foods and talking a lot. </w:t>
      </w:r>
      <w:r w:rsidR="006563BF">
        <w:t xml:space="preserve">Both of you cared us as if we are a part of your family. </w:t>
      </w:r>
      <w:r>
        <w:t xml:space="preserve">When we can back to Sweden, we directly to your house to meet you with a lot of love and souvenirs from Japan. See you soon!! </w:t>
      </w:r>
    </w:p>
    <w:p w14:paraId="0C90D9CF" w14:textId="03ADA491" w:rsidR="00A00C7C" w:rsidRDefault="00A00C7C" w:rsidP="003F6BC4">
      <w:pPr>
        <w:pStyle w:val="bodytext"/>
      </w:pPr>
      <w:r>
        <w:lastRenderedPageBreak/>
        <w:t xml:space="preserve">Mr. </w:t>
      </w:r>
      <w:r w:rsidRPr="00E5235C">
        <w:rPr>
          <w:b/>
          <w:bCs/>
        </w:rPr>
        <w:t>Jonas</w:t>
      </w:r>
      <w:r>
        <w:t xml:space="preserve"> </w:t>
      </w:r>
      <w:proofErr w:type="spellStart"/>
      <w:r w:rsidR="00993585" w:rsidRPr="00993585">
        <w:rPr>
          <w:b/>
          <w:bCs/>
        </w:rPr>
        <w:t>Lundtoft</w:t>
      </w:r>
      <w:proofErr w:type="spellEnd"/>
      <w:r w:rsidR="00993585" w:rsidRPr="00993585">
        <w:rPr>
          <w:b/>
          <w:bCs/>
        </w:rPr>
        <w:t xml:space="preserve"> Nielsen</w:t>
      </w:r>
      <w:r w:rsidR="00993585">
        <w:t xml:space="preserve"> </w:t>
      </w:r>
      <w:r>
        <w:t xml:space="preserve">and Ms. </w:t>
      </w:r>
      <w:r w:rsidRPr="00E5235C">
        <w:rPr>
          <w:b/>
          <w:bCs/>
        </w:rPr>
        <w:t>Kaya</w:t>
      </w:r>
      <w:r w:rsidR="00993585">
        <w:rPr>
          <w:b/>
          <w:bCs/>
        </w:rPr>
        <w:t xml:space="preserve"> Petersen</w:t>
      </w:r>
      <w:r>
        <w:t>. Thank you for taking us to go fishing, hiking, and eating!! Very good memories for us. I never imagine catching a cod fish in Malmo. Your design was insight and fantastic. We are supporter of “</w:t>
      </w:r>
      <w:proofErr w:type="spellStart"/>
      <w:r>
        <w:t>Koibi</w:t>
      </w:r>
      <w:proofErr w:type="spellEnd"/>
      <w:r>
        <w:t>”!! I hope your pictures and designed posters become famous!!</w:t>
      </w:r>
    </w:p>
    <w:p w14:paraId="2C00A0C9" w14:textId="77777777" w:rsidR="00A00C7C" w:rsidRDefault="00A00C7C" w:rsidP="003F6BC4">
      <w:pPr>
        <w:pStyle w:val="bodytext"/>
      </w:pPr>
      <w:r>
        <w:t xml:space="preserve">Mr. </w:t>
      </w:r>
      <w:proofErr w:type="spellStart"/>
      <w:r w:rsidRPr="000B70F8">
        <w:rPr>
          <w:b/>
          <w:bCs/>
        </w:rPr>
        <w:t>Jaybee</w:t>
      </w:r>
      <w:proofErr w:type="spellEnd"/>
      <w:r w:rsidRPr="000B70F8">
        <w:rPr>
          <w:b/>
          <w:bCs/>
        </w:rPr>
        <w:t xml:space="preserve"> Villanueva</w:t>
      </w:r>
      <w:r>
        <w:t xml:space="preserve">, Ms. </w:t>
      </w:r>
      <w:r w:rsidRPr="000B70F8">
        <w:rPr>
          <w:b/>
          <w:bCs/>
        </w:rPr>
        <w:t xml:space="preserve">Mary </w:t>
      </w:r>
      <w:proofErr w:type="spellStart"/>
      <w:r w:rsidRPr="000B70F8">
        <w:rPr>
          <w:b/>
          <w:bCs/>
        </w:rPr>
        <w:t>Minardi</w:t>
      </w:r>
      <w:proofErr w:type="spellEnd"/>
      <w:r>
        <w:t xml:space="preserve">, and Mr. </w:t>
      </w:r>
      <w:r w:rsidRPr="000B70F8">
        <w:rPr>
          <w:b/>
          <w:bCs/>
        </w:rPr>
        <w:t>Gabriel Villanueva</w:t>
      </w:r>
      <w:r>
        <w:t>. Very nice and friendly family. Thank you for sharing wonderful experience and fun time. You are so powerful and ambitious. I’m very happy to meet you. Next time, I’ll sever you more tasty Japanese ramen noodle. Please keep in touch and go to next exciting adventure!!</w:t>
      </w:r>
    </w:p>
    <w:p w14:paraId="2F24F68B" w14:textId="77777777" w:rsidR="0053365A" w:rsidRPr="003F6BC4" w:rsidRDefault="0053365A" w:rsidP="003F6BC4">
      <w:pPr>
        <w:pStyle w:val="Heading2"/>
      </w:pPr>
      <w:bookmarkStart w:id="78" w:name="_Toc153457142"/>
      <w:r w:rsidRPr="00313D0D">
        <w:rPr>
          <w:lang w:val="en-US"/>
        </w:rPr>
        <w:t>To my family</w:t>
      </w:r>
      <w:bookmarkEnd w:id="78"/>
    </w:p>
    <w:p w14:paraId="3812FCD3" w14:textId="77777777" w:rsidR="0053365A" w:rsidRDefault="0053365A" w:rsidP="003F6BC4">
      <w:pPr>
        <w:pStyle w:val="bodytext"/>
      </w:pPr>
      <w:r w:rsidRPr="00C318B1">
        <w:t>Mr.</w:t>
      </w:r>
      <w:r>
        <w:rPr>
          <w:b/>
          <w:bCs/>
        </w:rPr>
        <w:t xml:space="preserve"> </w:t>
      </w:r>
      <w:r w:rsidRPr="004C298B">
        <w:rPr>
          <w:b/>
          <w:bCs/>
        </w:rPr>
        <w:t>Mamoru Uno</w:t>
      </w:r>
      <w:r>
        <w:rPr>
          <w:b/>
          <w:bCs/>
        </w:rPr>
        <w:t>.</w:t>
      </w:r>
      <w:r>
        <w:t xml:space="preserve"> My great father in the world!! You are super gentle and kind father although you are very genius and super high-class person. I never become like you, but I’m always aiming you as a great father and a great person. I hope I could inherit your kindness more. I respect you very much. I hope the “Superconducting Maglev”; a new type of bullet train, </w:t>
      </w:r>
      <w:r w:rsidRPr="00BE43B9">
        <w:rPr>
          <w:i/>
          <w:iCs/>
        </w:rPr>
        <w:t>Shinkansen</w:t>
      </w:r>
      <w:r>
        <w:rPr>
          <w:i/>
          <w:iCs/>
        </w:rPr>
        <w:t>,</w:t>
      </w:r>
      <w:r w:rsidRPr="00BE43B9">
        <w:rPr>
          <w:i/>
          <w:iCs/>
        </w:rPr>
        <w:t xml:space="preserve"> </w:t>
      </w:r>
      <w:r>
        <w:t>will start running in the near future. You are the person in charge such the fastest train in the world. You’ll be selected as Novel price!! I am really proud of you as my father!! Stay healthy with reduced alcohol (This is my advice as a clinician)!! You are the essential person in the world!!</w:t>
      </w:r>
    </w:p>
    <w:p w14:paraId="4B7A0BAF" w14:textId="2FABD7FA" w:rsidR="0053365A" w:rsidRDefault="0053365A" w:rsidP="003F6BC4">
      <w:pPr>
        <w:pStyle w:val="bodytext"/>
      </w:pPr>
      <w:r>
        <w:t xml:space="preserve">Ms. </w:t>
      </w:r>
      <w:r w:rsidRPr="00C318B1">
        <w:rPr>
          <w:b/>
          <w:bCs/>
        </w:rPr>
        <w:t>Yoshiko Uno</w:t>
      </w:r>
      <w:r>
        <w:t>. My great mother in the world!! You always have passion for everything. I’m very lucky to endow such a great talent. Whatever I confront big difficulties, I never give up because you taught and showed me the importance of continuous challeng</w:t>
      </w:r>
      <w:r w:rsidR="00012EF4">
        <w:t>ing</w:t>
      </w:r>
      <w:r>
        <w:t xml:space="preserve">. You are always young because you can keep your energy and passion. You are </w:t>
      </w:r>
      <w:r w:rsidR="00012EF4">
        <w:t>also the</w:t>
      </w:r>
      <w:r>
        <w:t xml:space="preserve"> person I’m aiming to be. Stay healthy with reduced irritation. You are the essential person in the world!!</w:t>
      </w:r>
    </w:p>
    <w:p w14:paraId="241F1B08" w14:textId="77777777" w:rsidR="0053365A" w:rsidRDefault="0053365A" w:rsidP="003F6BC4">
      <w:pPr>
        <w:pStyle w:val="bodytext"/>
      </w:pPr>
      <w:r>
        <w:t xml:space="preserve">Ms. </w:t>
      </w:r>
      <w:r w:rsidRPr="00C318B1">
        <w:rPr>
          <w:b/>
          <w:bCs/>
        </w:rPr>
        <w:t>Tomoko Uno</w:t>
      </w:r>
      <w:r>
        <w:t xml:space="preserve">, and Mr. </w:t>
      </w:r>
      <w:r w:rsidRPr="00C318B1">
        <w:rPr>
          <w:b/>
          <w:bCs/>
        </w:rPr>
        <w:t>Akihiro Uno</w:t>
      </w:r>
      <w:r>
        <w:t xml:space="preserve">. My older sister and younger brother. We completely respect each other. I really understand I bothered you a lot in my younger age. But you forgave me. How kinds you are!! It’s very fun to imagine where we are. Tomoko is in the sky with paragliding in Switzerland, Akihiro is in the deep sea in a submarine anywhere in the world, and I am on the land. I’m very looking forward to seeing you at our hometown in some day. </w:t>
      </w:r>
    </w:p>
    <w:p w14:paraId="585CCF4E" w14:textId="77777777" w:rsidR="0053365A" w:rsidRDefault="0053365A" w:rsidP="003F6BC4">
      <w:pPr>
        <w:pStyle w:val="bodytext"/>
      </w:pPr>
      <w:r w:rsidRPr="006A1727">
        <w:t>Mr.</w:t>
      </w:r>
      <w:r>
        <w:rPr>
          <w:b/>
          <w:bCs/>
        </w:rPr>
        <w:t xml:space="preserve"> </w:t>
      </w:r>
      <w:proofErr w:type="spellStart"/>
      <w:r w:rsidRPr="0009230A">
        <w:rPr>
          <w:b/>
          <w:bCs/>
        </w:rPr>
        <w:t>Tsuguhiko</w:t>
      </w:r>
      <w:proofErr w:type="spellEnd"/>
      <w:r w:rsidRPr="0009230A">
        <w:rPr>
          <w:b/>
          <w:bCs/>
        </w:rPr>
        <w:t xml:space="preserve"> </w:t>
      </w:r>
      <w:proofErr w:type="spellStart"/>
      <w:r w:rsidRPr="0009230A">
        <w:rPr>
          <w:b/>
          <w:bCs/>
        </w:rPr>
        <w:t>Ogiso</w:t>
      </w:r>
      <w:proofErr w:type="spellEnd"/>
      <w:r>
        <w:t xml:space="preserve"> and Ms. </w:t>
      </w:r>
      <w:r w:rsidRPr="0009230A">
        <w:rPr>
          <w:b/>
          <w:bCs/>
        </w:rPr>
        <w:t xml:space="preserve">Kimiko </w:t>
      </w:r>
      <w:proofErr w:type="spellStart"/>
      <w:r w:rsidRPr="0009230A">
        <w:rPr>
          <w:b/>
          <w:bCs/>
        </w:rPr>
        <w:t>Ogiso</w:t>
      </w:r>
      <w:proofErr w:type="spellEnd"/>
      <w:r w:rsidRPr="0009230A">
        <w:rPr>
          <w:b/>
          <w:bCs/>
        </w:rPr>
        <w:t xml:space="preserve">. </w:t>
      </w:r>
      <w:r>
        <w:t xml:space="preserve">Thank you very much for letting me use your room for workplace and big garage for keeping our luggage. I could concentrate on my work at the desk seeing beautiful mountains and your rice field. You always buy my </w:t>
      </w:r>
      <w:proofErr w:type="spellStart"/>
      <w:r>
        <w:t>favorite</w:t>
      </w:r>
      <w:proofErr w:type="spellEnd"/>
      <w:r>
        <w:t xml:space="preserve"> Japanese food, “Takoyaki”, and serve delicious dishes. We really appreciate your kindness and supports.</w:t>
      </w:r>
    </w:p>
    <w:p w14:paraId="7B89D586" w14:textId="77777777" w:rsidR="0053365A" w:rsidRDefault="0053365A" w:rsidP="003F6BC4">
      <w:pPr>
        <w:pStyle w:val="bodytext"/>
      </w:pPr>
      <w:r>
        <w:lastRenderedPageBreak/>
        <w:t xml:space="preserve">Mr. </w:t>
      </w:r>
      <w:proofErr w:type="spellStart"/>
      <w:r w:rsidRPr="006A1727">
        <w:rPr>
          <w:b/>
          <w:bCs/>
        </w:rPr>
        <w:t>Tatsurou</w:t>
      </w:r>
      <w:proofErr w:type="spellEnd"/>
      <w:r w:rsidRPr="006A1727">
        <w:rPr>
          <w:b/>
          <w:bCs/>
        </w:rPr>
        <w:t xml:space="preserve"> </w:t>
      </w:r>
      <w:proofErr w:type="spellStart"/>
      <w:r w:rsidRPr="006A1727">
        <w:rPr>
          <w:b/>
          <w:bCs/>
        </w:rPr>
        <w:t>Ogiso</w:t>
      </w:r>
      <w:proofErr w:type="spellEnd"/>
      <w:r>
        <w:t xml:space="preserve"> and Ms. </w:t>
      </w:r>
      <w:r w:rsidRPr="006A1727">
        <w:rPr>
          <w:b/>
          <w:bCs/>
        </w:rPr>
        <w:t xml:space="preserve">Kayo </w:t>
      </w:r>
      <w:proofErr w:type="spellStart"/>
      <w:r w:rsidRPr="006A1727">
        <w:rPr>
          <w:b/>
          <w:bCs/>
        </w:rPr>
        <w:t>Ogiso</w:t>
      </w:r>
      <w:proofErr w:type="spellEnd"/>
      <w:r w:rsidRPr="006A1727">
        <w:t>.</w:t>
      </w:r>
      <w:r>
        <w:t xml:space="preserve"> My fantastic parents in law. Thank you very much for caring me as a true child. Because I could not decide the departure date for Sweden during the COVID19 pandemic, you kindly permitted us to live in your house almost half a year. It was a big surprised that you constructed a new and stylish “Sweden house” in Japan surrounded rice field. It’s very funny that we back from Sweden to your Sweden house in Japan.  </w:t>
      </w:r>
    </w:p>
    <w:p w14:paraId="71D16EFC" w14:textId="0E1EF7BF" w:rsidR="0053365A" w:rsidRDefault="0053365A" w:rsidP="003F6BC4">
      <w:pPr>
        <w:pStyle w:val="bodytext"/>
      </w:pPr>
      <w:r>
        <w:t xml:space="preserve">Mr. </w:t>
      </w:r>
      <w:r w:rsidRPr="008B228E">
        <w:rPr>
          <w:b/>
          <w:bCs/>
        </w:rPr>
        <w:t>Kenji Kato</w:t>
      </w:r>
      <w:r>
        <w:t xml:space="preserve"> and Ms. </w:t>
      </w:r>
      <w:r w:rsidRPr="008B228E">
        <w:rPr>
          <w:b/>
          <w:bCs/>
        </w:rPr>
        <w:t>Mayumi Kato</w:t>
      </w:r>
      <w:r>
        <w:t>. My wonderful uncle and aunt in l</w:t>
      </w:r>
      <w:r w:rsidR="00012EF4">
        <w:t>a</w:t>
      </w:r>
      <w:r>
        <w:t>w. You kindly permitted us to live in your house while our temporary staying in Japan. We are always fun to live you while eating delicious foods and drinking tasty coffee in the very early morning. We are planning to go Niigata prefecture where Kenji working very hard to cheer you up. We really appreciate your kind supports.</w:t>
      </w:r>
    </w:p>
    <w:p w14:paraId="0A9BBCC0" w14:textId="77777777" w:rsidR="00313D0D" w:rsidRDefault="00313D0D" w:rsidP="003F6BC4">
      <w:pPr>
        <w:pStyle w:val="bodytext"/>
      </w:pPr>
    </w:p>
    <w:p w14:paraId="13A4C754" w14:textId="77777777" w:rsidR="0053365A" w:rsidRDefault="0053365A" w:rsidP="003F6BC4">
      <w:pPr>
        <w:pStyle w:val="bodytext"/>
      </w:pPr>
      <w:r>
        <w:t>And finally, I would like to</w:t>
      </w:r>
      <w:r w:rsidR="00896495">
        <w:t xml:space="preserve"> express</w:t>
      </w:r>
      <w:r>
        <w:t xml:space="preserve"> great thanks to </w:t>
      </w:r>
    </w:p>
    <w:p w14:paraId="337F901F" w14:textId="720D37F6" w:rsidR="0053365A" w:rsidRDefault="00313D0D" w:rsidP="003F6BC4">
      <w:pPr>
        <w:pStyle w:val="bodytext"/>
      </w:pPr>
      <w:r w:rsidRPr="00313D0D">
        <w:t>Ms.</w:t>
      </w:r>
      <w:r>
        <w:rPr>
          <w:b/>
          <w:bCs/>
        </w:rPr>
        <w:t xml:space="preserve"> </w:t>
      </w:r>
      <w:proofErr w:type="spellStart"/>
      <w:r w:rsidR="0053365A" w:rsidRPr="00917FAB">
        <w:rPr>
          <w:b/>
          <w:bCs/>
        </w:rPr>
        <w:t>Natsuki</w:t>
      </w:r>
      <w:proofErr w:type="spellEnd"/>
      <w:r w:rsidR="0053365A" w:rsidRPr="00917FAB">
        <w:rPr>
          <w:b/>
          <w:bCs/>
        </w:rPr>
        <w:t xml:space="preserve"> Uno</w:t>
      </w:r>
      <w:r w:rsidR="0053365A">
        <w:t xml:space="preserve">, My great wife in the world!! I never imagine the life, both in Japan and Sweden without you. You always supported me with huge kindness and love (and some irritation). As you know, almost all my trials failed and I sometimes irritated. At the time, we often scold each other, especially while I was in clinical duties at Nagoya University and in the beginning </w:t>
      </w:r>
      <w:r w:rsidR="00F27584">
        <w:t>of</w:t>
      </w:r>
      <w:r w:rsidR="0053365A">
        <w:t xml:space="preserve"> l</w:t>
      </w:r>
      <w:r w:rsidR="00F27584">
        <w:t>ife</w:t>
      </w:r>
      <w:r w:rsidR="0053365A">
        <w:t xml:space="preserve"> in Sweden. You were angry and cried a lot. I’m so sorry for my narrow-minded in that time. But I think we respected each other. Now, we really understand that we can manage every difficulty confronting us</w:t>
      </w:r>
      <w:r w:rsidR="0053365A" w:rsidRPr="00981694">
        <w:t xml:space="preserve"> </w:t>
      </w:r>
      <w:r w:rsidR="0053365A">
        <w:t>through the experience of living in Sweden. I was amazed that you started and enjoyed learning Swedish in an unfamiliar country, and then you suddenly made many wonderful friends. This is because you are highly talented and kind person. You could grow and adapt much faster than me in Sweden. Now, you have a big dream to work as a nurse in conflict regions to save person who are waiting your help. Moreover, we have very good news that our long-awaited baby is growing in your uterine!! You know, we have additional four fertilized eggs in Sweden and two in Japan. I’m very excited considering our future full of hope and fun!! I must say thank you very much again for your continuous supports of my life.</w:t>
      </w:r>
    </w:p>
    <w:p w14:paraId="3FC8CE5A" w14:textId="0283846A" w:rsidR="00B96ADA" w:rsidRDefault="00E069CA" w:rsidP="003F6BC4">
      <w:pPr>
        <w:pStyle w:val="picturetext"/>
        <w:rPr>
          <w:rFonts w:ascii="MS Mincho" w:eastAsia="MS Mincho" w:hAnsi="MS Mincho" w:cs="MS Mincho"/>
          <w:lang w:eastAsia="ja-JP"/>
        </w:rPr>
      </w:pPr>
      <w:r>
        <w:rPr>
          <w:noProof/>
        </w:rPr>
        <w:lastRenderedPageBreak/>
        <w:drawing>
          <wp:anchor distT="0" distB="0" distL="114300" distR="114300" simplePos="0" relativeHeight="251663872" behindDoc="0" locked="0" layoutInCell="1" allowOverlap="1" wp14:anchorId="437CE8B6" wp14:editId="67DDD1D1">
            <wp:simplePos x="0" y="0"/>
            <wp:positionH relativeFrom="column">
              <wp:posOffset>3170555</wp:posOffset>
            </wp:positionH>
            <wp:positionV relativeFrom="paragraph">
              <wp:posOffset>5260975</wp:posOffset>
            </wp:positionV>
            <wp:extent cx="1664970" cy="1296035"/>
            <wp:effectExtent l="0" t="6033" r="5398" b="5397"/>
            <wp:wrapSquare wrapText="bothSides"/>
            <wp:docPr id="26" name="Picture 44" descr="A person lying on the floor with a stuffed anima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A person lying on the floor with a stuffed animal&#10;&#10;Description automatically generated"/>
                    <pic:cNvPicPr>
                      <a:picLocks/>
                    </pic:cNvPicPr>
                  </pic:nvPicPr>
                  <pic:blipFill rotWithShape="1">
                    <a:blip r:embed="rId24">
                      <a:extLst>
                        <a:ext uri="{28A0092B-C50C-407E-A947-70E740481C1C}">
                          <a14:useLocalDpi xmlns:a14="http://schemas.microsoft.com/office/drawing/2010/main" val="0"/>
                        </a:ext>
                      </a:extLst>
                    </a:blip>
                    <a:srcRect l="3669"/>
                    <a:stretch/>
                  </pic:blipFill>
                  <pic:spPr bwMode="auto">
                    <a:xfrm rot="-5400000">
                      <a:off x="0" y="0"/>
                      <a:ext cx="1664970" cy="1296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68A4">
        <w:rPr>
          <w:rFonts w:ascii="MS Mincho" w:eastAsia="MS Mincho" w:hAnsi="MS Mincho" w:cs="MS Mincho"/>
          <w:noProof/>
          <w:lang w:eastAsia="ja-JP"/>
        </w:rPr>
        <w:drawing>
          <wp:anchor distT="0" distB="0" distL="114300" distR="114300" simplePos="0" relativeHeight="251672064" behindDoc="0" locked="0" layoutInCell="1" allowOverlap="1" wp14:anchorId="492B7079" wp14:editId="0A7B8BC9">
            <wp:simplePos x="0" y="0"/>
            <wp:positionH relativeFrom="column">
              <wp:posOffset>4445</wp:posOffset>
            </wp:positionH>
            <wp:positionV relativeFrom="paragraph">
              <wp:posOffset>5280660</wp:posOffset>
            </wp:positionV>
            <wp:extent cx="1760220" cy="1461135"/>
            <wp:effectExtent l="0" t="0" r="5080" b="0"/>
            <wp:wrapSquare wrapText="bothSides"/>
            <wp:docPr id="10" name="Picture 10" descr="A group of people posing for a photo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posing for a photo with a mountain in the background&#10;&#10;Description automatically generated"/>
                    <pic:cNvPicPr/>
                  </pic:nvPicPr>
                  <pic:blipFill rotWithShape="1">
                    <a:blip r:embed="rId25"/>
                    <a:srcRect l="14893" r="17337"/>
                    <a:stretch/>
                  </pic:blipFill>
                  <pic:spPr bwMode="auto">
                    <a:xfrm>
                      <a:off x="0" y="0"/>
                      <a:ext cx="1760220" cy="1461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896" behindDoc="0" locked="0" layoutInCell="1" allowOverlap="1" wp14:anchorId="6ECEE845" wp14:editId="2045A2D1">
            <wp:simplePos x="0" y="0"/>
            <wp:positionH relativeFrom="column">
              <wp:posOffset>2602865</wp:posOffset>
            </wp:positionH>
            <wp:positionV relativeFrom="paragraph">
              <wp:posOffset>3119755</wp:posOffset>
            </wp:positionV>
            <wp:extent cx="2048510" cy="2177415"/>
            <wp:effectExtent l="0" t="0" r="0" b="0"/>
            <wp:wrapSquare wrapText="bothSides"/>
            <wp:docPr id="27" name="Picture 41" descr="A person holding a fish on a rocky beach&#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A person holding a fish on a rocky beach&#10;&#10;Description automatically generated"/>
                    <pic:cNvPicPr>
                      <a:picLocks/>
                    </pic:cNvPicPr>
                  </pic:nvPicPr>
                  <pic:blipFill>
                    <a:blip r:embed="rId26">
                      <a:extLst>
                        <a:ext uri="{28A0092B-C50C-407E-A947-70E740481C1C}">
                          <a14:useLocalDpi xmlns:a14="http://schemas.microsoft.com/office/drawing/2010/main" val="0"/>
                        </a:ext>
                      </a:extLst>
                    </a:blip>
                    <a:srcRect l="5640" t="8034" b="16406"/>
                    <a:stretch>
                      <a:fillRect/>
                    </a:stretch>
                  </pic:blipFill>
                  <pic:spPr bwMode="auto">
                    <a:xfrm>
                      <a:off x="0" y="0"/>
                      <a:ext cx="2048510" cy="2177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800" behindDoc="0" locked="0" layoutInCell="1" allowOverlap="1" wp14:anchorId="37602EB5" wp14:editId="36AFE478">
            <wp:simplePos x="0" y="0"/>
            <wp:positionH relativeFrom="column">
              <wp:posOffset>1685925</wp:posOffset>
            </wp:positionH>
            <wp:positionV relativeFrom="paragraph">
              <wp:posOffset>4984605</wp:posOffset>
            </wp:positionV>
            <wp:extent cx="1689100" cy="1754505"/>
            <wp:effectExtent l="0" t="0" r="0" b="0"/>
            <wp:wrapSquare wrapText="bothSides"/>
            <wp:docPr id="25" name="Picture 42" descr="A group of people posing for a phot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A group of people posing for a photo&#10;&#10;Description automatically generated"/>
                    <pic:cNvPicPr>
                      <a:picLocks/>
                    </pic:cNvPicPr>
                  </pic:nvPicPr>
                  <pic:blipFill>
                    <a:blip r:embed="rId27">
                      <a:extLst>
                        <a:ext uri="{28A0092B-C50C-407E-A947-70E740481C1C}">
                          <a14:useLocalDpi xmlns:a14="http://schemas.microsoft.com/office/drawing/2010/main" val="0"/>
                        </a:ext>
                      </a:extLst>
                    </a:blip>
                    <a:srcRect l="12154" r="15598"/>
                    <a:stretch>
                      <a:fillRect/>
                    </a:stretch>
                  </pic:blipFill>
                  <pic:spPr bwMode="auto">
                    <a:xfrm>
                      <a:off x="0" y="0"/>
                      <a:ext cx="1689100" cy="1754505"/>
                    </a:xfrm>
                    <a:prstGeom prst="rect">
                      <a:avLst/>
                    </a:prstGeom>
                    <a:noFill/>
                    <a:ln>
                      <a:noFill/>
                    </a:ln>
                  </pic:spPr>
                </pic:pic>
              </a:graphicData>
            </a:graphic>
            <wp14:sizeRelH relativeFrom="page">
              <wp14:pctWidth>0</wp14:pctWidth>
            </wp14:sizeRelH>
            <wp14:sizeRelV relativeFrom="page">
              <wp14:pctHeight>0</wp14:pctHeight>
            </wp14:sizeRelV>
          </wp:anchor>
        </w:drawing>
      </w:r>
      <w:r w:rsidR="003068A4">
        <w:rPr>
          <w:noProof/>
        </w:rPr>
        <w:drawing>
          <wp:anchor distT="0" distB="0" distL="114300" distR="114300" simplePos="0" relativeHeight="251673088" behindDoc="0" locked="0" layoutInCell="1" allowOverlap="1" wp14:anchorId="66B85F3E" wp14:editId="1C40F49B">
            <wp:simplePos x="0" y="0"/>
            <wp:positionH relativeFrom="column">
              <wp:posOffset>8400</wp:posOffset>
            </wp:positionH>
            <wp:positionV relativeFrom="paragraph">
              <wp:posOffset>3120390</wp:posOffset>
            </wp:positionV>
            <wp:extent cx="2607310" cy="2187575"/>
            <wp:effectExtent l="0" t="0" r="0" b="0"/>
            <wp:wrapSquare wrapText="bothSides"/>
            <wp:docPr id="23" name="Picture 38" descr="Two men jumping in the air in front of a stone build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Two men jumping in the air in front of a stone building&#10;&#10;Description automatically generated"/>
                    <pic:cNvPicPr>
                      <a:picLocks/>
                    </pic:cNvPicPr>
                  </pic:nvPicPr>
                  <pic:blipFill>
                    <a:blip r:embed="rId28">
                      <a:extLst>
                        <a:ext uri="{28A0092B-C50C-407E-A947-70E740481C1C}">
                          <a14:useLocalDpi xmlns:a14="http://schemas.microsoft.com/office/drawing/2010/main" val="0"/>
                        </a:ext>
                      </a:extLst>
                    </a:blip>
                    <a:srcRect l="18988" b="9090"/>
                    <a:stretch>
                      <a:fillRect/>
                    </a:stretch>
                  </pic:blipFill>
                  <pic:spPr bwMode="auto">
                    <a:xfrm>
                      <a:off x="0" y="0"/>
                      <a:ext cx="2607310" cy="2187575"/>
                    </a:xfrm>
                    <a:prstGeom prst="rect">
                      <a:avLst/>
                    </a:prstGeom>
                    <a:noFill/>
                    <a:ln>
                      <a:noFill/>
                    </a:ln>
                  </pic:spPr>
                </pic:pic>
              </a:graphicData>
            </a:graphic>
            <wp14:sizeRelH relativeFrom="page">
              <wp14:pctWidth>0</wp14:pctWidth>
            </wp14:sizeRelH>
            <wp14:sizeRelV relativeFrom="page">
              <wp14:pctHeight>0</wp14:pctHeight>
            </wp14:sizeRelV>
          </wp:anchor>
        </w:drawing>
      </w:r>
      <w:r w:rsidR="003068A4">
        <w:rPr>
          <w:noProof/>
        </w:rPr>
        <w:drawing>
          <wp:anchor distT="0" distB="0" distL="114300" distR="114300" simplePos="0" relativeHeight="251658752" behindDoc="0" locked="0" layoutInCell="1" allowOverlap="1" wp14:anchorId="666572C7" wp14:editId="6D17F747">
            <wp:simplePos x="0" y="0"/>
            <wp:positionH relativeFrom="column">
              <wp:posOffset>11430</wp:posOffset>
            </wp:positionH>
            <wp:positionV relativeFrom="paragraph">
              <wp:posOffset>0</wp:posOffset>
            </wp:positionV>
            <wp:extent cx="2197735" cy="3252470"/>
            <wp:effectExtent l="0" t="0" r="0" b="0"/>
            <wp:wrapSquare wrapText="bothSides"/>
            <wp:docPr id="22" name="Picture 37" descr="A person holding a fish and a fishing po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A person holding a fish and a fishing pole&#10;&#10;Description automatically generated"/>
                    <pic:cNvPicPr>
                      <a:picLocks/>
                    </pic:cNvPicPr>
                  </pic:nvPicPr>
                  <pic:blipFill rotWithShape="1">
                    <a:blip r:embed="rId29">
                      <a:extLst>
                        <a:ext uri="{28A0092B-C50C-407E-A947-70E740481C1C}">
                          <a14:useLocalDpi xmlns:a14="http://schemas.microsoft.com/office/drawing/2010/main" val="0"/>
                        </a:ext>
                      </a:extLst>
                    </a:blip>
                    <a:srcRect t="165" b="16565"/>
                    <a:stretch/>
                  </pic:blipFill>
                  <pic:spPr bwMode="auto">
                    <a:xfrm>
                      <a:off x="0" y="0"/>
                      <a:ext cx="2197735" cy="3252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6CF5">
        <w:rPr>
          <w:noProof/>
        </w:rPr>
        <w:drawing>
          <wp:anchor distT="0" distB="0" distL="114300" distR="114300" simplePos="0" relativeHeight="251659776" behindDoc="0" locked="0" layoutInCell="1" allowOverlap="1" wp14:anchorId="285DE2DA" wp14:editId="098F059A">
            <wp:simplePos x="0" y="0"/>
            <wp:positionH relativeFrom="column">
              <wp:posOffset>2205990</wp:posOffset>
            </wp:positionH>
            <wp:positionV relativeFrom="paragraph">
              <wp:posOffset>3175</wp:posOffset>
            </wp:positionV>
            <wp:extent cx="2446655" cy="3259455"/>
            <wp:effectExtent l="0" t="0" r="4445" b="4445"/>
            <wp:wrapSquare wrapText="bothSides"/>
            <wp:docPr id="21" name="Picture 40" descr="A group of people sitting at a table outsid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A group of people sitting at a table outside&#10;&#10;Description automatically generated"/>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46655" cy="3259455"/>
                    </a:xfrm>
                    <a:prstGeom prst="rect">
                      <a:avLst/>
                    </a:prstGeom>
                    <a:noFill/>
                    <a:ln>
                      <a:noFill/>
                    </a:ln>
                  </pic:spPr>
                </pic:pic>
              </a:graphicData>
            </a:graphic>
            <wp14:sizeRelH relativeFrom="page">
              <wp14:pctWidth>0</wp14:pctWidth>
            </wp14:sizeRelH>
            <wp14:sizeRelV relativeFrom="page">
              <wp14:pctHeight>0</wp14:pctHeight>
            </wp14:sizeRelV>
          </wp:anchor>
        </w:drawing>
      </w:r>
      <w:r w:rsidR="002006C3">
        <w:t>Thank</w:t>
      </w:r>
      <w:r w:rsidR="00C83F1B">
        <w:t xml:space="preserve"> you</w:t>
      </w:r>
      <w:r w:rsidR="002006C3">
        <w:t>!! Tack!!</w:t>
      </w:r>
      <w:proofErr w:type="spellStart"/>
      <w:r w:rsidR="00C83F1B">
        <w:rPr>
          <w:rFonts w:ascii="MS Mincho" w:eastAsia="MS Mincho" w:hAnsi="MS Mincho" w:cs="MS Mincho" w:hint="eastAsia"/>
          <w:lang w:eastAsia="ja-JP"/>
        </w:rPr>
        <w:t>ありがと</w:t>
      </w:r>
      <w:r w:rsidR="001310AA">
        <w:rPr>
          <w:rFonts w:ascii="MS Mincho" w:eastAsia="MS Mincho" w:hAnsi="MS Mincho" w:cs="MS Mincho" w:hint="eastAsia"/>
          <w:lang w:eastAsia="ja-JP"/>
        </w:rPr>
        <w:t>う</w:t>
      </w:r>
      <w:proofErr w:type="spellEnd"/>
    </w:p>
    <w:p w14:paraId="15A12B6A" w14:textId="77777777" w:rsidR="0095159E" w:rsidRPr="00E00081" w:rsidRDefault="0095159E" w:rsidP="003F6BC4">
      <w:pPr>
        <w:pStyle w:val="Heading1"/>
        <w:rPr>
          <w:lang w:val="en-US"/>
        </w:rPr>
      </w:pPr>
      <w:bookmarkStart w:id="79" w:name="_Toc153457143"/>
      <w:r w:rsidRPr="00E00081">
        <w:rPr>
          <w:lang w:val="en-US"/>
        </w:rPr>
        <w:lastRenderedPageBreak/>
        <w:t>References</w:t>
      </w:r>
      <w:bookmarkEnd w:id="79"/>
    </w:p>
    <w:p w14:paraId="630B3761" w14:textId="36DA0FE7" w:rsidR="00DC14DB" w:rsidRPr="00DC14DB" w:rsidRDefault="00DC14DB" w:rsidP="003F6BC4">
      <w:pPr>
        <w:pStyle w:val="references"/>
        <w:rPr>
          <w:noProof/>
        </w:rPr>
      </w:pPr>
      <w:r w:rsidRPr="00DC14DB">
        <w:rPr>
          <w:noProof/>
        </w:rPr>
        <w:t xml:space="preserve">1. </w:t>
      </w:r>
      <w:r w:rsidRPr="00DC14DB">
        <w:rPr>
          <w:noProof/>
        </w:rPr>
        <w:tab/>
        <w:t xml:space="preserve">Naora H, Montell DJ. Ovarian cancer metastasis: Integrating insights from disparate model organisms. </w:t>
      </w:r>
      <w:r w:rsidRPr="00DC14DB">
        <w:rPr>
          <w:i/>
          <w:iCs/>
          <w:noProof/>
        </w:rPr>
        <w:t>Nat Rev Cancer</w:t>
      </w:r>
      <w:r w:rsidRPr="00DC14DB">
        <w:rPr>
          <w:noProof/>
        </w:rPr>
        <w:t xml:space="preserve">. 2005;5(5):355-366. </w:t>
      </w:r>
    </w:p>
    <w:p w14:paraId="40587515" w14:textId="66A0DBC5" w:rsidR="00DC14DB" w:rsidRPr="00DC14DB" w:rsidRDefault="00DC14DB" w:rsidP="003F6BC4">
      <w:pPr>
        <w:pStyle w:val="references"/>
        <w:rPr>
          <w:noProof/>
        </w:rPr>
      </w:pPr>
      <w:r w:rsidRPr="00DC14DB">
        <w:rPr>
          <w:noProof/>
        </w:rPr>
        <w:t xml:space="preserve">2. </w:t>
      </w:r>
      <w:r w:rsidRPr="00DC14DB">
        <w:rPr>
          <w:noProof/>
        </w:rPr>
        <w:tab/>
        <w:t xml:space="preserve">Lengyel E. Ovarian cancer development and metastasis. </w:t>
      </w:r>
      <w:r w:rsidRPr="00DC14DB">
        <w:rPr>
          <w:i/>
          <w:iCs/>
          <w:noProof/>
        </w:rPr>
        <w:t>Am J Pathol</w:t>
      </w:r>
      <w:r w:rsidRPr="00DC14DB">
        <w:rPr>
          <w:noProof/>
        </w:rPr>
        <w:t xml:space="preserve">. 2010;177(3):1053-1064. </w:t>
      </w:r>
    </w:p>
    <w:p w14:paraId="1C906F3D" w14:textId="441C0003" w:rsidR="00DC14DB" w:rsidRPr="00DC14DB" w:rsidRDefault="00DC14DB" w:rsidP="003F6BC4">
      <w:pPr>
        <w:pStyle w:val="references"/>
        <w:rPr>
          <w:noProof/>
        </w:rPr>
      </w:pPr>
      <w:r w:rsidRPr="00DC14DB">
        <w:rPr>
          <w:noProof/>
        </w:rPr>
        <w:t xml:space="preserve">3. </w:t>
      </w:r>
      <w:r w:rsidRPr="00DC14DB">
        <w:rPr>
          <w:noProof/>
        </w:rPr>
        <w:tab/>
        <w:t xml:space="preserve">HEINTZ A, ODICINO F, MAISONNEUVE P, et al. Carcinoma of the Ovary. </w:t>
      </w:r>
      <w:r w:rsidRPr="00DC14DB">
        <w:rPr>
          <w:i/>
          <w:iCs/>
          <w:noProof/>
        </w:rPr>
        <w:t>Int J Gynecol Obstet</w:t>
      </w:r>
      <w:r w:rsidRPr="00DC14DB">
        <w:rPr>
          <w:noProof/>
        </w:rPr>
        <w:t xml:space="preserve">. 2006;95(6):S161-S192. </w:t>
      </w:r>
    </w:p>
    <w:p w14:paraId="6C082B02" w14:textId="01395F11" w:rsidR="00DC14DB" w:rsidRPr="00DC14DB" w:rsidRDefault="00DC14DB" w:rsidP="003F6BC4">
      <w:pPr>
        <w:pStyle w:val="references"/>
        <w:rPr>
          <w:noProof/>
        </w:rPr>
      </w:pPr>
      <w:r w:rsidRPr="00DC14DB">
        <w:rPr>
          <w:noProof/>
        </w:rPr>
        <w:t xml:space="preserve">4. </w:t>
      </w:r>
      <w:r w:rsidRPr="00DC14DB">
        <w:rPr>
          <w:noProof/>
        </w:rPr>
        <w:tab/>
        <w:t xml:space="preserve">Sung H, Ferlay J, Siegel RL, et al. Global Cancer Statistics 2020: GLOBOCAN Estimates of Incidence and Mortality Worldwide for 36 Cancers in 185 Countries. </w:t>
      </w:r>
      <w:r w:rsidRPr="00DC14DB">
        <w:rPr>
          <w:i/>
          <w:iCs/>
          <w:noProof/>
        </w:rPr>
        <w:t>CA Cancer J Clin</w:t>
      </w:r>
      <w:r w:rsidRPr="00DC14DB">
        <w:rPr>
          <w:noProof/>
        </w:rPr>
        <w:t xml:space="preserve">. 2021;71(3):209-249. </w:t>
      </w:r>
    </w:p>
    <w:p w14:paraId="1066E03E" w14:textId="1100B8D7" w:rsidR="00DC14DB" w:rsidRPr="00DC14DB" w:rsidRDefault="00DC14DB" w:rsidP="003F6BC4">
      <w:pPr>
        <w:pStyle w:val="references"/>
        <w:rPr>
          <w:noProof/>
        </w:rPr>
      </w:pPr>
      <w:r w:rsidRPr="00DC14DB">
        <w:rPr>
          <w:noProof/>
        </w:rPr>
        <w:t xml:space="preserve">5. </w:t>
      </w:r>
      <w:r w:rsidRPr="00DC14DB">
        <w:rPr>
          <w:noProof/>
        </w:rPr>
        <w:tab/>
        <w:t xml:space="preserve">Coleridge SL, Bryant A, Kehoe S, Morrison J. Chemotherapy versus surgery for initial treatment in advanced ovarian epithelial cancer. </w:t>
      </w:r>
      <w:r w:rsidRPr="00DC14DB">
        <w:rPr>
          <w:i/>
          <w:iCs/>
          <w:noProof/>
        </w:rPr>
        <w:t>Cochrane Database Syst Rev</w:t>
      </w:r>
      <w:r w:rsidRPr="00DC14DB">
        <w:rPr>
          <w:noProof/>
        </w:rPr>
        <w:t xml:space="preserve">. 2021;2021(2). </w:t>
      </w:r>
    </w:p>
    <w:p w14:paraId="55B56F62" w14:textId="63BFC348" w:rsidR="00DC14DB" w:rsidRPr="00DC14DB" w:rsidRDefault="00DC14DB" w:rsidP="003F6BC4">
      <w:pPr>
        <w:pStyle w:val="references"/>
        <w:rPr>
          <w:noProof/>
        </w:rPr>
      </w:pPr>
      <w:r w:rsidRPr="00DC14DB">
        <w:rPr>
          <w:noProof/>
        </w:rPr>
        <w:t xml:space="preserve">6. </w:t>
      </w:r>
      <w:r w:rsidRPr="00DC14DB">
        <w:rPr>
          <w:noProof/>
        </w:rPr>
        <w:tab/>
        <w:t xml:space="preserve">Bookman MA, Brady MF, McGuire WP, et al. Evaluation of new platinum-based treatment regimens in advanced-stage ovarian cancer: A phase III trial of the gynecologic cancer intergroup. </w:t>
      </w:r>
      <w:r w:rsidRPr="00DC14DB">
        <w:rPr>
          <w:i/>
          <w:iCs/>
          <w:noProof/>
        </w:rPr>
        <w:t>J Clin Oncol</w:t>
      </w:r>
      <w:r w:rsidRPr="00DC14DB">
        <w:rPr>
          <w:noProof/>
        </w:rPr>
        <w:t xml:space="preserve">. 2009;27(9):1419-1425. </w:t>
      </w:r>
    </w:p>
    <w:p w14:paraId="2C7ED9AB" w14:textId="4EB388D2" w:rsidR="00DC14DB" w:rsidRPr="00DC14DB" w:rsidRDefault="00DC14DB" w:rsidP="003F6BC4">
      <w:pPr>
        <w:pStyle w:val="references"/>
        <w:rPr>
          <w:noProof/>
        </w:rPr>
      </w:pPr>
      <w:r w:rsidRPr="00DC14DB">
        <w:rPr>
          <w:noProof/>
        </w:rPr>
        <w:t xml:space="preserve">7. </w:t>
      </w:r>
      <w:r w:rsidRPr="00DC14DB">
        <w:rPr>
          <w:noProof/>
        </w:rPr>
        <w:tab/>
        <w:t xml:space="preserve">Tan DS, Agarwal R, Kaye SB. Mechanisms of transcoelomic metastasis in ovarian cancer. </w:t>
      </w:r>
      <w:r w:rsidRPr="00DC14DB">
        <w:rPr>
          <w:i/>
          <w:iCs/>
          <w:noProof/>
        </w:rPr>
        <w:t>Lancet Oncol</w:t>
      </w:r>
      <w:r w:rsidRPr="00DC14DB">
        <w:rPr>
          <w:noProof/>
        </w:rPr>
        <w:t xml:space="preserve">. 2006;7(11):925-934. </w:t>
      </w:r>
    </w:p>
    <w:p w14:paraId="19715183" w14:textId="5894B269" w:rsidR="00DC14DB" w:rsidRPr="00DC14DB" w:rsidRDefault="00DC14DB" w:rsidP="003F6BC4">
      <w:pPr>
        <w:pStyle w:val="references"/>
        <w:rPr>
          <w:noProof/>
        </w:rPr>
      </w:pPr>
      <w:r w:rsidRPr="00DC14DB">
        <w:rPr>
          <w:noProof/>
        </w:rPr>
        <w:t xml:space="preserve">8. </w:t>
      </w:r>
      <w:r w:rsidRPr="00DC14DB">
        <w:rPr>
          <w:noProof/>
        </w:rPr>
        <w:tab/>
        <w:t xml:space="preserve">Lindemann K, Gao B, Mapagu C, et al. Response rates to second-line platinum-based therapy in ovarian cancer patients challenge the clinical definition of platinum resistance. </w:t>
      </w:r>
      <w:r w:rsidRPr="00DC14DB">
        <w:rPr>
          <w:i/>
          <w:iCs/>
          <w:noProof/>
        </w:rPr>
        <w:t>Gynecol Oncol</w:t>
      </w:r>
      <w:r w:rsidRPr="00DC14DB">
        <w:rPr>
          <w:noProof/>
        </w:rPr>
        <w:t xml:space="preserve">. 2018;150(2):239-246. </w:t>
      </w:r>
    </w:p>
    <w:p w14:paraId="2B50C0A5" w14:textId="5B8D42FB" w:rsidR="00DC14DB" w:rsidRPr="00DC14DB" w:rsidRDefault="00DC14DB" w:rsidP="003F6BC4">
      <w:pPr>
        <w:pStyle w:val="references"/>
        <w:rPr>
          <w:noProof/>
        </w:rPr>
      </w:pPr>
      <w:r w:rsidRPr="00DC14DB">
        <w:rPr>
          <w:noProof/>
        </w:rPr>
        <w:t xml:space="preserve">9. </w:t>
      </w:r>
      <w:r w:rsidRPr="00DC14DB">
        <w:rPr>
          <w:noProof/>
        </w:rPr>
        <w:tab/>
        <w:t xml:space="preserve">Shield K, Ackland ML, Ahmed N, Rice GE. Multicellular spheroids in ovarian cancer metastases: Biology and pathology. </w:t>
      </w:r>
      <w:r w:rsidRPr="00DC14DB">
        <w:rPr>
          <w:i/>
          <w:iCs/>
          <w:noProof/>
        </w:rPr>
        <w:t>Gynecol Oncol</w:t>
      </w:r>
      <w:r w:rsidRPr="00DC14DB">
        <w:rPr>
          <w:noProof/>
        </w:rPr>
        <w:t xml:space="preserve">. 2009;113(1):143-148. </w:t>
      </w:r>
    </w:p>
    <w:p w14:paraId="53FB3A4E" w14:textId="554F730B" w:rsidR="00DC14DB" w:rsidRPr="00DC14DB" w:rsidRDefault="00DC14DB" w:rsidP="003F6BC4">
      <w:pPr>
        <w:pStyle w:val="references"/>
        <w:rPr>
          <w:noProof/>
        </w:rPr>
      </w:pPr>
      <w:r w:rsidRPr="00DC14DB">
        <w:rPr>
          <w:noProof/>
        </w:rPr>
        <w:t xml:space="preserve">10. </w:t>
      </w:r>
      <w:r w:rsidRPr="00DC14DB">
        <w:rPr>
          <w:noProof/>
        </w:rPr>
        <w:tab/>
        <w:t xml:space="preserve">Qian J, LeSavage BL, Hubka KM, et al. Cancer-associated mesothelial cells promote ovarian cancer chemoresistance through paracrine osteopontin signaling. </w:t>
      </w:r>
      <w:r w:rsidRPr="00DC14DB">
        <w:rPr>
          <w:i/>
          <w:iCs/>
          <w:noProof/>
        </w:rPr>
        <w:t>J Clin Invest</w:t>
      </w:r>
      <w:r w:rsidRPr="00DC14DB">
        <w:rPr>
          <w:noProof/>
        </w:rPr>
        <w:t xml:space="preserve">. 2021;131(16). </w:t>
      </w:r>
    </w:p>
    <w:p w14:paraId="67F89D4C" w14:textId="63FD615C" w:rsidR="00DC14DB" w:rsidRPr="00DC14DB" w:rsidRDefault="00DC14DB" w:rsidP="003F6BC4">
      <w:pPr>
        <w:pStyle w:val="references"/>
        <w:rPr>
          <w:noProof/>
        </w:rPr>
      </w:pPr>
      <w:r w:rsidRPr="00DC14DB">
        <w:rPr>
          <w:noProof/>
        </w:rPr>
        <w:t xml:space="preserve">11. </w:t>
      </w:r>
      <w:r w:rsidRPr="00DC14DB">
        <w:rPr>
          <w:noProof/>
        </w:rPr>
        <w:tab/>
        <w:t xml:space="preserve">Coughlan AY, Testa G. Exploiting epigenetic dependencies in ovarian cancer therapy. </w:t>
      </w:r>
      <w:r w:rsidRPr="00DC14DB">
        <w:rPr>
          <w:i/>
          <w:iCs/>
          <w:noProof/>
        </w:rPr>
        <w:t>Int J Cancer</w:t>
      </w:r>
      <w:r w:rsidRPr="00DC14DB">
        <w:rPr>
          <w:noProof/>
        </w:rPr>
        <w:t xml:space="preserve">. 2021;149(10):1732-1743. </w:t>
      </w:r>
    </w:p>
    <w:p w14:paraId="47B75A14" w14:textId="0A8CE3A3" w:rsidR="00DC14DB" w:rsidRPr="00DC14DB" w:rsidRDefault="00DC14DB" w:rsidP="003F6BC4">
      <w:pPr>
        <w:pStyle w:val="references"/>
        <w:rPr>
          <w:noProof/>
        </w:rPr>
      </w:pPr>
      <w:r w:rsidRPr="00DC14DB">
        <w:rPr>
          <w:noProof/>
        </w:rPr>
        <w:t xml:space="preserve">12. </w:t>
      </w:r>
      <w:r w:rsidRPr="00DC14DB">
        <w:rPr>
          <w:noProof/>
        </w:rPr>
        <w:tab/>
        <w:t xml:space="preserve">Treger TD, Chowdhury T, Pritchard-Jones K, Behjati S. The genetic changes of Wilms tumour. </w:t>
      </w:r>
      <w:r w:rsidRPr="00DC14DB">
        <w:rPr>
          <w:i/>
          <w:iCs/>
          <w:noProof/>
        </w:rPr>
        <w:t>Nat Rev Nephrol</w:t>
      </w:r>
      <w:r w:rsidRPr="00DC14DB">
        <w:rPr>
          <w:noProof/>
        </w:rPr>
        <w:t xml:space="preserve">. 2019;15(4):240-251. </w:t>
      </w:r>
    </w:p>
    <w:p w14:paraId="60079990" w14:textId="5A059631" w:rsidR="00DC14DB" w:rsidRPr="00DC14DB" w:rsidRDefault="00DC14DB" w:rsidP="003F6BC4">
      <w:pPr>
        <w:pStyle w:val="references"/>
        <w:rPr>
          <w:noProof/>
        </w:rPr>
      </w:pPr>
      <w:r w:rsidRPr="00DC14DB">
        <w:rPr>
          <w:noProof/>
        </w:rPr>
        <w:t xml:space="preserve">13. </w:t>
      </w:r>
      <w:r w:rsidRPr="00DC14DB">
        <w:rPr>
          <w:noProof/>
        </w:rPr>
        <w:tab/>
        <w:t xml:space="preserve">Vujanić GM, Gessler M, Ooms AHAG, et al. The UMBRELLA SIOP–RTSG 2016 Wilms tumour pathology and molecular biology protocol. </w:t>
      </w:r>
      <w:r w:rsidRPr="00DC14DB">
        <w:rPr>
          <w:i/>
          <w:iCs/>
          <w:noProof/>
        </w:rPr>
        <w:t>Nat Rev Urol</w:t>
      </w:r>
      <w:r w:rsidRPr="00DC14DB">
        <w:rPr>
          <w:noProof/>
        </w:rPr>
        <w:t>. 2018;15(11):693-701.</w:t>
      </w:r>
    </w:p>
    <w:p w14:paraId="1E9B2386" w14:textId="29C50E09" w:rsidR="00DC14DB" w:rsidRPr="00DC14DB" w:rsidRDefault="00DC14DB" w:rsidP="003F6BC4">
      <w:pPr>
        <w:pStyle w:val="references"/>
        <w:rPr>
          <w:noProof/>
        </w:rPr>
      </w:pPr>
      <w:r w:rsidRPr="00DC14DB">
        <w:rPr>
          <w:noProof/>
        </w:rPr>
        <w:t xml:space="preserve">14. </w:t>
      </w:r>
      <w:r w:rsidRPr="00DC14DB">
        <w:rPr>
          <w:noProof/>
        </w:rPr>
        <w:tab/>
        <w:t xml:space="preserve">Al Habyan S, Kalos C, Szymborski J, McCaffrey L. Multicellular detachment generates metastatic spheroids during intra-abdominal dissemination in epithelial ovarian cancer. </w:t>
      </w:r>
      <w:r w:rsidRPr="00DC14DB">
        <w:rPr>
          <w:i/>
          <w:iCs/>
          <w:noProof/>
        </w:rPr>
        <w:t>Oncogene</w:t>
      </w:r>
      <w:r w:rsidRPr="00DC14DB">
        <w:rPr>
          <w:noProof/>
        </w:rPr>
        <w:t>. 2018;37(37):5127</w:t>
      </w:r>
    </w:p>
    <w:p w14:paraId="40AE88F9" w14:textId="40FC89D2" w:rsidR="00DC14DB" w:rsidRPr="00DC14DB" w:rsidRDefault="00DC14DB" w:rsidP="003F6BC4">
      <w:pPr>
        <w:pStyle w:val="references"/>
        <w:rPr>
          <w:noProof/>
        </w:rPr>
      </w:pPr>
      <w:r w:rsidRPr="00DC14DB">
        <w:rPr>
          <w:noProof/>
        </w:rPr>
        <w:lastRenderedPageBreak/>
        <w:t xml:space="preserve">15. </w:t>
      </w:r>
      <w:r w:rsidRPr="00DC14DB">
        <w:rPr>
          <w:noProof/>
        </w:rPr>
        <w:tab/>
        <w:t xml:space="preserve">Dome JS, Cotton CA, Perlman EJ, et al. Treatment of anaplastic histology Wilms’ tumor: Results from the fifth National Wilms’ Tumor Study. </w:t>
      </w:r>
      <w:r w:rsidRPr="00DC14DB">
        <w:rPr>
          <w:i/>
          <w:iCs/>
          <w:noProof/>
        </w:rPr>
        <w:t>J Clin Oncol</w:t>
      </w:r>
      <w:r w:rsidRPr="00DC14DB">
        <w:rPr>
          <w:noProof/>
        </w:rPr>
        <w:t>. 2006;24(15):2352-2358.</w:t>
      </w:r>
    </w:p>
    <w:p w14:paraId="02C98244" w14:textId="3EF4A571" w:rsidR="00DC14DB" w:rsidRPr="00DC14DB" w:rsidRDefault="00DC14DB" w:rsidP="003F6BC4">
      <w:pPr>
        <w:pStyle w:val="references"/>
        <w:rPr>
          <w:noProof/>
        </w:rPr>
      </w:pPr>
      <w:r w:rsidRPr="00DC14DB">
        <w:rPr>
          <w:noProof/>
        </w:rPr>
        <w:t xml:space="preserve">16. </w:t>
      </w:r>
      <w:r w:rsidRPr="00DC14DB">
        <w:rPr>
          <w:noProof/>
        </w:rPr>
        <w:tab/>
        <w:t xml:space="preserve">Brok J, Treger TD, Gooskens SL, van den Heuvel-Eibrink MM, Pritchard-Jones K. Biology and treatment of renal tumours in childhood. </w:t>
      </w:r>
      <w:r w:rsidRPr="00DC14DB">
        <w:rPr>
          <w:i/>
          <w:iCs/>
          <w:noProof/>
        </w:rPr>
        <w:t>Eur J Cancer</w:t>
      </w:r>
      <w:r w:rsidRPr="00DC14DB">
        <w:rPr>
          <w:noProof/>
        </w:rPr>
        <w:t>. 2016;68:179-195.</w:t>
      </w:r>
    </w:p>
    <w:p w14:paraId="07971AF6" w14:textId="4A7BBB77" w:rsidR="00DC14DB" w:rsidRPr="00DC14DB" w:rsidRDefault="00DC14DB" w:rsidP="003F6BC4">
      <w:pPr>
        <w:pStyle w:val="references"/>
        <w:rPr>
          <w:noProof/>
        </w:rPr>
      </w:pPr>
      <w:r w:rsidRPr="00DC14DB">
        <w:rPr>
          <w:noProof/>
        </w:rPr>
        <w:t xml:space="preserve">17. </w:t>
      </w:r>
      <w:r w:rsidRPr="00DC14DB">
        <w:rPr>
          <w:noProof/>
        </w:rPr>
        <w:tab/>
        <w:t xml:space="preserve">Vujanić GM, Parsons LN, D’Hooghe E, Treece AL, Collini P, Perlman EJ. Pathology of Wilms’ tumour in International Society of Paediatric Oncology (SIOP) and Children’s oncology group (COG) renal tumour studies: Similarities and differences. </w:t>
      </w:r>
      <w:r w:rsidRPr="00DC14DB">
        <w:rPr>
          <w:i/>
          <w:iCs/>
          <w:noProof/>
        </w:rPr>
        <w:t>Histopathology</w:t>
      </w:r>
      <w:r w:rsidRPr="00DC14DB">
        <w:rPr>
          <w:noProof/>
        </w:rPr>
        <w:t xml:space="preserve">. 2022;80(7):1026-1037. </w:t>
      </w:r>
    </w:p>
    <w:p w14:paraId="4AF201F2" w14:textId="5A198498" w:rsidR="00DC14DB" w:rsidRPr="00DC14DB" w:rsidRDefault="00DC14DB" w:rsidP="003F6BC4">
      <w:pPr>
        <w:pStyle w:val="references"/>
        <w:rPr>
          <w:noProof/>
        </w:rPr>
      </w:pPr>
      <w:r w:rsidRPr="00DC14DB">
        <w:rPr>
          <w:noProof/>
        </w:rPr>
        <w:t xml:space="preserve">18. </w:t>
      </w:r>
      <w:r w:rsidRPr="00DC14DB">
        <w:rPr>
          <w:noProof/>
        </w:rPr>
        <w:tab/>
        <w:t xml:space="preserve">Natarajan S, Foreman KM, Soriano MI, et al. Collagen remodeling in the hypoxic tumor- mesothelial niche promotes ovarian cancer metastasis. </w:t>
      </w:r>
      <w:r w:rsidRPr="00DC14DB">
        <w:rPr>
          <w:i/>
          <w:iCs/>
          <w:noProof/>
        </w:rPr>
        <w:t>Cancer Res</w:t>
      </w:r>
      <w:r w:rsidRPr="00DC14DB">
        <w:rPr>
          <w:noProof/>
        </w:rPr>
        <w:t>. 2019;79(9):2271-2284.</w:t>
      </w:r>
    </w:p>
    <w:p w14:paraId="414182B0" w14:textId="6695E691" w:rsidR="00DC14DB" w:rsidRPr="00DC14DB" w:rsidRDefault="00DC14DB" w:rsidP="003F6BC4">
      <w:pPr>
        <w:pStyle w:val="references"/>
        <w:rPr>
          <w:noProof/>
        </w:rPr>
      </w:pPr>
      <w:r w:rsidRPr="00DC14DB">
        <w:rPr>
          <w:noProof/>
        </w:rPr>
        <w:t xml:space="preserve">19. </w:t>
      </w:r>
      <w:r w:rsidRPr="00DC14DB">
        <w:rPr>
          <w:noProof/>
        </w:rPr>
        <w:tab/>
        <w:t xml:space="preserve">Chagtai T, Zill C, Dainese L, et al. Gain of 1q as a prognostic biomarker in Wilms Tumors (WTs) treated with preoperative chemotherapy in the International Society of Paediatric Oncology (SIOP) WT 2001 trial: A SIOP renal tumours biology consortium study. </w:t>
      </w:r>
      <w:r w:rsidRPr="00DC14DB">
        <w:rPr>
          <w:i/>
          <w:iCs/>
          <w:noProof/>
        </w:rPr>
        <w:t>J Clin Oncol</w:t>
      </w:r>
      <w:r w:rsidRPr="00DC14DB">
        <w:rPr>
          <w:noProof/>
        </w:rPr>
        <w:t>. 2016;34(26):3195</w:t>
      </w:r>
      <w:r w:rsidR="0026457E">
        <w:rPr>
          <w:noProof/>
        </w:rPr>
        <w:t>.</w:t>
      </w:r>
    </w:p>
    <w:p w14:paraId="093F6611" w14:textId="111E05CD" w:rsidR="00DC14DB" w:rsidRPr="00E00081" w:rsidRDefault="00DC14DB" w:rsidP="003F6BC4">
      <w:pPr>
        <w:pStyle w:val="references"/>
        <w:rPr>
          <w:noProof/>
          <w:lang w:val="de-DE"/>
        </w:rPr>
      </w:pPr>
      <w:r w:rsidRPr="00DC14DB">
        <w:rPr>
          <w:noProof/>
        </w:rPr>
        <w:t xml:space="preserve">20. </w:t>
      </w:r>
      <w:r w:rsidRPr="00DC14DB">
        <w:rPr>
          <w:noProof/>
        </w:rPr>
        <w:tab/>
        <w:t xml:space="preserve">Ooms AHAG, Gadd S, Gerhard DS, et al. Significance of TP53 mutation in Wilms tumors with diffuse anaplasia: A report from the Children’s Oncology Group. </w:t>
      </w:r>
      <w:r w:rsidRPr="00E00081">
        <w:rPr>
          <w:i/>
          <w:iCs/>
          <w:noProof/>
          <w:lang w:val="de-DE"/>
        </w:rPr>
        <w:t>Clin Cancer Res</w:t>
      </w:r>
      <w:r w:rsidRPr="00E00081">
        <w:rPr>
          <w:noProof/>
          <w:lang w:val="de-DE"/>
        </w:rPr>
        <w:t>. 2016;22(22):5582-5591.</w:t>
      </w:r>
    </w:p>
    <w:p w14:paraId="603B62A1" w14:textId="40BCD690" w:rsidR="00DC14DB" w:rsidRPr="00E00081" w:rsidRDefault="00DC14DB" w:rsidP="003F6BC4">
      <w:pPr>
        <w:pStyle w:val="references"/>
        <w:rPr>
          <w:noProof/>
          <w:lang w:val="de-DE"/>
        </w:rPr>
      </w:pPr>
      <w:r w:rsidRPr="00E00081">
        <w:rPr>
          <w:noProof/>
          <w:lang w:val="de-DE"/>
        </w:rPr>
        <w:t xml:space="preserve">21. </w:t>
      </w:r>
      <w:r w:rsidRPr="00E00081">
        <w:rPr>
          <w:noProof/>
          <w:lang w:val="de-DE"/>
        </w:rPr>
        <w:tab/>
        <w:t xml:space="preserve">Wegert J, Vokuhl C, Ziegler B, et al. </w:t>
      </w:r>
      <w:r w:rsidRPr="00DC14DB">
        <w:rPr>
          <w:noProof/>
        </w:rPr>
        <w:t xml:space="preserve">TP53 alterations in Wilms tumour represent progression events with strong intratumour heterogeneity that are closely linked but not limited to anaplasia. </w:t>
      </w:r>
      <w:r w:rsidRPr="00E00081">
        <w:rPr>
          <w:i/>
          <w:iCs/>
          <w:noProof/>
          <w:lang w:val="de-DE"/>
        </w:rPr>
        <w:t>J Pathol Clin Res</w:t>
      </w:r>
      <w:r w:rsidRPr="00E00081">
        <w:rPr>
          <w:noProof/>
          <w:lang w:val="de-DE"/>
        </w:rPr>
        <w:t>. 2017;3(4):234.</w:t>
      </w:r>
    </w:p>
    <w:p w14:paraId="6143AD20" w14:textId="278021D0" w:rsidR="00DC14DB" w:rsidRPr="00DC14DB" w:rsidRDefault="00DC14DB" w:rsidP="003F6BC4">
      <w:pPr>
        <w:pStyle w:val="references"/>
        <w:rPr>
          <w:noProof/>
        </w:rPr>
      </w:pPr>
      <w:r w:rsidRPr="00E00081">
        <w:rPr>
          <w:noProof/>
          <w:lang w:val="de-DE"/>
        </w:rPr>
        <w:t xml:space="preserve">22. </w:t>
      </w:r>
      <w:r w:rsidRPr="00E00081">
        <w:rPr>
          <w:noProof/>
          <w:lang w:val="de-DE"/>
        </w:rPr>
        <w:tab/>
        <w:t xml:space="preserve">Lheureux S, Braunstein M, Oza AM. </w:t>
      </w:r>
      <w:r w:rsidRPr="00DC14DB">
        <w:rPr>
          <w:noProof/>
        </w:rPr>
        <w:t xml:space="preserve">Epithelial ovarian cancer: Evolution of management in the era of precision medicine. </w:t>
      </w:r>
      <w:r w:rsidRPr="00DC14DB">
        <w:rPr>
          <w:i/>
          <w:iCs/>
          <w:noProof/>
        </w:rPr>
        <w:t>CA Cancer J Clin</w:t>
      </w:r>
      <w:r w:rsidRPr="00DC14DB">
        <w:rPr>
          <w:noProof/>
        </w:rPr>
        <w:t xml:space="preserve">. 2019;69(4):280-304. </w:t>
      </w:r>
    </w:p>
    <w:p w14:paraId="7C55A161" w14:textId="799DF7AF" w:rsidR="00DC14DB" w:rsidRPr="00DC14DB" w:rsidRDefault="00DC14DB" w:rsidP="003F6BC4">
      <w:pPr>
        <w:pStyle w:val="references"/>
        <w:rPr>
          <w:noProof/>
        </w:rPr>
      </w:pPr>
      <w:r w:rsidRPr="00DC14DB">
        <w:rPr>
          <w:noProof/>
        </w:rPr>
        <w:t xml:space="preserve">23. </w:t>
      </w:r>
      <w:r w:rsidRPr="00DC14DB">
        <w:rPr>
          <w:noProof/>
        </w:rPr>
        <w:tab/>
        <w:t xml:space="preserve">Berek JS, Renz M, Kehoe S, Kumar L, Friedlander M. Cancer of the ovary, fallopian tube, and peritoneum: 2021 update. </w:t>
      </w:r>
      <w:r w:rsidRPr="00DC14DB">
        <w:rPr>
          <w:i/>
          <w:iCs/>
          <w:noProof/>
        </w:rPr>
        <w:t>Int J Gynecol Obstet</w:t>
      </w:r>
      <w:r w:rsidRPr="00DC14DB">
        <w:rPr>
          <w:noProof/>
        </w:rPr>
        <w:t xml:space="preserve">. 2021;155(S1):61-85. </w:t>
      </w:r>
    </w:p>
    <w:p w14:paraId="7C1CF0A2" w14:textId="1F6AD27D" w:rsidR="00DC14DB" w:rsidRPr="00DC14DB" w:rsidRDefault="00DC14DB" w:rsidP="003F6BC4">
      <w:pPr>
        <w:pStyle w:val="references"/>
        <w:rPr>
          <w:noProof/>
        </w:rPr>
      </w:pPr>
      <w:r w:rsidRPr="00DC14DB">
        <w:rPr>
          <w:noProof/>
        </w:rPr>
        <w:t xml:space="preserve">24. </w:t>
      </w:r>
      <w:r w:rsidRPr="00DC14DB">
        <w:rPr>
          <w:noProof/>
        </w:rPr>
        <w:tab/>
        <w:t xml:space="preserve">Cabasag CJ, Fagan PJ, Ferlay J, et al. Ovarian cancer today and tomorrow: A global assessment by world region and Human Development Index using GLOBOCAN 2020. </w:t>
      </w:r>
      <w:r w:rsidRPr="00DC14DB">
        <w:rPr>
          <w:i/>
          <w:iCs/>
          <w:noProof/>
        </w:rPr>
        <w:t>Int J Cancer</w:t>
      </w:r>
      <w:r w:rsidRPr="00DC14DB">
        <w:rPr>
          <w:noProof/>
        </w:rPr>
        <w:t xml:space="preserve">. 2022:1535-1541. </w:t>
      </w:r>
    </w:p>
    <w:p w14:paraId="7D48745A" w14:textId="6019D1E9" w:rsidR="00DC14DB" w:rsidRPr="00E00081" w:rsidRDefault="00DC14DB" w:rsidP="003F6BC4">
      <w:pPr>
        <w:pStyle w:val="references"/>
        <w:rPr>
          <w:noProof/>
          <w:lang w:val="sv-SE"/>
        </w:rPr>
      </w:pPr>
      <w:r w:rsidRPr="00DC14DB">
        <w:rPr>
          <w:noProof/>
        </w:rPr>
        <w:t xml:space="preserve">25. </w:t>
      </w:r>
      <w:r w:rsidRPr="00DC14DB">
        <w:rPr>
          <w:noProof/>
        </w:rPr>
        <w:tab/>
        <w:t xml:space="preserve">Menon U, Karpinskyj C, Gentry-Maharaj A. Ovarian Cancer Prevention and Screening. </w:t>
      </w:r>
      <w:r w:rsidRPr="00E00081">
        <w:rPr>
          <w:i/>
          <w:iCs/>
          <w:noProof/>
          <w:lang w:val="sv-SE"/>
        </w:rPr>
        <w:t>Obstet Gynecol</w:t>
      </w:r>
      <w:r w:rsidRPr="00E00081">
        <w:rPr>
          <w:noProof/>
          <w:lang w:val="sv-SE"/>
        </w:rPr>
        <w:t xml:space="preserve">. 2018;131(5):909-927. </w:t>
      </w:r>
    </w:p>
    <w:p w14:paraId="5FA4AA7D" w14:textId="07C17597" w:rsidR="00DC14DB" w:rsidRPr="00DC14DB" w:rsidRDefault="00DC14DB" w:rsidP="003F6BC4">
      <w:pPr>
        <w:pStyle w:val="references"/>
        <w:rPr>
          <w:noProof/>
        </w:rPr>
      </w:pPr>
      <w:r w:rsidRPr="00E00081">
        <w:rPr>
          <w:noProof/>
          <w:lang w:val="sv-SE"/>
        </w:rPr>
        <w:t xml:space="preserve">26. </w:t>
      </w:r>
      <w:r w:rsidRPr="00E00081">
        <w:rPr>
          <w:noProof/>
          <w:lang w:val="sv-SE"/>
        </w:rPr>
        <w:tab/>
        <w:t xml:space="preserve">Rickard BP, Conrad C, Sorrin AJ, et al. </w:t>
      </w:r>
      <w:r w:rsidRPr="00DC14DB">
        <w:rPr>
          <w:noProof/>
        </w:rPr>
        <w:t xml:space="preserve">Malignant ascites in ovarian cancer: Cellular, acellular, and biophysical determinants of molecular characteristics and therapy response. </w:t>
      </w:r>
      <w:r w:rsidRPr="00DC14DB">
        <w:rPr>
          <w:i/>
          <w:iCs/>
          <w:noProof/>
        </w:rPr>
        <w:t>Cancers (Basel)</w:t>
      </w:r>
      <w:r w:rsidRPr="00DC14DB">
        <w:rPr>
          <w:noProof/>
        </w:rPr>
        <w:t>. 2021;13(17).</w:t>
      </w:r>
    </w:p>
    <w:p w14:paraId="4B2D58BF" w14:textId="6A709244" w:rsidR="00DC14DB" w:rsidRPr="00E00081" w:rsidRDefault="00DC14DB" w:rsidP="003F6BC4">
      <w:pPr>
        <w:pStyle w:val="references"/>
        <w:rPr>
          <w:noProof/>
          <w:lang w:val="sv-SE"/>
        </w:rPr>
      </w:pPr>
      <w:r w:rsidRPr="00DC14DB">
        <w:rPr>
          <w:noProof/>
        </w:rPr>
        <w:t xml:space="preserve">27. </w:t>
      </w:r>
      <w:r w:rsidRPr="00DC14DB">
        <w:rPr>
          <w:noProof/>
        </w:rPr>
        <w:tab/>
        <w:t xml:space="preserve">Reid BM, Permuth JB, Sellers TA. Epidemiology of ovarian cancer: a review. </w:t>
      </w:r>
      <w:r w:rsidRPr="00E00081">
        <w:rPr>
          <w:i/>
          <w:iCs/>
          <w:noProof/>
          <w:lang w:val="sv-SE"/>
        </w:rPr>
        <w:t>Cancer Biol Med</w:t>
      </w:r>
      <w:r w:rsidRPr="00E00081">
        <w:rPr>
          <w:noProof/>
          <w:lang w:val="sv-SE"/>
        </w:rPr>
        <w:t>. 2017;14(1):9-32</w:t>
      </w:r>
      <w:r w:rsidR="0026457E" w:rsidRPr="00E00081">
        <w:rPr>
          <w:noProof/>
          <w:lang w:val="sv-SE"/>
        </w:rPr>
        <w:t>.</w:t>
      </w:r>
    </w:p>
    <w:p w14:paraId="25B28156" w14:textId="54087316" w:rsidR="00DC14DB" w:rsidRPr="00DC14DB" w:rsidRDefault="00DC14DB" w:rsidP="003F6BC4">
      <w:pPr>
        <w:pStyle w:val="references"/>
        <w:rPr>
          <w:noProof/>
        </w:rPr>
      </w:pPr>
      <w:r w:rsidRPr="00E00081">
        <w:rPr>
          <w:noProof/>
          <w:lang w:val="sv-SE"/>
        </w:rPr>
        <w:t xml:space="preserve">28. </w:t>
      </w:r>
      <w:r w:rsidRPr="00E00081">
        <w:rPr>
          <w:noProof/>
          <w:lang w:val="sv-SE"/>
        </w:rPr>
        <w:tab/>
        <w:t xml:space="preserve">Yin M, Li X, Tan S, et al. </w:t>
      </w:r>
      <w:r w:rsidRPr="00DC14DB">
        <w:rPr>
          <w:noProof/>
        </w:rPr>
        <w:t xml:space="preserve">Tumor-associated macrophages drive spheroid formation during early transcoelomic metastasis of ovarian cancer. </w:t>
      </w:r>
      <w:r w:rsidRPr="00DC14DB">
        <w:rPr>
          <w:i/>
          <w:iCs/>
          <w:noProof/>
        </w:rPr>
        <w:t>J Clin Invest</w:t>
      </w:r>
      <w:r w:rsidRPr="00DC14DB">
        <w:rPr>
          <w:noProof/>
        </w:rPr>
        <w:t>. 2016;126(11):4157-4173.</w:t>
      </w:r>
    </w:p>
    <w:p w14:paraId="4C1893F0" w14:textId="5B3F4B78" w:rsidR="00DC14DB" w:rsidRPr="00DC14DB" w:rsidRDefault="00DC14DB" w:rsidP="003F6BC4">
      <w:pPr>
        <w:pStyle w:val="references"/>
        <w:rPr>
          <w:noProof/>
        </w:rPr>
      </w:pPr>
      <w:r w:rsidRPr="00DC14DB">
        <w:rPr>
          <w:noProof/>
        </w:rPr>
        <w:t xml:space="preserve">29. </w:t>
      </w:r>
      <w:r w:rsidRPr="00DC14DB">
        <w:rPr>
          <w:noProof/>
        </w:rPr>
        <w:tab/>
        <w:t xml:space="preserve">Shih IM, Wang Y, Wang TL. The Origin of Ovarian Cancer Species and Precancerous Landscape. </w:t>
      </w:r>
      <w:r w:rsidRPr="00DC14DB">
        <w:rPr>
          <w:i/>
          <w:iCs/>
          <w:noProof/>
        </w:rPr>
        <w:t>Am J Pathol</w:t>
      </w:r>
      <w:r w:rsidRPr="00DC14DB">
        <w:rPr>
          <w:noProof/>
        </w:rPr>
        <w:t>. 2021;191(1):26-39.</w:t>
      </w:r>
    </w:p>
    <w:p w14:paraId="65F033E7" w14:textId="6113290D" w:rsidR="00DC14DB" w:rsidRPr="00DC14DB" w:rsidRDefault="00DC14DB" w:rsidP="003F6BC4">
      <w:pPr>
        <w:pStyle w:val="references"/>
        <w:rPr>
          <w:noProof/>
        </w:rPr>
      </w:pPr>
      <w:r w:rsidRPr="00DC14DB">
        <w:rPr>
          <w:noProof/>
        </w:rPr>
        <w:lastRenderedPageBreak/>
        <w:t xml:space="preserve">30. </w:t>
      </w:r>
      <w:r w:rsidRPr="00DC14DB">
        <w:rPr>
          <w:noProof/>
        </w:rPr>
        <w:tab/>
        <w:t xml:space="preserve">Gonçalves LF, Lee W, Espinoza J, Romero R. Examination of the fetal heart by four-dimensional (4D) ultrasound with spatio-temporal image correlation (STIC). </w:t>
      </w:r>
      <w:r w:rsidRPr="00DC14DB">
        <w:rPr>
          <w:i/>
          <w:iCs/>
          <w:noProof/>
        </w:rPr>
        <w:t>Ultrasound Obstet Gynecol</w:t>
      </w:r>
      <w:r w:rsidRPr="00DC14DB">
        <w:rPr>
          <w:noProof/>
        </w:rPr>
        <w:t>. 2006;27(3):336-348.</w:t>
      </w:r>
    </w:p>
    <w:p w14:paraId="4B041D54" w14:textId="371AB156" w:rsidR="00DC14DB" w:rsidRPr="00DC14DB" w:rsidRDefault="00DC14DB" w:rsidP="003F6BC4">
      <w:pPr>
        <w:pStyle w:val="references"/>
        <w:rPr>
          <w:noProof/>
        </w:rPr>
      </w:pPr>
      <w:r w:rsidRPr="00DC14DB">
        <w:rPr>
          <w:noProof/>
        </w:rPr>
        <w:t xml:space="preserve">31. </w:t>
      </w:r>
      <w:r w:rsidRPr="00DC14DB">
        <w:rPr>
          <w:noProof/>
        </w:rPr>
        <w:tab/>
        <w:t xml:space="preserve">Peres LC, Risch H, Terry KL, et al. Racial/ethnic differences in the epidemiology of ovarian cancer: A pooled analysis of 12 case-control studies. </w:t>
      </w:r>
      <w:r w:rsidRPr="00DC14DB">
        <w:rPr>
          <w:i/>
          <w:iCs/>
          <w:noProof/>
        </w:rPr>
        <w:t>Int J Epidemiol</w:t>
      </w:r>
      <w:r w:rsidRPr="00DC14DB">
        <w:rPr>
          <w:noProof/>
        </w:rPr>
        <w:t xml:space="preserve">. 2018;47(2):460-472. </w:t>
      </w:r>
    </w:p>
    <w:p w14:paraId="77E5F561" w14:textId="4E7E0944" w:rsidR="00DC14DB" w:rsidRPr="00DC14DB" w:rsidRDefault="00DC14DB" w:rsidP="003F6BC4">
      <w:pPr>
        <w:pStyle w:val="references"/>
        <w:rPr>
          <w:noProof/>
        </w:rPr>
      </w:pPr>
      <w:r w:rsidRPr="00DC14DB">
        <w:rPr>
          <w:noProof/>
        </w:rPr>
        <w:t xml:space="preserve">32. </w:t>
      </w:r>
      <w:r w:rsidRPr="00DC14DB">
        <w:rPr>
          <w:noProof/>
        </w:rPr>
        <w:tab/>
        <w:t xml:space="preserve">Iida Y, Okamoto A, Hollis RL, Gourley C, Herrington CS. Clear cell carcinoma of the ovary: A clinical and molecular perspective. </w:t>
      </w:r>
      <w:r w:rsidRPr="00DC14DB">
        <w:rPr>
          <w:i/>
          <w:iCs/>
          <w:noProof/>
        </w:rPr>
        <w:t>Int J Gynecol Cancer</w:t>
      </w:r>
      <w:r w:rsidRPr="00DC14DB">
        <w:rPr>
          <w:noProof/>
        </w:rPr>
        <w:t>. 2021;31(4):605-616.</w:t>
      </w:r>
    </w:p>
    <w:p w14:paraId="4C039096" w14:textId="4C451ED8" w:rsidR="00DC14DB" w:rsidRPr="00DC14DB" w:rsidRDefault="00DC14DB" w:rsidP="003F6BC4">
      <w:pPr>
        <w:pStyle w:val="references"/>
        <w:rPr>
          <w:noProof/>
        </w:rPr>
      </w:pPr>
      <w:r w:rsidRPr="00DC14DB">
        <w:rPr>
          <w:noProof/>
        </w:rPr>
        <w:t xml:space="preserve">33. </w:t>
      </w:r>
      <w:r w:rsidRPr="00DC14DB">
        <w:rPr>
          <w:noProof/>
        </w:rPr>
        <w:tab/>
        <w:t xml:space="preserve">Chow S, Wong D, Liao CI, et al. Uterine clear cell carcinoma risk in white versus non-white us subpopulations: Does race matter? </w:t>
      </w:r>
      <w:r w:rsidRPr="00DC14DB">
        <w:rPr>
          <w:i/>
          <w:iCs/>
          <w:noProof/>
        </w:rPr>
        <w:t>J Gynecol Oncol</w:t>
      </w:r>
      <w:r w:rsidRPr="00DC14DB">
        <w:rPr>
          <w:noProof/>
        </w:rPr>
        <w:t>. 2020;31:1-8.</w:t>
      </w:r>
    </w:p>
    <w:p w14:paraId="3FCE9831" w14:textId="7D9F3E97" w:rsidR="00DC14DB" w:rsidRPr="00E00081" w:rsidRDefault="00DC14DB" w:rsidP="003F6BC4">
      <w:pPr>
        <w:pStyle w:val="references"/>
        <w:rPr>
          <w:noProof/>
          <w:lang w:val="de-DE"/>
        </w:rPr>
      </w:pPr>
      <w:r w:rsidRPr="00DC14DB">
        <w:rPr>
          <w:noProof/>
        </w:rPr>
        <w:t xml:space="preserve">34. </w:t>
      </w:r>
      <w:r w:rsidRPr="00DC14DB">
        <w:rPr>
          <w:noProof/>
        </w:rPr>
        <w:tab/>
        <w:t xml:space="preserve">Bookman MA, Brady MF, Mcguire WP, Harper PG, Alberts DS. J OURNAL OF C LINICAL O NCOLOGY Evaluation of New Platinum-Based Treatment Regimens in Advanced-Stage Ovarian Cancer : A Phase III Trial of the Gynecologic Cancer InterGroup. </w:t>
      </w:r>
      <w:r w:rsidRPr="00E00081">
        <w:rPr>
          <w:noProof/>
          <w:lang w:val="de-DE"/>
        </w:rPr>
        <w:t>2020;27(9):1419-1425.</w:t>
      </w:r>
    </w:p>
    <w:p w14:paraId="73B17780" w14:textId="6131228F" w:rsidR="00DC14DB" w:rsidRPr="00DC14DB" w:rsidRDefault="00DC14DB" w:rsidP="003F6BC4">
      <w:pPr>
        <w:pStyle w:val="references"/>
        <w:rPr>
          <w:noProof/>
        </w:rPr>
      </w:pPr>
      <w:r w:rsidRPr="00E00081">
        <w:rPr>
          <w:noProof/>
          <w:lang w:val="de-DE"/>
        </w:rPr>
        <w:t xml:space="preserve">35. </w:t>
      </w:r>
      <w:r w:rsidRPr="00E00081">
        <w:rPr>
          <w:noProof/>
          <w:lang w:val="de-DE"/>
        </w:rPr>
        <w:tab/>
        <w:t xml:space="preserve">Jayson GC, Kohn EC, Kitchener HC, Ledermann JA, Manchester GJ. </w:t>
      </w:r>
      <w:r w:rsidRPr="00DC14DB">
        <w:rPr>
          <w:noProof/>
        </w:rPr>
        <w:t xml:space="preserve">Ovarian cancer. </w:t>
      </w:r>
      <w:r w:rsidRPr="00DC14DB">
        <w:rPr>
          <w:i/>
          <w:iCs/>
          <w:noProof/>
        </w:rPr>
        <w:t>Lancet</w:t>
      </w:r>
      <w:r w:rsidRPr="00DC14DB">
        <w:rPr>
          <w:noProof/>
        </w:rPr>
        <w:t>. 2014;384(9951):1376-1388.</w:t>
      </w:r>
    </w:p>
    <w:p w14:paraId="7A425252" w14:textId="05F55916" w:rsidR="00DC14DB" w:rsidRPr="00DC14DB" w:rsidRDefault="00DC14DB" w:rsidP="003F6BC4">
      <w:pPr>
        <w:pStyle w:val="references"/>
        <w:rPr>
          <w:noProof/>
        </w:rPr>
      </w:pPr>
      <w:r w:rsidRPr="00DC14DB">
        <w:rPr>
          <w:noProof/>
        </w:rPr>
        <w:t xml:space="preserve">36. </w:t>
      </w:r>
      <w:r w:rsidRPr="00DC14DB">
        <w:rPr>
          <w:noProof/>
        </w:rPr>
        <w:tab/>
        <w:t xml:space="preserve">Wentzensen N, Poole EM, Trabert B, et al. Ovarian cancer risk factors by histologic subtype: An analysis from the Ovarian Cancer Cohort Consortium. </w:t>
      </w:r>
      <w:r w:rsidRPr="00DC14DB">
        <w:rPr>
          <w:i/>
          <w:iCs/>
          <w:noProof/>
        </w:rPr>
        <w:t>J Clin Oncol</w:t>
      </w:r>
      <w:r w:rsidRPr="00DC14DB">
        <w:rPr>
          <w:noProof/>
        </w:rPr>
        <w:t>. 2016;34(24):2888-2898.</w:t>
      </w:r>
    </w:p>
    <w:p w14:paraId="5D5D187C" w14:textId="53DFD9F2" w:rsidR="00DC14DB" w:rsidRPr="00DC14DB" w:rsidRDefault="00DC14DB" w:rsidP="003F6BC4">
      <w:pPr>
        <w:pStyle w:val="references"/>
        <w:rPr>
          <w:noProof/>
        </w:rPr>
      </w:pPr>
      <w:r w:rsidRPr="00DC14DB">
        <w:rPr>
          <w:noProof/>
        </w:rPr>
        <w:t xml:space="preserve">37. </w:t>
      </w:r>
      <w:r w:rsidRPr="00DC14DB">
        <w:rPr>
          <w:noProof/>
        </w:rPr>
        <w:tab/>
      </w:r>
      <w:r w:rsidR="00513929">
        <w:rPr>
          <w:noProof/>
        </w:rPr>
        <w:t xml:space="preserve">Grung A, Hung T, MoriJ Gilks CB. Molecular abnormalities in ovarian carcinoma: clinical, morphological and therapeutic correlates. </w:t>
      </w:r>
      <w:r w:rsidR="00513929" w:rsidRPr="00513929">
        <w:rPr>
          <w:i/>
          <w:iCs/>
          <w:noProof/>
        </w:rPr>
        <w:t>Histopathology.</w:t>
      </w:r>
      <w:r w:rsidR="00513929">
        <w:rPr>
          <w:noProof/>
        </w:rPr>
        <w:t xml:space="preserve"> 2013;62:59-70.</w:t>
      </w:r>
    </w:p>
    <w:p w14:paraId="57814142" w14:textId="1ACCC942" w:rsidR="00DC14DB" w:rsidRPr="00DC14DB" w:rsidRDefault="00DC14DB" w:rsidP="003F6BC4">
      <w:pPr>
        <w:pStyle w:val="references"/>
        <w:rPr>
          <w:noProof/>
        </w:rPr>
      </w:pPr>
      <w:r w:rsidRPr="00DC14DB">
        <w:rPr>
          <w:noProof/>
        </w:rPr>
        <w:t xml:space="preserve">38. </w:t>
      </w:r>
      <w:r w:rsidRPr="00DC14DB">
        <w:rPr>
          <w:noProof/>
        </w:rPr>
        <w:tab/>
        <w:t xml:space="preserve">Kobayashi H, Yamada Y, Sado T, et al. A randomized study of screening for ovarian cancer: A multicenter study in Japan. </w:t>
      </w:r>
      <w:r w:rsidRPr="00DC14DB">
        <w:rPr>
          <w:i/>
          <w:iCs/>
          <w:noProof/>
        </w:rPr>
        <w:t>Int J Gynecol Cancer</w:t>
      </w:r>
      <w:r w:rsidRPr="00DC14DB">
        <w:rPr>
          <w:noProof/>
        </w:rPr>
        <w:t>. 2008;18(3):414-420.</w:t>
      </w:r>
    </w:p>
    <w:p w14:paraId="14B1769E" w14:textId="3D51AA9D" w:rsidR="00DC14DB" w:rsidRPr="00DC14DB" w:rsidRDefault="00DC14DB" w:rsidP="003F6BC4">
      <w:pPr>
        <w:pStyle w:val="references"/>
        <w:rPr>
          <w:noProof/>
        </w:rPr>
      </w:pPr>
      <w:r w:rsidRPr="00DC14DB">
        <w:rPr>
          <w:noProof/>
        </w:rPr>
        <w:t xml:space="preserve">39. </w:t>
      </w:r>
      <w:r w:rsidRPr="00DC14DB">
        <w:rPr>
          <w:noProof/>
        </w:rPr>
        <w:tab/>
        <w:t xml:space="preserve">Henderson JT, Webber EM, Sawaya GF. Screening for ovarian cancer updated evidence report and systematic review for the US preventive services task force. </w:t>
      </w:r>
      <w:r w:rsidRPr="00DC14DB">
        <w:rPr>
          <w:i/>
          <w:iCs/>
          <w:noProof/>
        </w:rPr>
        <w:t>JAMA - J Am Med Assoc</w:t>
      </w:r>
      <w:r w:rsidRPr="00DC14DB">
        <w:rPr>
          <w:noProof/>
        </w:rPr>
        <w:t xml:space="preserve">. 2018;319(6):595-606. </w:t>
      </w:r>
    </w:p>
    <w:p w14:paraId="7720459D" w14:textId="23F2354A" w:rsidR="00DC14DB" w:rsidRPr="00DC14DB" w:rsidRDefault="00DC14DB" w:rsidP="003F6BC4">
      <w:pPr>
        <w:pStyle w:val="references"/>
        <w:rPr>
          <w:noProof/>
        </w:rPr>
      </w:pPr>
      <w:r w:rsidRPr="00DC14DB">
        <w:rPr>
          <w:noProof/>
        </w:rPr>
        <w:t xml:space="preserve">40. </w:t>
      </w:r>
      <w:r w:rsidRPr="00DC14DB">
        <w:rPr>
          <w:noProof/>
        </w:rPr>
        <w:tab/>
        <w:t xml:space="preserve">Myers ER, Moorman P, Gierisch JM, et al. Benefits and harms of breast cancer screening: A systematic review. </w:t>
      </w:r>
      <w:r w:rsidRPr="00DC14DB">
        <w:rPr>
          <w:i/>
          <w:iCs/>
          <w:noProof/>
        </w:rPr>
        <w:t>JAMA - J Am Med Assoc</w:t>
      </w:r>
      <w:r w:rsidRPr="00DC14DB">
        <w:rPr>
          <w:noProof/>
        </w:rPr>
        <w:t>. 2015;314(15):1615-1634</w:t>
      </w:r>
      <w:r w:rsidR="0026457E">
        <w:rPr>
          <w:noProof/>
        </w:rPr>
        <w:t>.</w:t>
      </w:r>
    </w:p>
    <w:p w14:paraId="2C1B9D69" w14:textId="1326C1A5" w:rsidR="00DC14DB" w:rsidRPr="00DC14DB" w:rsidRDefault="00DC14DB" w:rsidP="003F6BC4">
      <w:pPr>
        <w:pStyle w:val="references"/>
        <w:rPr>
          <w:noProof/>
        </w:rPr>
      </w:pPr>
      <w:r w:rsidRPr="00DC14DB">
        <w:rPr>
          <w:noProof/>
        </w:rPr>
        <w:t xml:space="preserve">41. </w:t>
      </w:r>
      <w:r w:rsidRPr="00DC14DB">
        <w:rPr>
          <w:noProof/>
        </w:rPr>
        <w:tab/>
        <w:t xml:space="preserve">Vincent L, Jankowski C, Ouldamer L, et al. Prognostic factors of overall survival for patients with FIGO stage IIIc or IVa ovarian cancer treated with neo-adjuvant chemotherapy followed by interval debulking surgery: A multicenter cohort analysis from the FRANCOGYN study group. </w:t>
      </w:r>
      <w:r w:rsidRPr="00DC14DB">
        <w:rPr>
          <w:i/>
          <w:iCs/>
          <w:noProof/>
        </w:rPr>
        <w:t>Eur J Surg Oncol</w:t>
      </w:r>
      <w:r w:rsidRPr="00DC14DB">
        <w:rPr>
          <w:noProof/>
        </w:rPr>
        <w:t>. 2020;46(9):1689-1696.</w:t>
      </w:r>
    </w:p>
    <w:p w14:paraId="3A7284E9" w14:textId="234C785D" w:rsidR="00DC14DB" w:rsidRPr="00DC14DB" w:rsidRDefault="00DC14DB" w:rsidP="003F6BC4">
      <w:pPr>
        <w:pStyle w:val="references"/>
        <w:rPr>
          <w:noProof/>
        </w:rPr>
      </w:pPr>
      <w:r w:rsidRPr="00DC14DB">
        <w:rPr>
          <w:noProof/>
        </w:rPr>
        <w:t xml:space="preserve">42. </w:t>
      </w:r>
      <w:r w:rsidRPr="00DC14DB">
        <w:rPr>
          <w:noProof/>
        </w:rPr>
        <w:tab/>
        <w:t xml:space="preserve">Sioulas VD, Schiavone MB, Kadouri D, et al. Optimal primary management of bulky stage IIIC ovarian, fallopian tube and peritoneal carcinoma: Are the only options complete gross resection at primary debulking surgery or neoadjuvant chemotherapy? </w:t>
      </w:r>
      <w:r w:rsidRPr="00DC14DB">
        <w:rPr>
          <w:i/>
          <w:iCs/>
          <w:noProof/>
        </w:rPr>
        <w:t>Gynecol Oncol</w:t>
      </w:r>
      <w:r w:rsidRPr="00DC14DB">
        <w:rPr>
          <w:noProof/>
        </w:rPr>
        <w:t>. 2017;145(1):15-20.</w:t>
      </w:r>
    </w:p>
    <w:p w14:paraId="5661A839" w14:textId="47B2582F" w:rsidR="00DC14DB" w:rsidRPr="00DC14DB" w:rsidRDefault="00DC14DB" w:rsidP="003F6BC4">
      <w:pPr>
        <w:pStyle w:val="references"/>
        <w:rPr>
          <w:noProof/>
        </w:rPr>
      </w:pPr>
      <w:r w:rsidRPr="00DC14DB">
        <w:rPr>
          <w:noProof/>
        </w:rPr>
        <w:t xml:space="preserve">43. </w:t>
      </w:r>
      <w:r w:rsidRPr="00DC14DB">
        <w:rPr>
          <w:noProof/>
        </w:rPr>
        <w:tab/>
        <w:t xml:space="preserve">Bois A Du, Reuss A, Pujade-Lauraine E, Harter P, Ray-Coquard I, Pfisterer J. Role of surgical outcome as prognostic factor in advanced epithelial ovarian cancer: A combined exploratory analysis of 3 prospectively randomized phase 3 multicenter trials: by the arbeitsgemeinschaft gynaekologische onkologie studiengruppe ovarialkarzin. </w:t>
      </w:r>
      <w:r w:rsidRPr="00DC14DB">
        <w:rPr>
          <w:i/>
          <w:iCs/>
          <w:noProof/>
        </w:rPr>
        <w:t>Cancer</w:t>
      </w:r>
      <w:r w:rsidRPr="00DC14DB">
        <w:rPr>
          <w:noProof/>
        </w:rPr>
        <w:t xml:space="preserve">. 2009;115(6):1234-1244. </w:t>
      </w:r>
    </w:p>
    <w:p w14:paraId="7B7F7AC7" w14:textId="1FEDD918" w:rsidR="00DC14DB" w:rsidRPr="00E00081" w:rsidRDefault="00DC14DB" w:rsidP="003F6BC4">
      <w:pPr>
        <w:pStyle w:val="references"/>
        <w:rPr>
          <w:noProof/>
          <w:lang w:val="sv-SE"/>
        </w:rPr>
      </w:pPr>
      <w:r w:rsidRPr="00DC14DB">
        <w:rPr>
          <w:noProof/>
        </w:rPr>
        <w:lastRenderedPageBreak/>
        <w:t xml:space="preserve">44. </w:t>
      </w:r>
      <w:r w:rsidRPr="00DC14DB">
        <w:rPr>
          <w:noProof/>
        </w:rPr>
        <w:tab/>
        <w:t xml:space="preserve">Coleridge SL, Bryant A, Kehoe S, Morrison J. Neoadjuvant chemotherapy before surgery versus surgery followed by chemotherapy for initial treatment in advanced ovarian epithelial cancer. </w:t>
      </w:r>
      <w:r w:rsidRPr="00E00081">
        <w:rPr>
          <w:i/>
          <w:iCs/>
          <w:noProof/>
          <w:lang w:val="sv-SE"/>
        </w:rPr>
        <w:t>Cochrane Database Syst Rev</w:t>
      </w:r>
      <w:r w:rsidRPr="00E00081">
        <w:rPr>
          <w:noProof/>
          <w:lang w:val="sv-SE"/>
        </w:rPr>
        <w:t xml:space="preserve">. 2021;2021(7). </w:t>
      </w:r>
    </w:p>
    <w:p w14:paraId="64962FF5" w14:textId="703EAA2D" w:rsidR="00DC14DB" w:rsidRPr="00DC14DB" w:rsidRDefault="00DC14DB" w:rsidP="003F6BC4">
      <w:pPr>
        <w:pStyle w:val="references"/>
        <w:rPr>
          <w:noProof/>
        </w:rPr>
      </w:pPr>
      <w:r w:rsidRPr="00E00081">
        <w:rPr>
          <w:noProof/>
          <w:lang w:val="sv-SE"/>
        </w:rPr>
        <w:t xml:space="preserve">45. </w:t>
      </w:r>
      <w:r w:rsidRPr="00E00081">
        <w:rPr>
          <w:noProof/>
          <w:lang w:val="sv-SE"/>
        </w:rPr>
        <w:tab/>
        <w:t xml:space="preserve">Boussios S, Karihtala P, Moschetta M, et al. </w:t>
      </w:r>
      <w:r w:rsidRPr="00DC14DB">
        <w:rPr>
          <w:noProof/>
        </w:rPr>
        <w:t xml:space="preserve">Combined strategies with poly (ADP-ribose) polymerase (PARP) inhibitors for the treatment of ovarian cancer: A literature review. </w:t>
      </w:r>
      <w:r w:rsidRPr="00DC14DB">
        <w:rPr>
          <w:i/>
          <w:iCs/>
          <w:noProof/>
        </w:rPr>
        <w:t>Diagnostics</w:t>
      </w:r>
      <w:r w:rsidRPr="00DC14DB">
        <w:rPr>
          <w:noProof/>
        </w:rPr>
        <w:t>. 2019;9(3).</w:t>
      </w:r>
    </w:p>
    <w:p w14:paraId="70BABA05" w14:textId="159CFEED" w:rsidR="00DC14DB" w:rsidRPr="00DC14DB" w:rsidRDefault="00DC14DB" w:rsidP="003F6BC4">
      <w:pPr>
        <w:pStyle w:val="references"/>
        <w:rPr>
          <w:noProof/>
        </w:rPr>
      </w:pPr>
      <w:r w:rsidRPr="00DC14DB">
        <w:rPr>
          <w:noProof/>
        </w:rPr>
        <w:t xml:space="preserve">46. </w:t>
      </w:r>
      <w:r w:rsidRPr="00DC14DB">
        <w:rPr>
          <w:noProof/>
        </w:rPr>
        <w:tab/>
        <w:t xml:space="preserve">Kitami K, Yoshihara M, Tamauchi S, et al. Peritoneal restoration by repurposing vitamin D inhibits ovarian cancer dissemination via blockade of the TGF-β1/thrombospondin-1 axis. </w:t>
      </w:r>
      <w:r w:rsidRPr="00DC14DB">
        <w:rPr>
          <w:i/>
          <w:iCs/>
          <w:noProof/>
        </w:rPr>
        <w:t>Matrix Biol</w:t>
      </w:r>
      <w:r w:rsidRPr="00DC14DB">
        <w:rPr>
          <w:noProof/>
        </w:rPr>
        <w:t>. 2022;109(2022):70-90.</w:t>
      </w:r>
    </w:p>
    <w:p w14:paraId="467F40DC" w14:textId="42EC75B5" w:rsidR="00DC14DB" w:rsidRPr="00DC14DB" w:rsidRDefault="00DC14DB" w:rsidP="003F6BC4">
      <w:pPr>
        <w:pStyle w:val="references"/>
        <w:rPr>
          <w:noProof/>
        </w:rPr>
      </w:pPr>
      <w:r w:rsidRPr="00DC14DB">
        <w:rPr>
          <w:noProof/>
        </w:rPr>
        <w:t xml:space="preserve">47. </w:t>
      </w:r>
      <w:r w:rsidRPr="00DC14DB">
        <w:rPr>
          <w:noProof/>
        </w:rPr>
        <w:tab/>
        <w:t xml:space="preserve">Uno K, Iyoshi S, Yoshihara M, et al. Metastatic Voyage of Ovarian Cancer Cells in Ascites with the Assistance of Various Cellular Components. </w:t>
      </w:r>
      <w:r w:rsidRPr="00DC14DB">
        <w:rPr>
          <w:i/>
          <w:iCs/>
          <w:noProof/>
        </w:rPr>
        <w:t>Int J Mol Sci</w:t>
      </w:r>
      <w:r w:rsidRPr="00DC14DB">
        <w:rPr>
          <w:noProof/>
        </w:rPr>
        <w:t xml:space="preserve">. 2022;23(8):4383. </w:t>
      </w:r>
    </w:p>
    <w:p w14:paraId="1AE81942" w14:textId="304D01AD" w:rsidR="00DC14DB" w:rsidRPr="00DC14DB" w:rsidRDefault="00DC14DB" w:rsidP="003F6BC4">
      <w:pPr>
        <w:pStyle w:val="references"/>
        <w:rPr>
          <w:noProof/>
        </w:rPr>
      </w:pPr>
      <w:r w:rsidRPr="00DC14DB">
        <w:rPr>
          <w:noProof/>
        </w:rPr>
        <w:t xml:space="preserve">48. </w:t>
      </w:r>
      <w:r w:rsidRPr="00DC14DB">
        <w:rPr>
          <w:noProof/>
        </w:rPr>
        <w:tab/>
        <w:t xml:space="preserve">Liao J, Qian F, Tchabo N, et al. Ovarian cancer spheroid cells with stem cell-like properties contribute to tumor generation, metastasis and chemotherapy resistance through hypoxia-resistant metabolism. </w:t>
      </w:r>
      <w:r w:rsidRPr="00DC14DB">
        <w:rPr>
          <w:i/>
          <w:iCs/>
          <w:noProof/>
        </w:rPr>
        <w:t>PLoS One</w:t>
      </w:r>
      <w:r w:rsidRPr="00DC14DB">
        <w:rPr>
          <w:noProof/>
        </w:rPr>
        <w:t>. 2014;9(1):1-</w:t>
      </w:r>
      <w:r w:rsidR="00AA07CC">
        <w:rPr>
          <w:noProof/>
        </w:rPr>
        <w:t>13</w:t>
      </w:r>
    </w:p>
    <w:p w14:paraId="551DAA94" w14:textId="3ABD97AF" w:rsidR="00DC14DB" w:rsidRPr="00DC14DB" w:rsidRDefault="00DC14DB" w:rsidP="003F6BC4">
      <w:pPr>
        <w:pStyle w:val="references"/>
        <w:rPr>
          <w:noProof/>
        </w:rPr>
      </w:pPr>
      <w:r w:rsidRPr="00DC14DB">
        <w:rPr>
          <w:noProof/>
        </w:rPr>
        <w:t xml:space="preserve">49. </w:t>
      </w:r>
      <w:r w:rsidRPr="00DC14DB">
        <w:rPr>
          <w:noProof/>
        </w:rPr>
        <w:tab/>
        <w:t xml:space="preserve">Davis A, Tinker A V., Friedlander M. “platinum resistant” ovarian cancer: What is it, who to treat and how to measure benefit? </w:t>
      </w:r>
      <w:r w:rsidRPr="00DC14DB">
        <w:rPr>
          <w:i/>
          <w:iCs/>
          <w:noProof/>
        </w:rPr>
        <w:t>Gynecol Oncol</w:t>
      </w:r>
      <w:r w:rsidRPr="00DC14DB">
        <w:rPr>
          <w:noProof/>
        </w:rPr>
        <w:t>. 2014;133(3):624-631.</w:t>
      </w:r>
    </w:p>
    <w:p w14:paraId="6E25D30B" w14:textId="05FB643C" w:rsidR="00DC14DB" w:rsidRPr="00DC14DB" w:rsidRDefault="00DC14DB" w:rsidP="003F6BC4">
      <w:pPr>
        <w:pStyle w:val="references"/>
        <w:rPr>
          <w:noProof/>
        </w:rPr>
      </w:pPr>
      <w:r w:rsidRPr="00DC14DB">
        <w:rPr>
          <w:noProof/>
        </w:rPr>
        <w:t xml:space="preserve">50. </w:t>
      </w:r>
      <w:r w:rsidRPr="00DC14DB">
        <w:rPr>
          <w:noProof/>
        </w:rPr>
        <w:tab/>
        <w:t xml:space="preserve">Van Zyl B, Tang D, Bowden NA. Biomarkers of platinum resistance in ovarian cancer: What can we use to improve treatment. </w:t>
      </w:r>
      <w:r w:rsidRPr="00DC14DB">
        <w:rPr>
          <w:i/>
          <w:iCs/>
          <w:noProof/>
        </w:rPr>
        <w:t>Endocr Relat Cancer</w:t>
      </w:r>
      <w:r w:rsidRPr="00DC14DB">
        <w:rPr>
          <w:noProof/>
        </w:rPr>
        <w:t>. 2018;25(5):R303-R318.</w:t>
      </w:r>
    </w:p>
    <w:p w14:paraId="3C1E40B0" w14:textId="11B91D00" w:rsidR="00DC14DB" w:rsidRPr="00E00081" w:rsidRDefault="00DC14DB" w:rsidP="003F6BC4">
      <w:pPr>
        <w:pStyle w:val="references"/>
        <w:rPr>
          <w:noProof/>
          <w:lang w:val="sv-SE"/>
        </w:rPr>
      </w:pPr>
      <w:r w:rsidRPr="00DC14DB">
        <w:rPr>
          <w:noProof/>
        </w:rPr>
        <w:t xml:space="preserve">51. </w:t>
      </w:r>
      <w:r w:rsidRPr="00DC14DB">
        <w:rPr>
          <w:noProof/>
        </w:rPr>
        <w:tab/>
        <w:t xml:space="preserve">Kantak SS, Kramer RH. E-cadherin regulates anchorage-independent growth and survival in oral squamous cell carcinoma cells. </w:t>
      </w:r>
      <w:r w:rsidRPr="00E00081">
        <w:rPr>
          <w:i/>
          <w:iCs/>
          <w:noProof/>
          <w:lang w:val="sv-SE"/>
        </w:rPr>
        <w:t>J Biol Chem</w:t>
      </w:r>
      <w:r w:rsidRPr="00E00081">
        <w:rPr>
          <w:noProof/>
          <w:lang w:val="sv-SE"/>
        </w:rPr>
        <w:t>. 1998;273(27):16953-16961.</w:t>
      </w:r>
    </w:p>
    <w:p w14:paraId="6FA464CB" w14:textId="059A4C37" w:rsidR="00DC14DB" w:rsidRPr="00DC14DB" w:rsidRDefault="00DC14DB" w:rsidP="003F6BC4">
      <w:pPr>
        <w:pStyle w:val="references"/>
        <w:rPr>
          <w:noProof/>
        </w:rPr>
      </w:pPr>
      <w:r w:rsidRPr="00E00081">
        <w:rPr>
          <w:noProof/>
          <w:lang w:val="sv-SE"/>
        </w:rPr>
        <w:t xml:space="preserve">52. </w:t>
      </w:r>
      <w:r w:rsidRPr="00E00081">
        <w:rPr>
          <w:noProof/>
          <w:lang w:val="sv-SE"/>
        </w:rPr>
        <w:tab/>
        <w:t xml:space="preserve">Kim YS, Gupta Vallur P, Jones VM, et al. </w:t>
      </w:r>
      <w:r w:rsidRPr="00DC14DB">
        <w:rPr>
          <w:noProof/>
        </w:rPr>
        <w:t xml:space="preserve">Context-dependent activation of SIRT3 is necessary for anchorage-independent survival and metastasis of ovarian cancer cells. </w:t>
      </w:r>
      <w:r w:rsidRPr="00DC14DB">
        <w:rPr>
          <w:i/>
          <w:iCs/>
          <w:noProof/>
        </w:rPr>
        <w:t>Oncogene</w:t>
      </w:r>
      <w:r w:rsidRPr="00DC14DB">
        <w:rPr>
          <w:noProof/>
        </w:rPr>
        <w:t xml:space="preserve">. 2020;39(8):1619-1633. </w:t>
      </w:r>
    </w:p>
    <w:p w14:paraId="10BBBD2E" w14:textId="0B6A8AD6" w:rsidR="00DC14DB" w:rsidRPr="00DC14DB" w:rsidRDefault="00DC14DB" w:rsidP="003F6BC4">
      <w:pPr>
        <w:pStyle w:val="references"/>
        <w:rPr>
          <w:noProof/>
        </w:rPr>
      </w:pPr>
      <w:r w:rsidRPr="00DC14DB">
        <w:rPr>
          <w:noProof/>
        </w:rPr>
        <w:t xml:space="preserve">53. </w:t>
      </w:r>
      <w:r w:rsidRPr="00DC14DB">
        <w:rPr>
          <w:noProof/>
        </w:rPr>
        <w:tab/>
        <w:t xml:space="preserve">Konstantinopoulos PA, Norquist B, Lacchetti C, et al. Germline and somatic tumor testing in epithelial ovarian cancer: ASCO guideline. </w:t>
      </w:r>
      <w:r w:rsidRPr="00DC14DB">
        <w:rPr>
          <w:i/>
          <w:iCs/>
          <w:noProof/>
        </w:rPr>
        <w:t>J Clin Oncol</w:t>
      </w:r>
      <w:r w:rsidRPr="00DC14DB">
        <w:rPr>
          <w:noProof/>
        </w:rPr>
        <w:t>. 2020;38(11):1222-1245.</w:t>
      </w:r>
    </w:p>
    <w:p w14:paraId="0D5543E3" w14:textId="36978491" w:rsidR="00DC14DB" w:rsidRPr="00DC14DB" w:rsidRDefault="00DC14DB" w:rsidP="003F6BC4">
      <w:pPr>
        <w:pStyle w:val="references"/>
        <w:rPr>
          <w:noProof/>
        </w:rPr>
      </w:pPr>
      <w:r w:rsidRPr="00DC14DB">
        <w:rPr>
          <w:noProof/>
        </w:rPr>
        <w:t xml:space="preserve">54. </w:t>
      </w:r>
      <w:r w:rsidRPr="00DC14DB">
        <w:rPr>
          <w:noProof/>
        </w:rPr>
        <w:tab/>
        <w:t xml:space="preserve">Miao ZF, Zhao TT, Wang ZN, et al. Tumor-associated mesothelial cells are negative prognostic factors in gastric cancer and promote peritoneal dissemination of adherent gastric cancer cells by chemotaxis. </w:t>
      </w:r>
      <w:r w:rsidRPr="00DC14DB">
        <w:rPr>
          <w:i/>
          <w:iCs/>
          <w:noProof/>
        </w:rPr>
        <w:t>Tumor Biol</w:t>
      </w:r>
      <w:r w:rsidRPr="00DC14DB">
        <w:rPr>
          <w:noProof/>
        </w:rPr>
        <w:t>. 2014;35(6):6105-6111.</w:t>
      </w:r>
    </w:p>
    <w:p w14:paraId="1B1A1B75" w14:textId="6DC56FC9" w:rsidR="00DC14DB" w:rsidRPr="00DC14DB" w:rsidRDefault="00DC14DB" w:rsidP="003F6BC4">
      <w:pPr>
        <w:pStyle w:val="references"/>
        <w:rPr>
          <w:noProof/>
        </w:rPr>
      </w:pPr>
      <w:r w:rsidRPr="00DC14DB">
        <w:rPr>
          <w:noProof/>
        </w:rPr>
        <w:t xml:space="preserve">55. </w:t>
      </w:r>
      <w:r w:rsidRPr="00DC14DB">
        <w:rPr>
          <w:noProof/>
        </w:rPr>
        <w:tab/>
        <w:t xml:space="preserve">Haslinger-Löffler B, Wagner B, Brück M, et al. Staphylococcus aureus induces caspase-independent cell death in human peritoneal mesothelial cells. </w:t>
      </w:r>
      <w:r w:rsidRPr="00DC14DB">
        <w:rPr>
          <w:i/>
          <w:iCs/>
          <w:noProof/>
        </w:rPr>
        <w:t>Kidney Int</w:t>
      </w:r>
      <w:r w:rsidRPr="00DC14DB">
        <w:rPr>
          <w:noProof/>
        </w:rPr>
        <w:t xml:space="preserve">. 2006;70(6):1089-1098. </w:t>
      </w:r>
    </w:p>
    <w:p w14:paraId="539C0FA0" w14:textId="4A5E6C4D" w:rsidR="00DC14DB" w:rsidRPr="00DC14DB" w:rsidRDefault="00DC14DB" w:rsidP="003F6BC4">
      <w:pPr>
        <w:pStyle w:val="references"/>
        <w:rPr>
          <w:noProof/>
        </w:rPr>
      </w:pPr>
      <w:r w:rsidRPr="00DC14DB">
        <w:rPr>
          <w:noProof/>
        </w:rPr>
        <w:t xml:space="preserve">56. </w:t>
      </w:r>
      <w:r w:rsidRPr="00DC14DB">
        <w:rPr>
          <w:noProof/>
        </w:rPr>
        <w:tab/>
        <w:t xml:space="preserve">Wels J, Kaplan RN, Rafii S, Lyden D. Migratory neighbors and distant invaders: Tumor-associated niche cells. </w:t>
      </w:r>
      <w:r w:rsidRPr="00DC14DB">
        <w:rPr>
          <w:i/>
          <w:iCs/>
          <w:noProof/>
        </w:rPr>
        <w:t>Genes Dev</w:t>
      </w:r>
      <w:r w:rsidRPr="00DC14DB">
        <w:rPr>
          <w:noProof/>
        </w:rPr>
        <w:t xml:space="preserve">. 2008;22(5):559-574. </w:t>
      </w:r>
    </w:p>
    <w:p w14:paraId="251048D7" w14:textId="236DB099" w:rsidR="00DC14DB" w:rsidRPr="00DC14DB" w:rsidRDefault="00DC14DB" w:rsidP="003F6BC4">
      <w:pPr>
        <w:pStyle w:val="references"/>
        <w:rPr>
          <w:noProof/>
        </w:rPr>
      </w:pPr>
      <w:r w:rsidRPr="00DC14DB">
        <w:rPr>
          <w:noProof/>
        </w:rPr>
        <w:t xml:space="preserve">57. </w:t>
      </w:r>
      <w:r w:rsidRPr="00DC14DB">
        <w:rPr>
          <w:noProof/>
        </w:rPr>
        <w:tab/>
        <w:t xml:space="preserve">Matte I, Lane D, Laplante C, Rancourt C, Piché A. Profiling of cytokines in human epithelial ovarian cancer ascites. </w:t>
      </w:r>
      <w:r w:rsidRPr="00DC14DB">
        <w:rPr>
          <w:i/>
          <w:iCs/>
          <w:noProof/>
        </w:rPr>
        <w:t>Am J Cancer Res</w:t>
      </w:r>
      <w:r w:rsidRPr="00DC14DB">
        <w:rPr>
          <w:noProof/>
        </w:rPr>
        <w:t xml:space="preserve">. 2012;2(5):566-580. </w:t>
      </w:r>
    </w:p>
    <w:p w14:paraId="7CC7202A" w14:textId="5FB03EB1" w:rsidR="00DC14DB" w:rsidRPr="00DC14DB" w:rsidRDefault="00DC14DB" w:rsidP="003F6BC4">
      <w:pPr>
        <w:pStyle w:val="references"/>
        <w:rPr>
          <w:noProof/>
        </w:rPr>
      </w:pPr>
      <w:r w:rsidRPr="00DC14DB">
        <w:rPr>
          <w:noProof/>
        </w:rPr>
        <w:t xml:space="preserve">58. </w:t>
      </w:r>
      <w:r w:rsidRPr="00DC14DB">
        <w:rPr>
          <w:noProof/>
        </w:rPr>
        <w:tab/>
        <w:t xml:space="preserve">Ghoneum A, Almousa S, Warren B, et al. Exploring the clinical value of tumor microenvironment in platinum-resistant ovarian cancer. </w:t>
      </w:r>
      <w:r w:rsidRPr="00DC14DB">
        <w:rPr>
          <w:i/>
          <w:iCs/>
          <w:noProof/>
        </w:rPr>
        <w:t>Semin Cancer Biol</w:t>
      </w:r>
      <w:r w:rsidRPr="00DC14DB">
        <w:rPr>
          <w:noProof/>
        </w:rPr>
        <w:t>. 2021;77(May 2020):83-98.</w:t>
      </w:r>
    </w:p>
    <w:p w14:paraId="7E29F712" w14:textId="56DCEA2A" w:rsidR="00DC14DB" w:rsidRPr="00DC14DB" w:rsidRDefault="00DC14DB" w:rsidP="003F6BC4">
      <w:pPr>
        <w:pStyle w:val="references"/>
        <w:rPr>
          <w:noProof/>
        </w:rPr>
      </w:pPr>
      <w:r w:rsidRPr="00DC14DB">
        <w:rPr>
          <w:noProof/>
        </w:rPr>
        <w:lastRenderedPageBreak/>
        <w:t xml:space="preserve">59. </w:t>
      </w:r>
      <w:r w:rsidRPr="00DC14DB">
        <w:rPr>
          <w:noProof/>
        </w:rPr>
        <w:tab/>
        <w:t xml:space="preserve">Fayad W, Brnjic S, Berglind D, et al. Restriction of cisplatin induction of acute apoptosis to a subpopulation of cells in a three-dimensional carcinoma culture model. </w:t>
      </w:r>
      <w:r w:rsidRPr="00DC14DB">
        <w:rPr>
          <w:i/>
          <w:iCs/>
          <w:noProof/>
        </w:rPr>
        <w:t>Int J Cancer</w:t>
      </w:r>
      <w:r w:rsidRPr="00DC14DB">
        <w:rPr>
          <w:noProof/>
        </w:rPr>
        <w:t>. 2009;125(10):2450-2455.</w:t>
      </w:r>
    </w:p>
    <w:p w14:paraId="2AF86BA5" w14:textId="2C98C628" w:rsidR="00DC14DB" w:rsidRPr="00DC14DB" w:rsidRDefault="00DC14DB" w:rsidP="003F6BC4">
      <w:pPr>
        <w:pStyle w:val="references"/>
        <w:rPr>
          <w:noProof/>
        </w:rPr>
      </w:pPr>
      <w:r w:rsidRPr="00DC14DB">
        <w:rPr>
          <w:noProof/>
        </w:rPr>
        <w:t xml:space="preserve">60. </w:t>
      </w:r>
      <w:r w:rsidRPr="00DC14DB">
        <w:rPr>
          <w:noProof/>
        </w:rPr>
        <w:tab/>
        <w:t xml:space="preserve">Coosemans A, Baert T, D’Heygere V, et al. Increased immunosuppression is related to increased amounts of ascites and inferior prognosis in ovarian cancer. </w:t>
      </w:r>
      <w:r w:rsidRPr="00DC14DB">
        <w:rPr>
          <w:i/>
          <w:iCs/>
          <w:noProof/>
        </w:rPr>
        <w:t>Anticancer Res</w:t>
      </w:r>
      <w:r w:rsidRPr="00DC14DB">
        <w:rPr>
          <w:noProof/>
        </w:rPr>
        <w:t>. 2019;39(11):5953-5962.</w:t>
      </w:r>
    </w:p>
    <w:p w14:paraId="17466765" w14:textId="77777777" w:rsidR="00DC14DB" w:rsidRPr="00DC14DB" w:rsidRDefault="00DC14DB" w:rsidP="003F6BC4">
      <w:pPr>
        <w:pStyle w:val="references"/>
        <w:rPr>
          <w:noProof/>
        </w:rPr>
      </w:pPr>
      <w:r w:rsidRPr="00DC14DB">
        <w:rPr>
          <w:noProof/>
        </w:rPr>
        <w:t xml:space="preserve">61. </w:t>
      </w:r>
      <w:r w:rsidRPr="00DC14DB">
        <w:rPr>
          <w:noProof/>
        </w:rPr>
        <w:tab/>
        <w:t xml:space="preserve">Mutsaers SE, Wilkosz S. Structure and function of mesothelial cells. </w:t>
      </w:r>
      <w:r w:rsidRPr="00DC14DB">
        <w:rPr>
          <w:i/>
          <w:iCs/>
          <w:noProof/>
        </w:rPr>
        <w:t>Cancer Treat Res</w:t>
      </w:r>
      <w:r w:rsidRPr="00DC14DB">
        <w:rPr>
          <w:noProof/>
        </w:rPr>
        <w:t>. 2007;134:1-19.</w:t>
      </w:r>
    </w:p>
    <w:p w14:paraId="02F947FD" w14:textId="540D5D6C" w:rsidR="00DC14DB" w:rsidRPr="00DC14DB" w:rsidRDefault="00DC14DB" w:rsidP="003F6BC4">
      <w:pPr>
        <w:pStyle w:val="references"/>
        <w:rPr>
          <w:noProof/>
        </w:rPr>
      </w:pPr>
      <w:r w:rsidRPr="00DC14DB">
        <w:rPr>
          <w:noProof/>
        </w:rPr>
        <w:t xml:space="preserve">62. </w:t>
      </w:r>
      <w:r w:rsidRPr="00DC14DB">
        <w:rPr>
          <w:noProof/>
        </w:rPr>
        <w:tab/>
        <w:t xml:space="preserve">Barbone D, Yang TM, Morgan JR, Gaudino G, Broaddus VC. Mammalian target of rapamycin contributes to the acquired apoptotic resistance of human mesothelioma multicellular spheroids. </w:t>
      </w:r>
      <w:r w:rsidRPr="00DC14DB">
        <w:rPr>
          <w:i/>
          <w:iCs/>
          <w:noProof/>
        </w:rPr>
        <w:t>J Biol Chem</w:t>
      </w:r>
      <w:r w:rsidRPr="00DC14DB">
        <w:rPr>
          <w:noProof/>
        </w:rPr>
        <w:t>. 2008;283(19):13021</w:t>
      </w:r>
      <w:r w:rsidR="00AA07CC">
        <w:rPr>
          <w:noProof/>
        </w:rPr>
        <w:t>.</w:t>
      </w:r>
    </w:p>
    <w:p w14:paraId="304B7487" w14:textId="1FC5DEF7" w:rsidR="00DC14DB" w:rsidRPr="00DC14DB" w:rsidRDefault="00DC14DB" w:rsidP="003F6BC4">
      <w:pPr>
        <w:pStyle w:val="references"/>
        <w:rPr>
          <w:noProof/>
        </w:rPr>
      </w:pPr>
      <w:r w:rsidRPr="00DC14DB">
        <w:rPr>
          <w:noProof/>
        </w:rPr>
        <w:t xml:space="preserve">63. </w:t>
      </w:r>
      <w:r w:rsidRPr="00DC14DB">
        <w:rPr>
          <w:noProof/>
        </w:rPr>
        <w:tab/>
        <w:t xml:space="preserve">Foley-Comer AJ, Herrick SE, Al-Mishlab T, Prêle CM, Laurent GJ, Mutsaers SE. Evidence for incorporation of free-floating mesothelial cells as a mechanism of serosal healing. </w:t>
      </w:r>
      <w:r w:rsidRPr="00DC14DB">
        <w:rPr>
          <w:i/>
          <w:iCs/>
          <w:noProof/>
        </w:rPr>
        <w:t>J Cell Sci</w:t>
      </w:r>
      <w:r w:rsidRPr="00DC14DB">
        <w:rPr>
          <w:noProof/>
        </w:rPr>
        <w:t xml:space="preserve">. 2002;115(7):1383-1389. </w:t>
      </w:r>
    </w:p>
    <w:p w14:paraId="59C21AB0" w14:textId="06BAA9FD" w:rsidR="00DC14DB" w:rsidRPr="00E00081" w:rsidRDefault="00DC14DB" w:rsidP="003F6BC4">
      <w:pPr>
        <w:pStyle w:val="references"/>
        <w:rPr>
          <w:noProof/>
          <w:lang w:val="sv-SE"/>
        </w:rPr>
      </w:pPr>
      <w:r w:rsidRPr="00DC14DB">
        <w:rPr>
          <w:noProof/>
        </w:rPr>
        <w:t xml:space="preserve">64. </w:t>
      </w:r>
      <w:r w:rsidRPr="00DC14DB">
        <w:rPr>
          <w:noProof/>
        </w:rPr>
        <w:tab/>
        <w:t xml:space="preserve">Sheid B. Angiogenic effects of macrophages isolated from ascitic fluid aspirated from women with advanced ovarian cancer. </w:t>
      </w:r>
      <w:r w:rsidRPr="00E00081">
        <w:rPr>
          <w:i/>
          <w:iCs/>
          <w:noProof/>
          <w:lang w:val="sv-SE"/>
        </w:rPr>
        <w:t>Cancer Lett</w:t>
      </w:r>
      <w:r w:rsidRPr="00E00081">
        <w:rPr>
          <w:noProof/>
          <w:lang w:val="sv-SE"/>
        </w:rPr>
        <w:t>. 1992;62(2):153-158.</w:t>
      </w:r>
    </w:p>
    <w:p w14:paraId="0686B2E6" w14:textId="304B28AE" w:rsidR="00DC14DB" w:rsidRPr="00DC14DB" w:rsidRDefault="00DC14DB" w:rsidP="003F6BC4">
      <w:pPr>
        <w:pStyle w:val="references"/>
        <w:rPr>
          <w:noProof/>
        </w:rPr>
      </w:pPr>
      <w:r w:rsidRPr="00E00081">
        <w:rPr>
          <w:noProof/>
          <w:lang w:val="sv-SE"/>
        </w:rPr>
        <w:t xml:space="preserve">65. </w:t>
      </w:r>
      <w:r w:rsidRPr="00E00081">
        <w:rPr>
          <w:noProof/>
          <w:lang w:val="sv-SE"/>
        </w:rPr>
        <w:tab/>
        <w:t xml:space="preserve">Yoshihara M, Emoto R, Kitami K, et al. </w:t>
      </w:r>
      <w:r w:rsidRPr="00DC14DB">
        <w:rPr>
          <w:noProof/>
        </w:rPr>
        <w:t xml:space="preserve">A large-scale multi-institutional study evaluating prognostic aspects of positive ascites cytology and effects of therapeutic interventions in epithelial ovarian cancer. </w:t>
      </w:r>
      <w:r w:rsidRPr="00DC14DB">
        <w:rPr>
          <w:i/>
          <w:iCs/>
          <w:noProof/>
        </w:rPr>
        <w:t>Sci Rep</w:t>
      </w:r>
      <w:r w:rsidRPr="00DC14DB">
        <w:rPr>
          <w:noProof/>
        </w:rPr>
        <w:t>. 2021;11(1):1-8.</w:t>
      </w:r>
    </w:p>
    <w:p w14:paraId="7889D6AD" w14:textId="7AA416AA" w:rsidR="00DC14DB" w:rsidRPr="00DC14DB" w:rsidRDefault="00DC14DB" w:rsidP="003F6BC4">
      <w:pPr>
        <w:pStyle w:val="references"/>
        <w:rPr>
          <w:noProof/>
        </w:rPr>
      </w:pPr>
      <w:r w:rsidRPr="00DC14DB">
        <w:rPr>
          <w:noProof/>
        </w:rPr>
        <w:t xml:space="preserve">66. </w:t>
      </w:r>
      <w:r w:rsidRPr="00DC14DB">
        <w:rPr>
          <w:noProof/>
        </w:rPr>
        <w:tab/>
        <w:t xml:space="preserve">Satoyoshi R, Aiba N, Yanagihara K, Yashiro M, Tanaka M. Tks5 activation in mesothelial cells creates invasion front of peritoneal carcinomatosis. </w:t>
      </w:r>
      <w:r w:rsidRPr="00DC14DB">
        <w:rPr>
          <w:i/>
          <w:iCs/>
          <w:noProof/>
        </w:rPr>
        <w:t>Oncogene</w:t>
      </w:r>
      <w:r w:rsidRPr="00DC14DB">
        <w:rPr>
          <w:noProof/>
        </w:rPr>
        <w:t>. 2015;34(24):3176-3187.</w:t>
      </w:r>
    </w:p>
    <w:p w14:paraId="5AFDA2BB" w14:textId="0E2F91BA" w:rsidR="00DC14DB" w:rsidRPr="00DC14DB" w:rsidRDefault="00DC14DB" w:rsidP="003F6BC4">
      <w:pPr>
        <w:pStyle w:val="references"/>
        <w:rPr>
          <w:noProof/>
        </w:rPr>
      </w:pPr>
      <w:r w:rsidRPr="00DC14DB">
        <w:rPr>
          <w:noProof/>
        </w:rPr>
        <w:t xml:space="preserve">67. </w:t>
      </w:r>
      <w:r w:rsidRPr="00DC14DB">
        <w:rPr>
          <w:noProof/>
        </w:rPr>
        <w:tab/>
        <w:t xml:space="preserve">Kim S, Kim B, Song YS. Ascites modulates cancer cell behavior, contributing to tumor heterogeneity in ovarian cancer. </w:t>
      </w:r>
      <w:r w:rsidRPr="00DC14DB">
        <w:rPr>
          <w:i/>
          <w:iCs/>
          <w:noProof/>
        </w:rPr>
        <w:t>Cancer Sci</w:t>
      </w:r>
      <w:r w:rsidRPr="00DC14DB">
        <w:rPr>
          <w:noProof/>
        </w:rPr>
        <w:t>. 2016;107(9):1173-1178.</w:t>
      </w:r>
    </w:p>
    <w:p w14:paraId="4F58D1C0" w14:textId="709C0BAA" w:rsidR="00DC14DB" w:rsidRPr="00E00081" w:rsidRDefault="00DC14DB" w:rsidP="003F6BC4">
      <w:pPr>
        <w:pStyle w:val="references"/>
        <w:rPr>
          <w:noProof/>
          <w:lang w:val="sv-SE"/>
        </w:rPr>
      </w:pPr>
      <w:r w:rsidRPr="00DC14DB">
        <w:rPr>
          <w:noProof/>
        </w:rPr>
        <w:t xml:space="preserve">68. </w:t>
      </w:r>
      <w:r w:rsidRPr="00DC14DB">
        <w:rPr>
          <w:noProof/>
        </w:rPr>
        <w:tab/>
        <w:t xml:space="preserve">Ghoneum A, Afify H, Salih Z, Kelly M, Said N. Role of tumor microenvironment in the pathobiology of ovarian cancer: Insights and therapeutic opportunities. </w:t>
      </w:r>
      <w:r w:rsidRPr="00E00081">
        <w:rPr>
          <w:i/>
          <w:iCs/>
          <w:noProof/>
          <w:lang w:val="sv-SE"/>
        </w:rPr>
        <w:t>Cancer Med</w:t>
      </w:r>
      <w:r w:rsidRPr="00E00081">
        <w:rPr>
          <w:noProof/>
          <w:lang w:val="sv-SE"/>
        </w:rPr>
        <w:t>. 2018;7(10):5047-5056.</w:t>
      </w:r>
    </w:p>
    <w:p w14:paraId="1D738938" w14:textId="003E58B5" w:rsidR="00DC14DB" w:rsidRPr="00DC14DB" w:rsidRDefault="00DC14DB" w:rsidP="003F6BC4">
      <w:pPr>
        <w:pStyle w:val="references"/>
        <w:rPr>
          <w:noProof/>
        </w:rPr>
      </w:pPr>
      <w:r w:rsidRPr="00E00081">
        <w:rPr>
          <w:noProof/>
          <w:lang w:val="sv-SE"/>
        </w:rPr>
        <w:t xml:space="preserve">69. </w:t>
      </w:r>
      <w:r w:rsidRPr="00E00081">
        <w:rPr>
          <w:noProof/>
          <w:lang w:val="sv-SE"/>
        </w:rPr>
        <w:tab/>
        <w:t xml:space="preserve">Yoshihara M, Yamakita Y, Kajiyama H, et al. </w:t>
      </w:r>
      <w:r w:rsidRPr="00DC14DB">
        <w:rPr>
          <w:noProof/>
        </w:rPr>
        <w:t xml:space="preserve">Filopodia play an important role in the trans-mesothelial migration of ovarian cancer cells. </w:t>
      </w:r>
      <w:r w:rsidRPr="00DC14DB">
        <w:rPr>
          <w:i/>
          <w:iCs/>
          <w:noProof/>
        </w:rPr>
        <w:t>Exp Cell Res</w:t>
      </w:r>
      <w:r w:rsidRPr="00DC14DB">
        <w:rPr>
          <w:noProof/>
        </w:rPr>
        <w:t>. 2020;392(2):112011.</w:t>
      </w:r>
    </w:p>
    <w:p w14:paraId="7463F458" w14:textId="408596B9" w:rsidR="00DC14DB" w:rsidRPr="00DC14DB" w:rsidRDefault="00DC14DB" w:rsidP="003F6BC4">
      <w:pPr>
        <w:pStyle w:val="references"/>
        <w:rPr>
          <w:noProof/>
        </w:rPr>
      </w:pPr>
      <w:r w:rsidRPr="00DC14DB">
        <w:rPr>
          <w:noProof/>
        </w:rPr>
        <w:t xml:space="preserve">70. </w:t>
      </w:r>
      <w:r w:rsidRPr="00DC14DB">
        <w:rPr>
          <w:noProof/>
        </w:rPr>
        <w:tab/>
        <w:t xml:space="preserve">Cao L, Shao M, Schilder J, Guise T, Mohammad KS, Matei D. Tissue transglutaminase links TGF-Β, epithelial to mesenchymal transition and a stem cell phenotype in ovarian cancer. </w:t>
      </w:r>
      <w:r w:rsidRPr="00DC14DB">
        <w:rPr>
          <w:i/>
          <w:iCs/>
          <w:noProof/>
        </w:rPr>
        <w:t>Oncogene</w:t>
      </w:r>
      <w:r w:rsidRPr="00DC14DB">
        <w:rPr>
          <w:noProof/>
        </w:rPr>
        <w:t>. 2012;31(20):2521-2534.</w:t>
      </w:r>
    </w:p>
    <w:p w14:paraId="39A1CD5A" w14:textId="2E64ABE2" w:rsidR="00DC14DB" w:rsidRPr="00DC14DB" w:rsidRDefault="00DC14DB" w:rsidP="003F6BC4">
      <w:pPr>
        <w:pStyle w:val="references"/>
        <w:rPr>
          <w:noProof/>
        </w:rPr>
      </w:pPr>
      <w:r w:rsidRPr="00DC14DB">
        <w:rPr>
          <w:noProof/>
        </w:rPr>
        <w:t xml:space="preserve">71. </w:t>
      </w:r>
      <w:r w:rsidRPr="00DC14DB">
        <w:rPr>
          <w:noProof/>
        </w:rPr>
        <w:tab/>
        <w:t xml:space="preserve">Yokoi A, Yoshioka Y, Yamamoto Y, et al. Malignant extracellular vesicles carrying MMP1 mRNA facilitate peritoneal dissemination in ovarian cancer. </w:t>
      </w:r>
      <w:r w:rsidRPr="00DC14DB">
        <w:rPr>
          <w:i/>
          <w:iCs/>
          <w:noProof/>
        </w:rPr>
        <w:t>Nat Commun</w:t>
      </w:r>
      <w:r w:rsidRPr="00DC14DB">
        <w:rPr>
          <w:noProof/>
        </w:rPr>
        <w:t>. 2017;8.</w:t>
      </w:r>
    </w:p>
    <w:p w14:paraId="0F4FD96E" w14:textId="5D5C5DC5" w:rsidR="00DC14DB" w:rsidRPr="00DC14DB" w:rsidRDefault="00DC14DB" w:rsidP="003F6BC4">
      <w:pPr>
        <w:pStyle w:val="references"/>
        <w:rPr>
          <w:noProof/>
        </w:rPr>
      </w:pPr>
      <w:r w:rsidRPr="00DC14DB">
        <w:rPr>
          <w:noProof/>
        </w:rPr>
        <w:t xml:space="preserve">72. </w:t>
      </w:r>
      <w:r w:rsidRPr="00DC14DB">
        <w:rPr>
          <w:noProof/>
        </w:rPr>
        <w:tab/>
        <w:t xml:space="preserve">Steliarova-Foucher E, Colombet M, Ries LAG, et al. International incidence of childhood cancer, 2001–10: a population-based registry study. </w:t>
      </w:r>
      <w:r w:rsidRPr="00DC14DB">
        <w:rPr>
          <w:i/>
          <w:iCs/>
          <w:noProof/>
        </w:rPr>
        <w:t>Lancet Oncol</w:t>
      </w:r>
      <w:r w:rsidRPr="00DC14DB">
        <w:rPr>
          <w:noProof/>
        </w:rPr>
        <w:t>. 2017;18(6):719-731.</w:t>
      </w:r>
    </w:p>
    <w:p w14:paraId="0554FB60" w14:textId="2527CB30" w:rsidR="00DC14DB" w:rsidRPr="00DC14DB" w:rsidRDefault="00DC14DB" w:rsidP="003F6BC4">
      <w:pPr>
        <w:pStyle w:val="references"/>
        <w:rPr>
          <w:noProof/>
        </w:rPr>
      </w:pPr>
      <w:r w:rsidRPr="00DC14DB">
        <w:rPr>
          <w:noProof/>
        </w:rPr>
        <w:t xml:space="preserve">73. </w:t>
      </w:r>
      <w:r w:rsidRPr="00DC14DB">
        <w:rPr>
          <w:noProof/>
        </w:rPr>
        <w:tab/>
        <w:t xml:space="preserve">Mengelbier LH, Karlsson J, Lindgren D, et al. Intratumoral genome diversity parallels progression and predicts outcome in pediatric cancer. </w:t>
      </w:r>
      <w:r w:rsidRPr="00DC14DB">
        <w:rPr>
          <w:i/>
          <w:iCs/>
          <w:noProof/>
        </w:rPr>
        <w:t>Nat Commun</w:t>
      </w:r>
      <w:r w:rsidRPr="00DC14DB">
        <w:rPr>
          <w:noProof/>
        </w:rPr>
        <w:t>. 2015;6:1-10.</w:t>
      </w:r>
    </w:p>
    <w:p w14:paraId="283C3E02" w14:textId="69EB9C52" w:rsidR="00DC14DB" w:rsidRPr="00DC14DB" w:rsidRDefault="00DC14DB" w:rsidP="003F6BC4">
      <w:pPr>
        <w:pStyle w:val="references"/>
        <w:rPr>
          <w:noProof/>
        </w:rPr>
      </w:pPr>
      <w:r w:rsidRPr="00DC14DB">
        <w:rPr>
          <w:noProof/>
        </w:rPr>
        <w:lastRenderedPageBreak/>
        <w:t xml:space="preserve">74. </w:t>
      </w:r>
      <w:r w:rsidRPr="00DC14DB">
        <w:rPr>
          <w:noProof/>
        </w:rPr>
        <w:tab/>
        <w:t xml:space="preserve">Holmquist Mengelbier L, Lindell-Munther S, Yasui H, et al. The Iroquois homeobox proteins IRX3 and IRX5 have distinct roles in Wilms tumour development and human nephrogenesis. </w:t>
      </w:r>
      <w:r w:rsidRPr="00DC14DB">
        <w:rPr>
          <w:i/>
          <w:iCs/>
          <w:noProof/>
        </w:rPr>
        <w:t>J Pathol</w:t>
      </w:r>
      <w:r w:rsidRPr="00DC14DB">
        <w:rPr>
          <w:noProof/>
        </w:rPr>
        <w:t>. 2019;247(1):86-98.</w:t>
      </w:r>
    </w:p>
    <w:p w14:paraId="2A23AC0B" w14:textId="77777777" w:rsidR="00DC14DB" w:rsidRPr="00DC14DB" w:rsidRDefault="00DC14DB" w:rsidP="003F6BC4">
      <w:pPr>
        <w:pStyle w:val="references"/>
        <w:rPr>
          <w:noProof/>
        </w:rPr>
      </w:pPr>
      <w:r w:rsidRPr="00DC14DB">
        <w:rPr>
          <w:noProof/>
        </w:rPr>
        <w:t xml:space="preserve">75. </w:t>
      </w:r>
      <w:r w:rsidRPr="00DC14DB">
        <w:rPr>
          <w:noProof/>
        </w:rPr>
        <w:tab/>
        <w:t xml:space="preserve">Beckwitt, J. B., Palmer F. Histopathology and Prognosis of Wilms. </w:t>
      </w:r>
      <w:r w:rsidRPr="00DC14DB">
        <w:rPr>
          <w:i/>
          <w:iCs/>
          <w:noProof/>
        </w:rPr>
        <w:t>Cancer</w:t>
      </w:r>
      <w:r w:rsidRPr="00DC14DB">
        <w:rPr>
          <w:noProof/>
        </w:rPr>
        <w:t>. Published online 1978:1937-1948.</w:t>
      </w:r>
    </w:p>
    <w:p w14:paraId="358BE941" w14:textId="321A7434" w:rsidR="00DC14DB" w:rsidRPr="00DC14DB" w:rsidRDefault="00DC14DB" w:rsidP="003F6BC4">
      <w:pPr>
        <w:pStyle w:val="references"/>
        <w:rPr>
          <w:noProof/>
        </w:rPr>
      </w:pPr>
      <w:r w:rsidRPr="00DC14DB">
        <w:rPr>
          <w:noProof/>
        </w:rPr>
        <w:t xml:space="preserve">76. </w:t>
      </w:r>
      <w:r w:rsidRPr="00DC14DB">
        <w:rPr>
          <w:noProof/>
        </w:rPr>
        <w:tab/>
        <w:t xml:space="preserve">Sonn G, Shortliffe LMD. Management of Wilms tumor: Current standard of care. </w:t>
      </w:r>
      <w:r w:rsidRPr="00DC14DB">
        <w:rPr>
          <w:i/>
          <w:iCs/>
          <w:noProof/>
        </w:rPr>
        <w:t>Nat Clin Pract Urol</w:t>
      </w:r>
      <w:r w:rsidRPr="00DC14DB">
        <w:rPr>
          <w:noProof/>
        </w:rPr>
        <w:t>. 2008;5(10):551-560.</w:t>
      </w:r>
    </w:p>
    <w:p w14:paraId="5380327C" w14:textId="69DFDCD5" w:rsidR="00DC14DB" w:rsidRPr="00DC14DB" w:rsidRDefault="00DC14DB" w:rsidP="003F6BC4">
      <w:pPr>
        <w:pStyle w:val="references"/>
        <w:rPr>
          <w:noProof/>
        </w:rPr>
      </w:pPr>
      <w:r w:rsidRPr="00DC14DB">
        <w:rPr>
          <w:noProof/>
        </w:rPr>
        <w:t xml:space="preserve">77. </w:t>
      </w:r>
      <w:r w:rsidRPr="00DC14DB">
        <w:rPr>
          <w:noProof/>
        </w:rPr>
        <w:tab/>
        <w:t xml:space="preserve">Velensek V, Mazic U, Krzisnik C, Demšar D, Jazbec J, Jereb B. Cardiac damage after treatment of childhood cancer: A long-term follow-up. </w:t>
      </w:r>
      <w:r w:rsidRPr="00DC14DB">
        <w:rPr>
          <w:i/>
          <w:iCs/>
          <w:noProof/>
        </w:rPr>
        <w:t>BMC Cancer</w:t>
      </w:r>
      <w:r w:rsidRPr="00DC14DB">
        <w:rPr>
          <w:noProof/>
        </w:rPr>
        <w:t>. 2008;8:1-8.</w:t>
      </w:r>
    </w:p>
    <w:p w14:paraId="781DB102" w14:textId="2B4D716E" w:rsidR="00DC14DB" w:rsidRPr="00DC14DB" w:rsidRDefault="00DC14DB" w:rsidP="003F6BC4">
      <w:pPr>
        <w:pStyle w:val="references"/>
        <w:rPr>
          <w:noProof/>
        </w:rPr>
      </w:pPr>
      <w:r w:rsidRPr="00DC14DB">
        <w:rPr>
          <w:noProof/>
        </w:rPr>
        <w:t xml:space="preserve">78. </w:t>
      </w:r>
      <w:r w:rsidRPr="00DC14DB">
        <w:rPr>
          <w:noProof/>
        </w:rPr>
        <w:tab/>
        <w:t xml:space="preserve">Neu MA, Russo A, Wingerter A, et al. Prospective analysis of long-term renal function in survivors of childhood Wilms tumor. </w:t>
      </w:r>
      <w:r w:rsidRPr="00DC14DB">
        <w:rPr>
          <w:i/>
          <w:iCs/>
          <w:noProof/>
        </w:rPr>
        <w:t>Pediatr Nephrol</w:t>
      </w:r>
      <w:r w:rsidRPr="00DC14DB">
        <w:rPr>
          <w:noProof/>
        </w:rPr>
        <w:t>. 2017;32(10):1915-1925.</w:t>
      </w:r>
    </w:p>
    <w:p w14:paraId="261CA47F" w14:textId="77777777" w:rsidR="00DC14DB" w:rsidRPr="00DC14DB" w:rsidRDefault="00DC14DB" w:rsidP="003F6BC4">
      <w:pPr>
        <w:pStyle w:val="references"/>
        <w:rPr>
          <w:noProof/>
        </w:rPr>
      </w:pPr>
      <w:r w:rsidRPr="00DC14DB">
        <w:rPr>
          <w:noProof/>
        </w:rPr>
        <w:t xml:space="preserve">79. </w:t>
      </w:r>
      <w:r w:rsidRPr="00DC14DB">
        <w:rPr>
          <w:noProof/>
        </w:rPr>
        <w:tab/>
        <w:t>Dome JS, Perlman EJ, Graf N. Risk Stratification for Wilms Tumor : Current Approach and Future Directions. Published online 2023:215-223.</w:t>
      </w:r>
    </w:p>
    <w:p w14:paraId="33DF5EE6" w14:textId="26A3B120" w:rsidR="00DC14DB" w:rsidRPr="00DC14DB" w:rsidRDefault="00DC14DB" w:rsidP="003F6BC4">
      <w:pPr>
        <w:pStyle w:val="references"/>
        <w:rPr>
          <w:noProof/>
        </w:rPr>
      </w:pPr>
      <w:r w:rsidRPr="00DC14DB">
        <w:rPr>
          <w:noProof/>
        </w:rPr>
        <w:t xml:space="preserve">80. </w:t>
      </w:r>
      <w:r w:rsidRPr="00DC14DB">
        <w:rPr>
          <w:noProof/>
        </w:rPr>
        <w:tab/>
        <w:t xml:space="preserve">Zuppan CW, Beckwith JB, Luckey DW. Anaplasia in unilateral Wilms’ tumor: A report from the National Wilms’ Tumor Study Pathology Center. </w:t>
      </w:r>
      <w:r w:rsidRPr="00DC14DB">
        <w:rPr>
          <w:i/>
          <w:iCs/>
          <w:noProof/>
        </w:rPr>
        <w:t>Hum Pathol</w:t>
      </w:r>
      <w:r w:rsidRPr="00DC14DB">
        <w:rPr>
          <w:noProof/>
        </w:rPr>
        <w:t>. 1988;19(10):1199-1209.</w:t>
      </w:r>
    </w:p>
    <w:p w14:paraId="1B487154" w14:textId="7AE5BDAC" w:rsidR="00DC14DB" w:rsidRPr="00DC14DB" w:rsidRDefault="00DC14DB" w:rsidP="003F6BC4">
      <w:pPr>
        <w:pStyle w:val="references"/>
        <w:rPr>
          <w:noProof/>
        </w:rPr>
      </w:pPr>
      <w:r w:rsidRPr="00DC14DB">
        <w:rPr>
          <w:noProof/>
        </w:rPr>
        <w:t xml:space="preserve">81. </w:t>
      </w:r>
      <w:r w:rsidRPr="00DC14DB">
        <w:rPr>
          <w:noProof/>
        </w:rPr>
        <w:tab/>
        <w:t xml:space="preserve">Hill NA, Shear TD, Liu T, Billups CA, Singh PK, Dome JS. Clinical and biologic significance of nuclear unrest in Wilms tumor. </w:t>
      </w:r>
      <w:r w:rsidRPr="00DC14DB">
        <w:rPr>
          <w:i/>
          <w:iCs/>
          <w:noProof/>
        </w:rPr>
        <w:t>Cancer</w:t>
      </w:r>
      <w:r w:rsidRPr="00DC14DB">
        <w:rPr>
          <w:noProof/>
        </w:rPr>
        <w:t>. 2003;97(9):2318-2326.</w:t>
      </w:r>
    </w:p>
    <w:p w14:paraId="453059D7" w14:textId="4D0068FA" w:rsidR="00DC14DB" w:rsidRPr="00DC14DB" w:rsidRDefault="00DC14DB" w:rsidP="003F6BC4">
      <w:pPr>
        <w:pStyle w:val="references"/>
        <w:rPr>
          <w:noProof/>
        </w:rPr>
      </w:pPr>
      <w:r w:rsidRPr="00DC14DB">
        <w:rPr>
          <w:noProof/>
        </w:rPr>
        <w:t xml:space="preserve">82. </w:t>
      </w:r>
      <w:r w:rsidRPr="00DC14DB">
        <w:rPr>
          <w:noProof/>
        </w:rPr>
        <w:tab/>
        <w:t xml:space="preserve">Gisselsson D. Classification of chromosome segregation errors in cancer. </w:t>
      </w:r>
      <w:r w:rsidRPr="00DC14DB">
        <w:rPr>
          <w:i/>
          <w:iCs/>
          <w:noProof/>
        </w:rPr>
        <w:t>Chromosoma</w:t>
      </w:r>
      <w:r w:rsidRPr="00DC14DB">
        <w:rPr>
          <w:noProof/>
        </w:rPr>
        <w:t>. 2008;117(6):511-519.</w:t>
      </w:r>
    </w:p>
    <w:p w14:paraId="6AF35B07" w14:textId="51D9555D" w:rsidR="00DC14DB" w:rsidRPr="00DC14DB" w:rsidRDefault="00DC14DB" w:rsidP="003F6BC4">
      <w:pPr>
        <w:pStyle w:val="references"/>
        <w:rPr>
          <w:noProof/>
        </w:rPr>
      </w:pPr>
      <w:r w:rsidRPr="00DC14DB">
        <w:rPr>
          <w:noProof/>
        </w:rPr>
        <w:t xml:space="preserve">83. </w:t>
      </w:r>
      <w:r w:rsidRPr="00DC14DB">
        <w:rPr>
          <w:noProof/>
        </w:rPr>
        <w:tab/>
        <w:t xml:space="preserve">Stewénius Y, Jin Y, Øra I, et al. Defective chromosome segregation and telomere dysfunction in aggressive Wilms’ tumors. </w:t>
      </w:r>
      <w:r w:rsidRPr="00DC14DB">
        <w:rPr>
          <w:i/>
          <w:iCs/>
          <w:noProof/>
        </w:rPr>
        <w:t>Clin Cancer Res</w:t>
      </w:r>
      <w:r w:rsidRPr="00DC14DB">
        <w:rPr>
          <w:noProof/>
        </w:rPr>
        <w:t>. 2007;13(22):6593-6602.</w:t>
      </w:r>
    </w:p>
    <w:p w14:paraId="14F81827" w14:textId="1028ED27" w:rsidR="00DC14DB" w:rsidRPr="00DC14DB" w:rsidRDefault="00DC14DB" w:rsidP="003F6BC4">
      <w:pPr>
        <w:pStyle w:val="references"/>
        <w:rPr>
          <w:noProof/>
        </w:rPr>
      </w:pPr>
      <w:r w:rsidRPr="00DC14DB">
        <w:rPr>
          <w:noProof/>
        </w:rPr>
        <w:t xml:space="preserve">84. </w:t>
      </w:r>
      <w:r w:rsidRPr="00DC14DB">
        <w:rPr>
          <w:noProof/>
        </w:rPr>
        <w:tab/>
        <w:t xml:space="preserve">Andersson N, Bakker B, Karlsson J, et al. Extensive clonal branching shapes the evolutionary history of high-risk pediatric cancers. </w:t>
      </w:r>
      <w:r w:rsidRPr="00DC14DB">
        <w:rPr>
          <w:i/>
          <w:iCs/>
          <w:noProof/>
        </w:rPr>
        <w:t>Cancer Res</w:t>
      </w:r>
      <w:r w:rsidRPr="00DC14DB">
        <w:rPr>
          <w:noProof/>
        </w:rPr>
        <w:t>. 2020;80(7):1512-1523.</w:t>
      </w:r>
    </w:p>
    <w:p w14:paraId="0CC34658" w14:textId="6E3721BD" w:rsidR="00DC14DB" w:rsidRPr="00E00081" w:rsidRDefault="00DC14DB" w:rsidP="003F6BC4">
      <w:pPr>
        <w:pStyle w:val="references"/>
        <w:rPr>
          <w:noProof/>
          <w:lang w:val="sv-SE"/>
        </w:rPr>
      </w:pPr>
      <w:r w:rsidRPr="00DC14DB">
        <w:rPr>
          <w:noProof/>
        </w:rPr>
        <w:t xml:space="preserve">85. </w:t>
      </w:r>
      <w:r w:rsidRPr="00DC14DB">
        <w:rPr>
          <w:noProof/>
        </w:rPr>
        <w:tab/>
        <w:t xml:space="preserve">Vujanić GM, Harms D, Sandstedt B, Weirich A, De Kraker J, Delemarre JFM. New definitions of focal and diffuse anaplasia in Wilms tumor: The International Society of Paediatric Oncology (SIOP) experience. </w:t>
      </w:r>
      <w:r w:rsidRPr="00E00081">
        <w:rPr>
          <w:i/>
          <w:iCs/>
          <w:noProof/>
          <w:lang w:val="sv-SE"/>
        </w:rPr>
        <w:t>Med Pediatr Oncol</w:t>
      </w:r>
      <w:r w:rsidRPr="00E00081">
        <w:rPr>
          <w:noProof/>
          <w:lang w:val="sv-SE"/>
        </w:rPr>
        <w:t>. 1999;32(5):317-323.</w:t>
      </w:r>
    </w:p>
    <w:p w14:paraId="3A6E5DF5" w14:textId="7242B9A9" w:rsidR="00DC14DB" w:rsidRPr="00DC14DB" w:rsidRDefault="00DC14DB" w:rsidP="003F6BC4">
      <w:pPr>
        <w:pStyle w:val="references"/>
        <w:rPr>
          <w:noProof/>
        </w:rPr>
      </w:pPr>
      <w:r w:rsidRPr="00E00081">
        <w:rPr>
          <w:noProof/>
          <w:lang w:val="sv-SE"/>
        </w:rPr>
        <w:t xml:space="preserve">86. </w:t>
      </w:r>
      <w:r w:rsidRPr="00E00081">
        <w:rPr>
          <w:noProof/>
          <w:lang w:val="sv-SE"/>
        </w:rPr>
        <w:tab/>
        <w:t xml:space="preserve">Lüttges J, Galehdari H, Bröcker V, et al. </w:t>
      </w:r>
      <w:r w:rsidRPr="00DC14DB">
        <w:rPr>
          <w:noProof/>
        </w:rPr>
        <w:t xml:space="preserve">Allelic loss is often the first hit in the biallelic inactivation of the p53 and DPC4 genes during pancreatic carcinogenesis. </w:t>
      </w:r>
      <w:r w:rsidRPr="00DC14DB">
        <w:rPr>
          <w:i/>
          <w:iCs/>
          <w:noProof/>
        </w:rPr>
        <w:t>Am J Pathol</w:t>
      </w:r>
      <w:r w:rsidRPr="00DC14DB">
        <w:rPr>
          <w:noProof/>
        </w:rPr>
        <w:t>. 2001;158(5):1677-1683.</w:t>
      </w:r>
    </w:p>
    <w:p w14:paraId="37175E7D" w14:textId="77777777" w:rsidR="00DC14DB" w:rsidRPr="00E00081" w:rsidRDefault="00DC14DB" w:rsidP="003F6BC4">
      <w:pPr>
        <w:pStyle w:val="references"/>
        <w:rPr>
          <w:noProof/>
          <w:lang w:val="de-DE"/>
        </w:rPr>
      </w:pPr>
      <w:r w:rsidRPr="00DC14DB">
        <w:rPr>
          <w:noProof/>
        </w:rPr>
        <w:t xml:space="preserve">87. </w:t>
      </w:r>
      <w:r w:rsidRPr="00DC14DB">
        <w:rPr>
          <w:noProof/>
        </w:rPr>
        <w:tab/>
        <w:t xml:space="preserve">N. Bardeesy, D. Falkoff, M. Petruzzi, N. Nowak, B, Zabel, M. Adam, M. Aguiar, P. Grundy, T. Shows JP. Anaplastic Wilms’ tumour, a subtype displaying poor prognosis, harbours p53 gene mutations. </w:t>
      </w:r>
      <w:r w:rsidRPr="00E00081">
        <w:rPr>
          <w:i/>
          <w:iCs/>
          <w:noProof/>
          <w:lang w:val="de-DE"/>
        </w:rPr>
        <w:t>Nat Genet</w:t>
      </w:r>
      <w:r w:rsidRPr="00E00081">
        <w:rPr>
          <w:noProof/>
          <w:lang w:val="de-DE"/>
        </w:rPr>
        <w:t>. 1994;7(1):91-98.</w:t>
      </w:r>
    </w:p>
    <w:p w14:paraId="1690BD20" w14:textId="397476F6" w:rsidR="00DC14DB" w:rsidRPr="00E00081" w:rsidRDefault="00DC14DB" w:rsidP="003F6BC4">
      <w:pPr>
        <w:pStyle w:val="references"/>
        <w:rPr>
          <w:noProof/>
          <w:lang w:val="sv-SE"/>
        </w:rPr>
      </w:pPr>
      <w:r w:rsidRPr="00E00081">
        <w:rPr>
          <w:noProof/>
          <w:lang w:val="de-DE"/>
        </w:rPr>
        <w:t xml:space="preserve">88. </w:t>
      </w:r>
      <w:r w:rsidRPr="00E00081">
        <w:rPr>
          <w:noProof/>
          <w:lang w:val="de-DE"/>
        </w:rPr>
        <w:tab/>
        <w:t xml:space="preserve">Maschietto M, Williams RD, Chagtai T, et al. </w:t>
      </w:r>
      <w:r w:rsidRPr="00DC14DB">
        <w:rPr>
          <w:noProof/>
        </w:rPr>
        <w:t xml:space="preserve">TP53 mutational status is a potential marker for risk stratification in Wilms tumour with diffuse anaplasia. </w:t>
      </w:r>
      <w:r w:rsidRPr="00E00081">
        <w:rPr>
          <w:i/>
          <w:iCs/>
          <w:noProof/>
          <w:lang w:val="sv-SE"/>
        </w:rPr>
        <w:t>PLoS One</w:t>
      </w:r>
      <w:r w:rsidRPr="00E00081">
        <w:rPr>
          <w:noProof/>
          <w:lang w:val="sv-SE"/>
        </w:rPr>
        <w:t>. 2014;9(10):1-8.</w:t>
      </w:r>
    </w:p>
    <w:p w14:paraId="49B434B0" w14:textId="7C47C1AB" w:rsidR="00DC14DB" w:rsidRPr="00DC14DB" w:rsidRDefault="00DC14DB" w:rsidP="003F6BC4">
      <w:pPr>
        <w:pStyle w:val="references"/>
        <w:rPr>
          <w:noProof/>
        </w:rPr>
      </w:pPr>
      <w:r w:rsidRPr="00E00081">
        <w:rPr>
          <w:noProof/>
          <w:lang w:val="sv-SE"/>
        </w:rPr>
        <w:t xml:space="preserve">89. </w:t>
      </w:r>
      <w:r w:rsidRPr="00E00081">
        <w:rPr>
          <w:noProof/>
          <w:lang w:val="sv-SE"/>
        </w:rPr>
        <w:tab/>
        <w:t xml:space="preserve">Rasmussen M, Sundström M, Göransson Kultima H, et al. </w:t>
      </w:r>
      <w:r w:rsidRPr="00DC14DB">
        <w:rPr>
          <w:noProof/>
        </w:rPr>
        <w:t xml:space="preserve">Allele-specific copy number analysis of tumor samples with aneuploidy and tumor heterogeneity. </w:t>
      </w:r>
      <w:r w:rsidRPr="00DC14DB">
        <w:rPr>
          <w:i/>
          <w:iCs/>
          <w:noProof/>
        </w:rPr>
        <w:t>Genome Biol</w:t>
      </w:r>
      <w:r w:rsidRPr="00DC14DB">
        <w:rPr>
          <w:noProof/>
        </w:rPr>
        <w:t>. 2011;12(10):1-10.</w:t>
      </w:r>
    </w:p>
    <w:p w14:paraId="21562965" w14:textId="3EF47F13" w:rsidR="00DC14DB" w:rsidRPr="00DC14DB" w:rsidRDefault="00DC14DB" w:rsidP="003F6BC4">
      <w:pPr>
        <w:pStyle w:val="references"/>
        <w:rPr>
          <w:noProof/>
        </w:rPr>
      </w:pPr>
      <w:r w:rsidRPr="00DC14DB">
        <w:rPr>
          <w:noProof/>
        </w:rPr>
        <w:lastRenderedPageBreak/>
        <w:t xml:space="preserve">90. </w:t>
      </w:r>
      <w:r w:rsidRPr="00DC14DB">
        <w:rPr>
          <w:noProof/>
        </w:rPr>
        <w:tab/>
        <w:t xml:space="preserve">Riehn M, Klopocki E, Molkentin M, Reinhardt R, Burmeister T. A BACH2-BCL2L1 Fusion Gene Resulting from a Lymphoma Cell Line BLUE-1. </w:t>
      </w:r>
      <w:r w:rsidRPr="00DC14DB">
        <w:rPr>
          <w:i/>
          <w:iCs/>
          <w:noProof/>
        </w:rPr>
        <w:t>Cancer</w:t>
      </w:r>
      <w:r w:rsidRPr="00DC14DB">
        <w:rPr>
          <w:noProof/>
        </w:rPr>
        <w:t>. 2011;396(January):389-396.</w:t>
      </w:r>
    </w:p>
    <w:p w14:paraId="017EB8EC" w14:textId="7499507A" w:rsidR="00DC14DB" w:rsidRPr="00DC14DB" w:rsidRDefault="00DC14DB" w:rsidP="003F6BC4">
      <w:pPr>
        <w:pStyle w:val="references"/>
        <w:rPr>
          <w:noProof/>
        </w:rPr>
      </w:pPr>
      <w:r w:rsidRPr="00DC14DB">
        <w:rPr>
          <w:noProof/>
        </w:rPr>
        <w:t xml:space="preserve">91. </w:t>
      </w:r>
      <w:r w:rsidRPr="00DC14DB">
        <w:rPr>
          <w:noProof/>
        </w:rPr>
        <w:tab/>
        <w:t xml:space="preserve">Rastegar B, Andersson N, Petersson A, et al. Resolving the Pathogenesis of Anaplastic Wilms Tumors through Spatial Mapping of Cancer Cell Evolution. </w:t>
      </w:r>
      <w:r w:rsidRPr="00DC14DB">
        <w:rPr>
          <w:i/>
          <w:iCs/>
          <w:noProof/>
        </w:rPr>
        <w:t>Clin Cancer Res</w:t>
      </w:r>
      <w:r w:rsidRPr="00DC14DB">
        <w:rPr>
          <w:noProof/>
        </w:rPr>
        <w:t>. 2023;(14):OF1-OF10.</w:t>
      </w:r>
    </w:p>
    <w:p w14:paraId="7588F62B" w14:textId="066740D0" w:rsidR="00DC14DB" w:rsidRPr="00DC14DB" w:rsidRDefault="00DC14DB" w:rsidP="003F6BC4">
      <w:pPr>
        <w:pStyle w:val="references"/>
        <w:rPr>
          <w:noProof/>
        </w:rPr>
      </w:pPr>
      <w:r w:rsidRPr="00DC14DB">
        <w:rPr>
          <w:noProof/>
        </w:rPr>
        <w:t xml:space="preserve">92. </w:t>
      </w:r>
      <w:r w:rsidRPr="00DC14DB">
        <w:rPr>
          <w:noProof/>
        </w:rPr>
        <w:tab/>
        <w:t xml:space="preserve">Andersson N, Saba KH, Magnusson L, et al. Inactivation of RB1, CDKN2A, and TP53 have distinct effects on genomic stability at side-by-side comparison in karyotypically normal cells. </w:t>
      </w:r>
      <w:r w:rsidRPr="00DC14DB">
        <w:rPr>
          <w:i/>
          <w:iCs/>
          <w:noProof/>
        </w:rPr>
        <w:t>Genes Chromosom Cancer</w:t>
      </w:r>
      <w:r w:rsidRPr="00DC14DB">
        <w:rPr>
          <w:noProof/>
        </w:rPr>
        <w:t>. 2022;(September):1-8.</w:t>
      </w:r>
    </w:p>
    <w:p w14:paraId="2258D7EB" w14:textId="7E94B25C" w:rsidR="00DC14DB" w:rsidRPr="00E00081" w:rsidRDefault="00DC14DB" w:rsidP="003F6BC4">
      <w:pPr>
        <w:pStyle w:val="references"/>
        <w:rPr>
          <w:noProof/>
          <w:lang w:val="sv-SE"/>
        </w:rPr>
      </w:pPr>
      <w:r w:rsidRPr="00DC14DB">
        <w:rPr>
          <w:noProof/>
        </w:rPr>
        <w:t xml:space="preserve">93. </w:t>
      </w:r>
      <w:r w:rsidRPr="00DC14DB">
        <w:rPr>
          <w:noProof/>
        </w:rPr>
        <w:tab/>
        <w:t xml:space="preserve">Karlsson J, Valind A, Holmquist Mengelbier L, et al. Four evolutionary trajectories underlie genetic intratumoral variation in childhood cancer. </w:t>
      </w:r>
      <w:r w:rsidRPr="00E00081">
        <w:rPr>
          <w:i/>
          <w:iCs/>
          <w:noProof/>
          <w:lang w:val="sv-SE"/>
        </w:rPr>
        <w:t>Nat Genet</w:t>
      </w:r>
      <w:r w:rsidRPr="00E00081">
        <w:rPr>
          <w:noProof/>
          <w:lang w:val="sv-SE"/>
        </w:rPr>
        <w:t>. 2018;50(7):944-950.</w:t>
      </w:r>
    </w:p>
    <w:p w14:paraId="456020F9" w14:textId="680A59D6" w:rsidR="00DC14DB" w:rsidRPr="00DC14DB" w:rsidRDefault="00DC14DB" w:rsidP="003F6BC4">
      <w:pPr>
        <w:pStyle w:val="references"/>
        <w:rPr>
          <w:noProof/>
        </w:rPr>
      </w:pPr>
      <w:r w:rsidRPr="00E00081">
        <w:rPr>
          <w:noProof/>
          <w:lang w:val="sv-SE"/>
        </w:rPr>
        <w:t xml:space="preserve">94. </w:t>
      </w:r>
      <w:r w:rsidRPr="00E00081">
        <w:rPr>
          <w:noProof/>
          <w:lang w:val="sv-SE"/>
        </w:rPr>
        <w:tab/>
        <w:t xml:space="preserve">Mutsaers SE, Prêle CMA, Pengelly S, Herrick SE. </w:t>
      </w:r>
      <w:r w:rsidRPr="00DC14DB">
        <w:rPr>
          <w:noProof/>
        </w:rPr>
        <w:t xml:space="preserve">Mesothelial cells and peritoneal homeostasis. </w:t>
      </w:r>
      <w:r w:rsidRPr="00DC14DB">
        <w:rPr>
          <w:i/>
          <w:iCs/>
          <w:noProof/>
        </w:rPr>
        <w:t>Fertil Steril</w:t>
      </w:r>
      <w:r w:rsidRPr="00DC14DB">
        <w:rPr>
          <w:noProof/>
        </w:rPr>
        <w:t>. 2016;106(5):1018-1024.</w:t>
      </w:r>
    </w:p>
    <w:p w14:paraId="13DDB8B1" w14:textId="61A3F4DB" w:rsidR="00DC14DB" w:rsidRPr="00DC14DB" w:rsidRDefault="00DC14DB" w:rsidP="003F6BC4">
      <w:pPr>
        <w:pStyle w:val="references"/>
        <w:rPr>
          <w:noProof/>
        </w:rPr>
      </w:pPr>
      <w:r w:rsidRPr="00DC14DB">
        <w:rPr>
          <w:noProof/>
        </w:rPr>
        <w:t xml:space="preserve">95. </w:t>
      </w:r>
      <w:r w:rsidRPr="00DC14DB">
        <w:rPr>
          <w:noProof/>
        </w:rPr>
        <w:tab/>
        <w:t xml:space="preserve">Hasteh F, Lin GY, Weidner N, Michael CW. The use of immunohistochemistry to distinguish reactive mesothelial cells from malignant mesothelioma in cytologic effusions. </w:t>
      </w:r>
      <w:r w:rsidRPr="00DC14DB">
        <w:rPr>
          <w:i/>
          <w:iCs/>
          <w:noProof/>
        </w:rPr>
        <w:t>Cancer Cytopathol</w:t>
      </w:r>
      <w:r w:rsidRPr="00DC14DB">
        <w:rPr>
          <w:noProof/>
        </w:rPr>
        <w:t>. 2010;118(2):90-96.</w:t>
      </w:r>
    </w:p>
    <w:p w14:paraId="3C0315AC" w14:textId="77777777" w:rsidR="00B66159" w:rsidRDefault="00B66159" w:rsidP="003F6BC4">
      <w:pPr>
        <w:pStyle w:val="references"/>
      </w:pPr>
    </w:p>
    <w:bookmarkEnd w:id="7"/>
    <w:bookmarkEnd w:id="8"/>
    <w:bookmarkEnd w:id="9"/>
    <w:bookmarkEnd w:id="10"/>
    <w:bookmarkEnd w:id="11"/>
    <w:bookmarkEnd w:id="12"/>
    <w:p w14:paraId="0EA55709" w14:textId="77777777" w:rsidR="008042B1" w:rsidRPr="0090141B" w:rsidRDefault="008042B1" w:rsidP="003F6BC4">
      <w:pPr>
        <w:pStyle w:val="references"/>
      </w:pPr>
    </w:p>
    <w:sectPr w:rsidR="008042B1" w:rsidRPr="0090141B" w:rsidSect="007A2703">
      <w:footerReference w:type="even" r:id="rId31"/>
      <w:footerReference w:type="default" r:id="rId32"/>
      <w:pgSz w:w="9582" w:h="13551" w:code="164"/>
      <w:pgMar w:top="1134" w:right="1134"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A81B75" w14:textId="77777777" w:rsidR="00E6174C" w:rsidRDefault="00E6174C" w:rsidP="007E64FC">
      <w:pPr>
        <w:spacing w:after="0" w:line="240" w:lineRule="auto"/>
      </w:pPr>
      <w:r>
        <w:separator/>
      </w:r>
    </w:p>
  </w:endnote>
  <w:endnote w:type="continuationSeparator" w:id="0">
    <w:p w14:paraId="47A1375D" w14:textId="77777777" w:rsidR="00E6174C" w:rsidRDefault="00E6174C" w:rsidP="007E64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Frutiger LT Std 45 Light">
    <w:panose1 w:val="020B0604020202020204"/>
    <w:charset w:val="00"/>
    <w:family w:val="swiss"/>
    <w:notTrueType/>
    <w:pitch w:val="variable"/>
    <w:sig w:usb0="800000AF" w:usb1="4000204A" w:usb2="00000000" w:usb3="00000000" w:csb0="00000001" w:csb1="00000000"/>
  </w:font>
  <w:font w:name="MinionPro-Regular">
    <w:altName w:val="Calibri"/>
    <w:panose1 w:val="020B0604020202020204"/>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Apple Color Emoji">
    <w:panose1 w:val="00000000000000000000"/>
    <w:charset w:val="00"/>
    <w:family w:val="auto"/>
    <w:pitch w:val="variable"/>
    <w:sig w:usb0="00000003" w:usb1="18000000" w:usb2="14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54887" w14:textId="77777777" w:rsidR="00A21601" w:rsidRDefault="00A21601">
    <w:pPr>
      <w:pStyle w:val="Footer"/>
    </w:pPr>
    <w:r>
      <w:fldChar w:fldCharType="begin"/>
    </w:r>
    <w:r>
      <w:instrText>PAGE   \* MERGEFORMAT</w:instrText>
    </w:r>
    <w:r>
      <w:fldChar w:fldCharType="separate"/>
    </w:r>
    <w:r w:rsidR="00F4592F">
      <w:rPr>
        <w:noProof/>
      </w:rPr>
      <w:t>8</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03D96" w14:textId="77777777" w:rsidR="00437FAA" w:rsidRPr="00331994" w:rsidRDefault="00437FAA" w:rsidP="00437FAA">
    <w:pPr>
      <w:pStyle w:val="Footer"/>
      <w:jc w:val="right"/>
    </w:pPr>
    <w:r>
      <w:fldChar w:fldCharType="begin"/>
    </w:r>
    <w:r>
      <w:instrText>PAGE   \* MERGEFORMAT</w:instrText>
    </w:r>
    <w:r>
      <w:fldChar w:fldCharType="separate"/>
    </w:r>
    <w:r w:rsidR="00F4592F">
      <w:rPr>
        <w:noProof/>
      </w:rPr>
      <w:t>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2C5EA3" w14:textId="77777777" w:rsidR="00E6174C" w:rsidRDefault="00E6174C" w:rsidP="007E64FC">
      <w:pPr>
        <w:spacing w:after="0" w:line="240" w:lineRule="auto"/>
      </w:pPr>
      <w:r>
        <w:separator/>
      </w:r>
    </w:p>
  </w:footnote>
  <w:footnote w:type="continuationSeparator" w:id="0">
    <w:p w14:paraId="7B4A5FC0" w14:textId="77777777" w:rsidR="00E6174C" w:rsidRDefault="00E6174C" w:rsidP="007E64F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B79DE"/>
    <w:multiLevelType w:val="multilevel"/>
    <w:tmpl w:val="F6A6D58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303929"/>
    <w:multiLevelType w:val="hybridMultilevel"/>
    <w:tmpl w:val="4F945280"/>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 w15:restartNumberingAfterBreak="0">
    <w:nsid w:val="0D151D8B"/>
    <w:multiLevelType w:val="hybridMultilevel"/>
    <w:tmpl w:val="2FA673A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10CD3A0B"/>
    <w:multiLevelType w:val="hybridMultilevel"/>
    <w:tmpl w:val="FDFEADC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10F53FBF"/>
    <w:multiLevelType w:val="hybridMultilevel"/>
    <w:tmpl w:val="6A48E29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12E508ED"/>
    <w:multiLevelType w:val="multilevel"/>
    <w:tmpl w:val="18E67DB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CC44A9"/>
    <w:multiLevelType w:val="hybridMultilevel"/>
    <w:tmpl w:val="8042E4B0"/>
    <w:lvl w:ilvl="0" w:tplc="0809000F">
      <w:start w:val="1"/>
      <w:numFmt w:val="decimal"/>
      <w:lvlText w:val="%1."/>
      <w:lvlJc w:val="left"/>
      <w:pPr>
        <w:ind w:left="720" w:hanging="360"/>
      </w:pPr>
    </w:lvl>
    <w:lvl w:ilvl="1" w:tplc="D00A8DB0">
      <w:numFmt w:val="bullet"/>
      <w:lvlText w:val="•"/>
      <w:lvlJc w:val="left"/>
      <w:pPr>
        <w:ind w:left="2380" w:hanging="1300"/>
      </w:pPr>
      <w:rPr>
        <w:rFonts w:ascii="Times New Roman" w:eastAsia="Times New Roman" w:hAnsi="Times New Roman" w:cs="Times New Roman"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8151BBB"/>
    <w:multiLevelType w:val="hybridMultilevel"/>
    <w:tmpl w:val="F8B86CF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24645B63"/>
    <w:multiLevelType w:val="hybridMultilevel"/>
    <w:tmpl w:val="6E7E77A2"/>
    <w:lvl w:ilvl="0" w:tplc="1F14911C">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27DF5031"/>
    <w:multiLevelType w:val="hybridMultilevel"/>
    <w:tmpl w:val="79007C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BC71C04"/>
    <w:multiLevelType w:val="hybridMultilevel"/>
    <w:tmpl w:val="059CA1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22613CA"/>
    <w:multiLevelType w:val="hybridMultilevel"/>
    <w:tmpl w:val="CF824AD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38606733"/>
    <w:multiLevelType w:val="hybridMultilevel"/>
    <w:tmpl w:val="BE56640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3DD431EC"/>
    <w:multiLevelType w:val="hybridMultilevel"/>
    <w:tmpl w:val="0B1CB490"/>
    <w:lvl w:ilvl="0" w:tplc="041D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3E5C1FF8"/>
    <w:multiLevelType w:val="hybridMultilevel"/>
    <w:tmpl w:val="52F4E5B0"/>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 w15:restartNumberingAfterBreak="0">
    <w:nsid w:val="4887232A"/>
    <w:multiLevelType w:val="hybridMultilevel"/>
    <w:tmpl w:val="6F860582"/>
    <w:lvl w:ilvl="0" w:tplc="041D000F">
      <w:start w:val="1"/>
      <w:numFmt w:val="decimal"/>
      <w:lvlText w:val="%1."/>
      <w:lvlJc w:val="left"/>
      <w:pPr>
        <w:ind w:left="1080" w:hanging="360"/>
      </w:pPr>
    </w:lvl>
    <w:lvl w:ilvl="1" w:tplc="041D0019" w:tentative="1">
      <w:start w:val="1"/>
      <w:numFmt w:val="lowerLetter"/>
      <w:lvlText w:val="%2."/>
      <w:lvlJc w:val="left"/>
      <w:pPr>
        <w:ind w:left="1800" w:hanging="360"/>
      </w:pPr>
    </w:lvl>
    <w:lvl w:ilvl="2" w:tplc="041D001B" w:tentative="1">
      <w:start w:val="1"/>
      <w:numFmt w:val="lowerRoman"/>
      <w:lvlText w:val="%3."/>
      <w:lvlJc w:val="right"/>
      <w:pPr>
        <w:ind w:left="2520" w:hanging="180"/>
      </w:pPr>
    </w:lvl>
    <w:lvl w:ilvl="3" w:tplc="041D000F" w:tentative="1">
      <w:start w:val="1"/>
      <w:numFmt w:val="decimal"/>
      <w:lvlText w:val="%4."/>
      <w:lvlJc w:val="left"/>
      <w:pPr>
        <w:ind w:left="3240" w:hanging="360"/>
      </w:pPr>
    </w:lvl>
    <w:lvl w:ilvl="4" w:tplc="041D0019" w:tentative="1">
      <w:start w:val="1"/>
      <w:numFmt w:val="lowerLetter"/>
      <w:lvlText w:val="%5."/>
      <w:lvlJc w:val="left"/>
      <w:pPr>
        <w:ind w:left="3960" w:hanging="360"/>
      </w:pPr>
    </w:lvl>
    <w:lvl w:ilvl="5" w:tplc="041D001B" w:tentative="1">
      <w:start w:val="1"/>
      <w:numFmt w:val="lowerRoman"/>
      <w:lvlText w:val="%6."/>
      <w:lvlJc w:val="right"/>
      <w:pPr>
        <w:ind w:left="4680" w:hanging="180"/>
      </w:pPr>
    </w:lvl>
    <w:lvl w:ilvl="6" w:tplc="041D000F" w:tentative="1">
      <w:start w:val="1"/>
      <w:numFmt w:val="decimal"/>
      <w:lvlText w:val="%7."/>
      <w:lvlJc w:val="left"/>
      <w:pPr>
        <w:ind w:left="5400" w:hanging="360"/>
      </w:pPr>
    </w:lvl>
    <w:lvl w:ilvl="7" w:tplc="041D0019" w:tentative="1">
      <w:start w:val="1"/>
      <w:numFmt w:val="lowerLetter"/>
      <w:lvlText w:val="%8."/>
      <w:lvlJc w:val="left"/>
      <w:pPr>
        <w:ind w:left="6120" w:hanging="360"/>
      </w:pPr>
    </w:lvl>
    <w:lvl w:ilvl="8" w:tplc="041D001B" w:tentative="1">
      <w:start w:val="1"/>
      <w:numFmt w:val="lowerRoman"/>
      <w:lvlText w:val="%9."/>
      <w:lvlJc w:val="right"/>
      <w:pPr>
        <w:ind w:left="6840" w:hanging="180"/>
      </w:pPr>
    </w:lvl>
  </w:abstractNum>
  <w:abstractNum w:abstractNumId="16" w15:restartNumberingAfterBreak="0">
    <w:nsid w:val="50436BDF"/>
    <w:multiLevelType w:val="multilevel"/>
    <w:tmpl w:val="13B4468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7C3129D"/>
    <w:multiLevelType w:val="hybridMultilevel"/>
    <w:tmpl w:val="87F0AD5A"/>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8" w15:restartNumberingAfterBreak="0">
    <w:nsid w:val="595A078C"/>
    <w:multiLevelType w:val="hybridMultilevel"/>
    <w:tmpl w:val="7D56E986"/>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9" w15:restartNumberingAfterBreak="0">
    <w:nsid w:val="59A56389"/>
    <w:multiLevelType w:val="hybridMultilevel"/>
    <w:tmpl w:val="95AEAF0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59FD7EA4"/>
    <w:multiLevelType w:val="hybridMultilevel"/>
    <w:tmpl w:val="35DCBF1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689A1FD6"/>
    <w:multiLevelType w:val="hybridMultilevel"/>
    <w:tmpl w:val="FCD295F2"/>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22" w15:restartNumberingAfterBreak="0">
    <w:nsid w:val="6AE8173E"/>
    <w:multiLevelType w:val="hybridMultilevel"/>
    <w:tmpl w:val="422E2A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B090690"/>
    <w:multiLevelType w:val="hybridMultilevel"/>
    <w:tmpl w:val="C8223FB6"/>
    <w:lvl w:ilvl="0" w:tplc="0809000F">
      <w:start w:val="1"/>
      <w:numFmt w:val="decimal"/>
      <w:lvlText w:val="%1."/>
      <w:lvlJc w:val="left"/>
      <w:pPr>
        <w:ind w:left="777" w:hanging="360"/>
      </w:p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24" w15:restartNumberingAfterBreak="0">
    <w:nsid w:val="6B306903"/>
    <w:multiLevelType w:val="hybridMultilevel"/>
    <w:tmpl w:val="ABB031B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 w15:restartNumberingAfterBreak="0">
    <w:nsid w:val="6B752421"/>
    <w:multiLevelType w:val="hybridMultilevel"/>
    <w:tmpl w:val="831403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EA16DEE"/>
    <w:multiLevelType w:val="hybridMultilevel"/>
    <w:tmpl w:val="280E0C50"/>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27" w15:restartNumberingAfterBreak="0">
    <w:nsid w:val="70D277CE"/>
    <w:multiLevelType w:val="hybridMultilevel"/>
    <w:tmpl w:val="E7A43638"/>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8" w15:restartNumberingAfterBreak="0">
    <w:nsid w:val="71BD37BC"/>
    <w:multiLevelType w:val="hybridMultilevel"/>
    <w:tmpl w:val="E482FEDA"/>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9" w15:restartNumberingAfterBreak="0">
    <w:nsid w:val="7C6D3FAB"/>
    <w:multiLevelType w:val="hybridMultilevel"/>
    <w:tmpl w:val="6D70ECB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020859378">
    <w:abstractNumId w:val="1"/>
  </w:num>
  <w:num w:numId="2" w16cid:durableId="1871062681">
    <w:abstractNumId w:val="8"/>
  </w:num>
  <w:num w:numId="3" w16cid:durableId="1942519713">
    <w:abstractNumId w:val="23"/>
  </w:num>
  <w:num w:numId="4" w16cid:durableId="612791030">
    <w:abstractNumId w:val="9"/>
  </w:num>
  <w:num w:numId="5" w16cid:durableId="505093349">
    <w:abstractNumId w:val="22"/>
  </w:num>
  <w:num w:numId="6" w16cid:durableId="927038023">
    <w:abstractNumId w:val="6"/>
  </w:num>
  <w:num w:numId="7" w16cid:durableId="1456211968">
    <w:abstractNumId w:val="10"/>
  </w:num>
  <w:num w:numId="8" w16cid:durableId="415522028">
    <w:abstractNumId w:val="25"/>
  </w:num>
  <w:num w:numId="9" w16cid:durableId="19347164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8228636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8457429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366310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2133127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728765171">
    <w:abstractNumId w:val="15"/>
  </w:num>
  <w:num w:numId="15" w16cid:durableId="852038778">
    <w:abstractNumId w:val="17"/>
  </w:num>
  <w:num w:numId="16" w16cid:durableId="1191728031">
    <w:abstractNumId w:val="27"/>
  </w:num>
  <w:num w:numId="17" w16cid:durableId="868836165">
    <w:abstractNumId w:val="28"/>
  </w:num>
  <w:num w:numId="18" w16cid:durableId="428279486">
    <w:abstractNumId w:val="18"/>
  </w:num>
  <w:num w:numId="19" w16cid:durableId="1500386792">
    <w:abstractNumId w:val="5"/>
  </w:num>
  <w:num w:numId="20" w16cid:durableId="167719828">
    <w:abstractNumId w:val="0"/>
  </w:num>
  <w:num w:numId="21" w16cid:durableId="2111660985">
    <w:abstractNumId w:val="16"/>
  </w:num>
  <w:num w:numId="22" w16cid:durableId="8526919">
    <w:abstractNumId w:val="7"/>
  </w:num>
  <w:num w:numId="23" w16cid:durableId="336660522">
    <w:abstractNumId w:val="2"/>
  </w:num>
  <w:num w:numId="24" w16cid:durableId="1427847817">
    <w:abstractNumId w:val="11"/>
  </w:num>
  <w:num w:numId="25" w16cid:durableId="1634873055">
    <w:abstractNumId w:val="24"/>
  </w:num>
  <w:num w:numId="26" w16cid:durableId="1506167401">
    <w:abstractNumId w:val="4"/>
  </w:num>
  <w:num w:numId="27" w16cid:durableId="1750150971">
    <w:abstractNumId w:val="3"/>
  </w:num>
  <w:num w:numId="28" w16cid:durableId="396249431">
    <w:abstractNumId w:val="12"/>
  </w:num>
  <w:num w:numId="29" w16cid:durableId="1318458289">
    <w:abstractNumId w:val="19"/>
  </w:num>
  <w:num w:numId="30" w16cid:durableId="862014899">
    <w:abstractNumId w:val="29"/>
  </w:num>
  <w:num w:numId="31" w16cid:durableId="129712905">
    <w:abstractNumId w:val="20"/>
  </w:num>
  <w:num w:numId="32" w16cid:durableId="2136174192">
    <w:abstractNumId w:val="14"/>
  </w:num>
  <w:num w:numId="33" w16cid:durableId="43417677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mirrorMargins/>
  <w:proofState w:spelling="clean" w:grammar="clean"/>
  <w:defaultTabStop w:val="1304"/>
  <w:hyphenationZone w:val="425"/>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44E8"/>
    <w:rsid w:val="000022C2"/>
    <w:rsid w:val="00006E89"/>
    <w:rsid w:val="00012EF4"/>
    <w:rsid w:val="00017D8D"/>
    <w:rsid w:val="000223D5"/>
    <w:rsid w:val="000242D2"/>
    <w:rsid w:val="00027122"/>
    <w:rsid w:val="000274CC"/>
    <w:rsid w:val="00027AE2"/>
    <w:rsid w:val="00033D5E"/>
    <w:rsid w:val="0003616A"/>
    <w:rsid w:val="00037742"/>
    <w:rsid w:val="0004102D"/>
    <w:rsid w:val="00042AE7"/>
    <w:rsid w:val="0004349C"/>
    <w:rsid w:val="00043AA4"/>
    <w:rsid w:val="00055215"/>
    <w:rsid w:val="000559A6"/>
    <w:rsid w:val="00056E32"/>
    <w:rsid w:val="00066EAC"/>
    <w:rsid w:val="00070A0C"/>
    <w:rsid w:val="000824D9"/>
    <w:rsid w:val="000867C3"/>
    <w:rsid w:val="00091514"/>
    <w:rsid w:val="00091E74"/>
    <w:rsid w:val="000A32C0"/>
    <w:rsid w:val="000A3989"/>
    <w:rsid w:val="000A579E"/>
    <w:rsid w:val="000B2887"/>
    <w:rsid w:val="000B2A79"/>
    <w:rsid w:val="000B3F80"/>
    <w:rsid w:val="000C0A50"/>
    <w:rsid w:val="000C2D4B"/>
    <w:rsid w:val="000C2DFE"/>
    <w:rsid w:val="000C466C"/>
    <w:rsid w:val="000C74D9"/>
    <w:rsid w:val="000D0101"/>
    <w:rsid w:val="000D4346"/>
    <w:rsid w:val="000E3A46"/>
    <w:rsid w:val="000E4F00"/>
    <w:rsid w:val="000E5F3D"/>
    <w:rsid w:val="000F125A"/>
    <w:rsid w:val="000F4405"/>
    <w:rsid w:val="0011212F"/>
    <w:rsid w:val="00113EB4"/>
    <w:rsid w:val="0011663A"/>
    <w:rsid w:val="00127B4A"/>
    <w:rsid w:val="001310AA"/>
    <w:rsid w:val="00135206"/>
    <w:rsid w:val="001368B6"/>
    <w:rsid w:val="00141670"/>
    <w:rsid w:val="00146589"/>
    <w:rsid w:val="0015072A"/>
    <w:rsid w:val="00151E75"/>
    <w:rsid w:val="00152103"/>
    <w:rsid w:val="00153E6E"/>
    <w:rsid w:val="001569AF"/>
    <w:rsid w:val="00161EF5"/>
    <w:rsid w:val="00172B76"/>
    <w:rsid w:val="00172F27"/>
    <w:rsid w:val="001736F6"/>
    <w:rsid w:val="00181E02"/>
    <w:rsid w:val="00190736"/>
    <w:rsid w:val="001A08BB"/>
    <w:rsid w:val="001A1778"/>
    <w:rsid w:val="001A2DD3"/>
    <w:rsid w:val="001A3527"/>
    <w:rsid w:val="001B1675"/>
    <w:rsid w:val="001B2254"/>
    <w:rsid w:val="001C4E2F"/>
    <w:rsid w:val="001D2531"/>
    <w:rsid w:val="001D34AF"/>
    <w:rsid w:val="001D783F"/>
    <w:rsid w:val="001E2D94"/>
    <w:rsid w:val="001E3002"/>
    <w:rsid w:val="001E6D4A"/>
    <w:rsid w:val="001F127F"/>
    <w:rsid w:val="001F2BAD"/>
    <w:rsid w:val="001F482E"/>
    <w:rsid w:val="001F7383"/>
    <w:rsid w:val="00200216"/>
    <w:rsid w:val="002006C3"/>
    <w:rsid w:val="00201D31"/>
    <w:rsid w:val="0020437B"/>
    <w:rsid w:val="002075DE"/>
    <w:rsid w:val="00213E00"/>
    <w:rsid w:val="002144E8"/>
    <w:rsid w:val="00226BDD"/>
    <w:rsid w:val="002313D3"/>
    <w:rsid w:val="002336A5"/>
    <w:rsid w:val="0023399C"/>
    <w:rsid w:val="00235364"/>
    <w:rsid w:val="002412FF"/>
    <w:rsid w:val="00241C89"/>
    <w:rsid w:val="0024689C"/>
    <w:rsid w:val="0024756E"/>
    <w:rsid w:val="00251173"/>
    <w:rsid w:val="002575B7"/>
    <w:rsid w:val="00261224"/>
    <w:rsid w:val="002634EB"/>
    <w:rsid w:val="0026457E"/>
    <w:rsid w:val="00265FD1"/>
    <w:rsid w:val="00276E92"/>
    <w:rsid w:val="002773C8"/>
    <w:rsid w:val="00282A91"/>
    <w:rsid w:val="0028578B"/>
    <w:rsid w:val="002965FF"/>
    <w:rsid w:val="002A28ED"/>
    <w:rsid w:val="002A6360"/>
    <w:rsid w:val="002B263D"/>
    <w:rsid w:val="002B7839"/>
    <w:rsid w:val="002C09AD"/>
    <w:rsid w:val="002C55F9"/>
    <w:rsid w:val="002D06F9"/>
    <w:rsid w:val="002D300B"/>
    <w:rsid w:val="002D41F1"/>
    <w:rsid w:val="002E0C79"/>
    <w:rsid w:val="002E665E"/>
    <w:rsid w:val="002E6C76"/>
    <w:rsid w:val="002E78F6"/>
    <w:rsid w:val="002E7B6E"/>
    <w:rsid w:val="002F4B79"/>
    <w:rsid w:val="002F6E0E"/>
    <w:rsid w:val="002F74DB"/>
    <w:rsid w:val="00302D3E"/>
    <w:rsid w:val="003050C7"/>
    <w:rsid w:val="003068A4"/>
    <w:rsid w:val="00310EE4"/>
    <w:rsid w:val="0031347C"/>
    <w:rsid w:val="00313D0D"/>
    <w:rsid w:val="00315338"/>
    <w:rsid w:val="00316C40"/>
    <w:rsid w:val="00317843"/>
    <w:rsid w:val="00321C78"/>
    <w:rsid w:val="00331994"/>
    <w:rsid w:val="0033298F"/>
    <w:rsid w:val="0033542D"/>
    <w:rsid w:val="00335871"/>
    <w:rsid w:val="00336274"/>
    <w:rsid w:val="00341F29"/>
    <w:rsid w:val="00344EEC"/>
    <w:rsid w:val="00355462"/>
    <w:rsid w:val="00363134"/>
    <w:rsid w:val="003661EE"/>
    <w:rsid w:val="00370798"/>
    <w:rsid w:val="003719D6"/>
    <w:rsid w:val="00372E8F"/>
    <w:rsid w:val="003737CC"/>
    <w:rsid w:val="00374405"/>
    <w:rsid w:val="00375A78"/>
    <w:rsid w:val="003770F5"/>
    <w:rsid w:val="00384155"/>
    <w:rsid w:val="003944EE"/>
    <w:rsid w:val="00394B3A"/>
    <w:rsid w:val="003A5C69"/>
    <w:rsid w:val="003B764F"/>
    <w:rsid w:val="003B790E"/>
    <w:rsid w:val="003C104E"/>
    <w:rsid w:val="003D38DF"/>
    <w:rsid w:val="003E3895"/>
    <w:rsid w:val="003E42EB"/>
    <w:rsid w:val="003E44C6"/>
    <w:rsid w:val="003E49FE"/>
    <w:rsid w:val="003E545D"/>
    <w:rsid w:val="003E5C1F"/>
    <w:rsid w:val="003F32EB"/>
    <w:rsid w:val="003F6BC4"/>
    <w:rsid w:val="004003BB"/>
    <w:rsid w:val="00402F0F"/>
    <w:rsid w:val="004041E7"/>
    <w:rsid w:val="004042A6"/>
    <w:rsid w:val="00410EDC"/>
    <w:rsid w:val="00413279"/>
    <w:rsid w:val="00416BEA"/>
    <w:rsid w:val="00417D07"/>
    <w:rsid w:val="00423932"/>
    <w:rsid w:val="0043056A"/>
    <w:rsid w:val="00434035"/>
    <w:rsid w:val="00437FAA"/>
    <w:rsid w:val="00445D7E"/>
    <w:rsid w:val="00463878"/>
    <w:rsid w:val="00464F85"/>
    <w:rsid w:val="00466C1E"/>
    <w:rsid w:val="004711FC"/>
    <w:rsid w:val="00471CD4"/>
    <w:rsid w:val="004835C9"/>
    <w:rsid w:val="004842C1"/>
    <w:rsid w:val="00485373"/>
    <w:rsid w:val="004914B3"/>
    <w:rsid w:val="00491F51"/>
    <w:rsid w:val="004A4A69"/>
    <w:rsid w:val="004A5DCA"/>
    <w:rsid w:val="004A7C10"/>
    <w:rsid w:val="004C18D4"/>
    <w:rsid w:val="004D0B2E"/>
    <w:rsid w:val="004D29BB"/>
    <w:rsid w:val="004D3D6B"/>
    <w:rsid w:val="004D6020"/>
    <w:rsid w:val="004F73DB"/>
    <w:rsid w:val="005004C8"/>
    <w:rsid w:val="00502B43"/>
    <w:rsid w:val="005047CC"/>
    <w:rsid w:val="00513929"/>
    <w:rsid w:val="0053365A"/>
    <w:rsid w:val="00535BC8"/>
    <w:rsid w:val="00537C15"/>
    <w:rsid w:val="00542701"/>
    <w:rsid w:val="00542D64"/>
    <w:rsid w:val="00553A86"/>
    <w:rsid w:val="0055457F"/>
    <w:rsid w:val="0055679B"/>
    <w:rsid w:val="00556CFF"/>
    <w:rsid w:val="00570BE7"/>
    <w:rsid w:val="00580CF2"/>
    <w:rsid w:val="00590EE0"/>
    <w:rsid w:val="00591CA8"/>
    <w:rsid w:val="00595DCF"/>
    <w:rsid w:val="005A2FC3"/>
    <w:rsid w:val="005B1CCB"/>
    <w:rsid w:val="005B503A"/>
    <w:rsid w:val="005C5B46"/>
    <w:rsid w:val="005D1BB1"/>
    <w:rsid w:val="005D2042"/>
    <w:rsid w:val="005D7CF7"/>
    <w:rsid w:val="005E0F7C"/>
    <w:rsid w:val="005E7FF5"/>
    <w:rsid w:val="005F666E"/>
    <w:rsid w:val="00600C48"/>
    <w:rsid w:val="006010C0"/>
    <w:rsid w:val="00602A59"/>
    <w:rsid w:val="00604571"/>
    <w:rsid w:val="0060477B"/>
    <w:rsid w:val="00614BE0"/>
    <w:rsid w:val="00620EA5"/>
    <w:rsid w:val="006239C8"/>
    <w:rsid w:val="00624F42"/>
    <w:rsid w:val="00631275"/>
    <w:rsid w:val="0063187D"/>
    <w:rsid w:val="0064140A"/>
    <w:rsid w:val="00650472"/>
    <w:rsid w:val="0065144E"/>
    <w:rsid w:val="006563BF"/>
    <w:rsid w:val="006564BC"/>
    <w:rsid w:val="0065651F"/>
    <w:rsid w:val="00661783"/>
    <w:rsid w:val="00661E94"/>
    <w:rsid w:val="006627D9"/>
    <w:rsid w:val="00662F65"/>
    <w:rsid w:val="006731C4"/>
    <w:rsid w:val="006741BD"/>
    <w:rsid w:val="00675A91"/>
    <w:rsid w:val="00675BA8"/>
    <w:rsid w:val="00677579"/>
    <w:rsid w:val="006814C8"/>
    <w:rsid w:val="006832C0"/>
    <w:rsid w:val="00687E50"/>
    <w:rsid w:val="00695279"/>
    <w:rsid w:val="006A468D"/>
    <w:rsid w:val="006B16E4"/>
    <w:rsid w:val="006B1A86"/>
    <w:rsid w:val="006B4D6E"/>
    <w:rsid w:val="006D5E1A"/>
    <w:rsid w:val="006D5E78"/>
    <w:rsid w:val="006D5FC2"/>
    <w:rsid w:val="006D6AF7"/>
    <w:rsid w:val="006E0EE9"/>
    <w:rsid w:val="006E2465"/>
    <w:rsid w:val="006E6F68"/>
    <w:rsid w:val="006E7324"/>
    <w:rsid w:val="006F0557"/>
    <w:rsid w:val="006F0AF1"/>
    <w:rsid w:val="006F620F"/>
    <w:rsid w:val="006F7898"/>
    <w:rsid w:val="006F7B2C"/>
    <w:rsid w:val="0071437C"/>
    <w:rsid w:val="0071447A"/>
    <w:rsid w:val="00717CFA"/>
    <w:rsid w:val="0072651C"/>
    <w:rsid w:val="00731B49"/>
    <w:rsid w:val="007334C6"/>
    <w:rsid w:val="007345E7"/>
    <w:rsid w:val="00736CF4"/>
    <w:rsid w:val="00741DFD"/>
    <w:rsid w:val="0074758C"/>
    <w:rsid w:val="00762676"/>
    <w:rsid w:val="00764184"/>
    <w:rsid w:val="0076590C"/>
    <w:rsid w:val="0077774C"/>
    <w:rsid w:val="00784D4B"/>
    <w:rsid w:val="00795EED"/>
    <w:rsid w:val="00796851"/>
    <w:rsid w:val="007A0BBE"/>
    <w:rsid w:val="007A2703"/>
    <w:rsid w:val="007B0A2C"/>
    <w:rsid w:val="007B2803"/>
    <w:rsid w:val="007B56A6"/>
    <w:rsid w:val="007C117A"/>
    <w:rsid w:val="007C12C5"/>
    <w:rsid w:val="007C1E7E"/>
    <w:rsid w:val="007C3654"/>
    <w:rsid w:val="007C5EEA"/>
    <w:rsid w:val="007D5DD7"/>
    <w:rsid w:val="007D6B0E"/>
    <w:rsid w:val="007D7730"/>
    <w:rsid w:val="007E1BFF"/>
    <w:rsid w:val="007E3B13"/>
    <w:rsid w:val="007E3B60"/>
    <w:rsid w:val="007E5239"/>
    <w:rsid w:val="007E64FC"/>
    <w:rsid w:val="007F592C"/>
    <w:rsid w:val="008003DE"/>
    <w:rsid w:val="00802369"/>
    <w:rsid w:val="008042B1"/>
    <w:rsid w:val="008046CF"/>
    <w:rsid w:val="00805858"/>
    <w:rsid w:val="00807F35"/>
    <w:rsid w:val="0081174F"/>
    <w:rsid w:val="00814999"/>
    <w:rsid w:val="00814AF5"/>
    <w:rsid w:val="00824AF3"/>
    <w:rsid w:val="0084162C"/>
    <w:rsid w:val="008454DD"/>
    <w:rsid w:val="00850627"/>
    <w:rsid w:val="00864FA4"/>
    <w:rsid w:val="00886F2D"/>
    <w:rsid w:val="00896495"/>
    <w:rsid w:val="008966B6"/>
    <w:rsid w:val="00896A8C"/>
    <w:rsid w:val="00897259"/>
    <w:rsid w:val="008A2570"/>
    <w:rsid w:val="008A66C6"/>
    <w:rsid w:val="008A6AE7"/>
    <w:rsid w:val="008C10A5"/>
    <w:rsid w:val="008C4B1A"/>
    <w:rsid w:val="008C7251"/>
    <w:rsid w:val="008C7F3B"/>
    <w:rsid w:val="008D2FB8"/>
    <w:rsid w:val="008D35DE"/>
    <w:rsid w:val="008D3E46"/>
    <w:rsid w:val="008D646F"/>
    <w:rsid w:val="008E5431"/>
    <w:rsid w:val="008F09D3"/>
    <w:rsid w:val="0090141B"/>
    <w:rsid w:val="009023D4"/>
    <w:rsid w:val="00903BC6"/>
    <w:rsid w:val="00904E43"/>
    <w:rsid w:val="009050AB"/>
    <w:rsid w:val="00905A7B"/>
    <w:rsid w:val="00906C5F"/>
    <w:rsid w:val="00911777"/>
    <w:rsid w:val="00916EB5"/>
    <w:rsid w:val="00917C8D"/>
    <w:rsid w:val="009204AD"/>
    <w:rsid w:val="009255B5"/>
    <w:rsid w:val="00930150"/>
    <w:rsid w:val="00930C51"/>
    <w:rsid w:val="00941EB6"/>
    <w:rsid w:val="0095159E"/>
    <w:rsid w:val="009560A3"/>
    <w:rsid w:val="00957ED2"/>
    <w:rsid w:val="00963D06"/>
    <w:rsid w:val="00970945"/>
    <w:rsid w:val="00971EF7"/>
    <w:rsid w:val="00976AB6"/>
    <w:rsid w:val="009842AE"/>
    <w:rsid w:val="00984381"/>
    <w:rsid w:val="00984700"/>
    <w:rsid w:val="00987C84"/>
    <w:rsid w:val="00993585"/>
    <w:rsid w:val="0099396B"/>
    <w:rsid w:val="009955D5"/>
    <w:rsid w:val="00995C83"/>
    <w:rsid w:val="009A2714"/>
    <w:rsid w:val="009A52E1"/>
    <w:rsid w:val="009A597F"/>
    <w:rsid w:val="009B2935"/>
    <w:rsid w:val="009B3048"/>
    <w:rsid w:val="009B5532"/>
    <w:rsid w:val="009B625A"/>
    <w:rsid w:val="009E5FBE"/>
    <w:rsid w:val="009F216A"/>
    <w:rsid w:val="009F3D30"/>
    <w:rsid w:val="00A00204"/>
    <w:rsid w:val="00A00C7C"/>
    <w:rsid w:val="00A0108A"/>
    <w:rsid w:val="00A02068"/>
    <w:rsid w:val="00A102A7"/>
    <w:rsid w:val="00A105F0"/>
    <w:rsid w:val="00A14270"/>
    <w:rsid w:val="00A20FAA"/>
    <w:rsid w:val="00A21601"/>
    <w:rsid w:val="00A26564"/>
    <w:rsid w:val="00A33644"/>
    <w:rsid w:val="00A42FEB"/>
    <w:rsid w:val="00A4665B"/>
    <w:rsid w:val="00A519BE"/>
    <w:rsid w:val="00A60D3C"/>
    <w:rsid w:val="00A626A6"/>
    <w:rsid w:val="00A679B0"/>
    <w:rsid w:val="00A7225D"/>
    <w:rsid w:val="00A75275"/>
    <w:rsid w:val="00A75DB5"/>
    <w:rsid w:val="00A81C9E"/>
    <w:rsid w:val="00A85B5A"/>
    <w:rsid w:val="00A90D8D"/>
    <w:rsid w:val="00A918F5"/>
    <w:rsid w:val="00A92A91"/>
    <w:rsid w:val="00A93E43"/>
    <w:rsid w:val="00A959F9"/>
    <w:rsid w:val="00A95D1E"/>
    <w:rsid w:val="00AA07CC"/>
    <w:rsid w:val="00AA695C"/>
    <w:rsid w:val="00AB036D"/>
    <w:rsid w:val="00AB0930"/>
    <w:rsid w:val="00AB2BEC"/>
    <w:rsid w:val="00AB3B7C"/>
    <w:rsid w:val="00AC0D0A"/>
    <w:rsid w:val="00AC19CC"/>
    <w:rsid w:val="00AC21EE"/>
    <w:rsid w:val="00AC74ED"/>
    <w:rsid w:val="00AD3FE2"/>
    <w:rsid w:val="00AD4D92"/>
    <w:rsid w:val="00AE4EBE"/>
    <w:rsid w:val="00AF5AEF"/>
    <w:rsid w:val="00B01F67"/>
    <w:rsid w:val="00B12A00"/>
    <w:rsid w:val="00B22074"/>
    <w:rsid w:val="00B34AB1"/>
    <w:rsid w:val="00B42A11"/>
    <w:rsid w:val="00B4371B"/>
    <w:rsid w:val="00B454A8"/>
    <w:rsid w:val="00B52400"/>
    <w:rsid w:val="00B52819"/>
    <w:rsid w:val="00B562F2"/>
    <w:rsid w:val="00B56408"/>
    <w:rsid w:val="00B576D3"/>
    <w:rsid w:val="00B6472C"/>
    <w:rsid w:val="00B66159"/>
    <w:rsid w:val="00B66CD1"/>
    <w:rsid w:val="00B742C2"/>
    <w:rsid w:val="00B757FD"/>
    <w:rsid w:val="00B8403C"/>
    <w:rsid w:val="00B8788E"/>
    <w:rsid w:val="00B922DE"/>
    <w:rsid w:val="00B95E0C"/>
    <w:rsid w:val="00B96ADA"/>
    <w:rsid w:val="00BD65BD"/>
    <w:rsid w:val="00BD6F70"/>
    <w:rsid w:val="00BE06AC"/>
    <w:rsid w:val="00BE2EEF"/>
    <w:rsid w:val="00BE46CD"/>
    <w:rsid w:val="00BE6C96"/>
    <w:rsid w:val="00BE79D5"/>
    <w:rsid w:val="00C06EC7"/>
    <w:rsid w:val="00C079D5"/>
    <w:rsid w:val="00C17A55"/>
    <w:rsid w:val="00C215EE"/>
    <w:rsid w:val="00C21668"/>
    <w:rsid w:val="00C34F16"/>
    <w:rsid w:val="00C37169"/>
    <w:rsid w:val="00C377E4"/>
    <w:rsid w:val="00C40C82"/>
    <w:rsid w:val="00C41C0E"/>
    <w:rsid w:val="00C42A8F"/>
    <w:rsid w:val="00C535E0"/>
    <w:rsid w:val="00C53DDF"/>
    <w:rsid w:val="00C54F3C"/>
    <w:rsid w:val="00C56FC7"/>
    <w:rsid w:val="00C64E53"/>
    <w:rsid w:val="00C72900"/>
    <w:rsid w:val="00C77026"/>
    <w:rsid w:val="00C83F1B"/>
    <w:rsid w:val="00CA27CC"/>
    <w:rsid w:val="00CA7201"/>
    <w:rsid w:val="00CB43A5"/>
    <w:rsid w:val="00CC64D3"/>
    <w:rsid w:val="00CD5582"/>
    <w:rsid w:val="00CD5F2C"/>
    <w:rsid w:val="00CE76CB"/>
    <w:rsid w:val="00CF0139"/>
    <w:rsid w:val="00D003A6"/>
    <w:rsid w:val="00D04296"/>
    <w:rsid w:val="00D04786"/>
    <w:rsid w:val="00D05C6A"/>
    <w:rsid w:val="00D06189"/>
    <w:rsid w:val="00D063FC"/>
    <w:rsid w:val="00D139B7"/>
    <w:rsid w:val="00D156A1"/>
    <w:rsid w:val="00D1644E"/>
    <w:rsid w:val="00D166BF"/>
    <w:rsid w:val="00D2216A"/>
    <w:rsid w:val="00D229C0"/>
    <w:rsid w:val="00D25F0C"/>
    <w:rsid w:val="00D3195E"/>
    <w:rsid w:val="00D32330"/>
    <w:rsid w:val="00D3374D"/>
    <w:rsid w:val="00D34696"/>
    <w:rsid w:val="00D36471"/>
    <w:rsid w:val="00D40630"/>
    <w:rsid w:val="00D43B9B"/>
    <w:rsid w:val="00D50639"/>
    <w:rsid w:val="00D52F09"/>
    <w:rsid w:val="00D54456"/>
    <w:rsid w:val="00D612E3"/>
    <w:rsid w:val="00D7107A"/>
    <w:rsid w:val="00D71CF8"/>
    <w:rsid w:val="00D74DC9"/>
    <w:rsid w:val="00D766C6"/>
    <w:rsid w:val="00D8223C"/>
    <w:rsid w:val="00D83F49"/>
    <w:rsid w:val="00D86904"/>
    <w:rsid w:val="00D86A58"/>
    <w:rsid w:val="00D90F5A"/>
    <w:rsid w:val="00D91CB1"/>
    <w:rsid w:val="00D91CD6"/>
    <w:rsid w:val="00D92150"/>
    <w:rsid w:val="00D935FE"/>
    <w:rsid w:val="00D97B43"/>
    <w:rsid w:val="00DA2836"/>
    <w:rsid w:val="00DB5C36"/>
    <w:rsid w:val="00DC14DB"/>
    <w:rsid w:val="00DC29D4"/>
    <w:rsid w:val="00DC3D3C"/>
    <w:rsid w:val="00DD09DD"/>
    <w:rsid w:val="00DD39F8"/>
    <w:rsid w:val="00DD3C86"/>
    <w:rsid w:val="00DD74FF"/>
    <w:rsid w:val="00DE1759"/>
    <w:rsid w:val="00DE6EB2"/>
    <w:rsid w:val="00DE7853"/>
    <w:rsid w:val="00DE7D55"/>
    <w:rsid w:val="00DF1552"/>
    <w:rsid w:val="00E00081"/>
    <w:rsid w:val="00E01A5D"/>
    <w:rsid w:val="00E05B34"/>
    <w:rsid w:val="00E069CA"/>
    <w:rsid w:val="00E10179"/>
    <w:rsid w:val="00E17BFC"/>
    <w:rsid w:val="00E20717"/>
    <w:rsid w:val="00E23101"/>
    <w:rsid w:val="00E3159D"/>
    <w:rsid w:val="00E31F5B"/>
    <w:rsid w:val="00E43CE6"/>
    <w:rsid w:val="00E43D19"/>
    <w:rsid w:val="00E501F3"/>
    <w:rsid w:val="00E518B9"/>
    <w:rsid w:val="00E5526A"/>
    <w:rsid w:val="00E555CF"/>
    <w:rsid w:val="00E6174C"/>
    <w:rsid w:val="00E62599"/>
    <w:rsid w:val="00E63D99"/>
    <w:rsid w:val="00E64E60"/>
    <w:rsid w:val="00E732EC"/>
    <w:rsid w:val="00E745D3"/>
    <w:rsid w:val="00E82677"/>
    <w:rsid w:val="00E92F2B"/>
    <w:rsid w:val="00E965E2"/>
    <w:rsid w:val="00E96642"/>
    <w:rsid w:val="00E9785B"/>
    <w:rsid w:val="00EA0E99"/>
    <w:rsid w:val="00EB3691"/>
    <w:rsid w:val="00EB5C3A"/>
    <w:rsid w:val="00EB60C6"/>
    <w:rsid w:val="00EC3DE0"/>
    <w:rsid w:val="00EC4370"/>
    <w:rsid w:val="00EC6585"/>
    <w:rsid w:val="00ED4339"/>
    <w:rsid w:val="00ED45A3"/>
    <w:rsid w:val="00ED6E0C"/>
    <w:rsid w:val="00EF24A2"/>
    <w:rsid w:val="00EF4017"/>
    <w:rsid w:val="00F00848"/>
    <w:rsid w:val="00F01A7E"/>
    <w:rsid w:val="00F033D0"/>
    <w:rsid w:val="00F116E8"/>
    <w:rsid w:val="00F15EC4"/>
    <w:rsid w:val="00F17D21"/>
    <w:rsid w:val="00F26161"/>
    <w:rsid w:val="00F26CF5"/>
    <w:rsid w:val="00F27584"/>
    <w:rsid w:val="00F32AD3"/>
    <w:rsid w:val="00F37E18"/>
    <w:rsid w:val="00F44762"/>
    <w:rsid w:val="00F4592F"/>
    <w:rsid w:val="00F512BD"/>
    <w:rsid w:val="00F57C07"/>
    <w:rsid w:val="00F6006E"/>
    <w:rsid w:val="00F64C3A"/>
    <w:rsid w:val="00F71125"/>
    <w:rsid w:val="00F8090F"/>
    <w:rsid w:val="00F80930"/>
    <w:rsid w:val="00F861F3"/>
    <w:rsid w:val="00F97C75"/>
    <w:rsid w:val="00FA33D8"/>
    <w:rsid w:val="00FA3850"/>
    <w:rsid w:val="00FB4033"/>
    <w:rsid w:val="00FB4A5B"/>
    <w:rsid w:val="00FB5DE6"/>
    <w:rsid w:val="00FC1481"/>
    <w:rsid w:val="00FE04F9"/>
    <w:rsid w:val="00FE4ECC"/>
    <w:rsid w:val="00FF03B6"/>
    <w:rsid w:val="00FF071F"/>
    <w:rsid w:val="00FF5B25"/>
  </w:rsids>
  <m:mathPr>
    <m:mathFont m:val="Cambria Math"/>
    <m:brkBin m:val="before"/>
    <m:brkBinSub m:val="--"/>
    <m:smallFrac m:val="0"/>
    <m:dispDef/>
    <m:lMargin m:val="0"/>
    <m:rMargin m:val="0"/>
    <m:defJc m:val="centerGroup"/>
    <m:wrapIndent m:val="1440"/>
    <m:intLim m:val="subSup"/>
    <m:naryLim m:val="undOvr"/>
  </m:mathPr>
  <w:themeFontLang w:val="en-JP"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1519712"/>
  <w15:chartTrackingRefBased/>
  <w15:docId w15:val="{0FCEE4CD-D0C1-0B42-857B-3ACBEA693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MS Mincho" w:hAnsi="Arial" w:cs="Times New Roman"/>
        <w:lang w:val="en-JP" w:eastAsia="ja-JP" w:bidi="ar-SA"/>
      </w:rPr>
    </w:rPrDefault>
    <w:pPrDefault/>
  </w:docDefaults>
  <w:latentStyles w:defLockedState="0" w:defUIPriority="99" w:defSemiHidden="0" w:defUnhideWhenUsed="0" w:defQFormat="0" w:count="376">
    <w:lsdException w:name="Normal" w:uiPriority="0"/>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042B1"/>
    <w:pPr>
      <w:spacing w:after="120" w:line="260" w:lineRule="exact"/>
      <w:jc w:val="both"/>
    </w:pPr>
    <w:rPr>
      <w:rFonts w:ascii="Times New Roman" w:hAnsi="Times New Roman"/>
      <w:sz w:val="22"/>
      <w:szCs w:val="24"/>
      <w:lang w:val="sv-SE" w:eastAsia="sv-SE"/>
    </w:rPr>
  </w:style>
  <w:style w:type="paragraph" w:styleId="Heading1">
    <w:name w:val="heading 1"/>
    <w:aliases w:val="headline 1"/>
    <w:basedOn w:val="bodytext"/>
    <w:next w:val="bodytext"/>
    <w:link w:val="Heading1Char"/>
    <w:uiPriority w:val="1"/>
    <w:qFormat/>
    <w:rsid w:val="00D1644E"/>
    <w:pPr>
      <w:keepNext/>
      <w:pageBreakBefore/>
      <w:widowControl w:val="0"/>
      <w:suppressAutoHyphens/>
      <w:spacing w:after="1500"/>
      <w:jc w:val="left"/>
      <w:outlineLvl w:val="0"/>
    </w:pPr>
    <w:rPr>
      <w:sz w:val="48"/>
      <w:szCs w:val="48"/>
    </w:rPr>
  </w:style>
  <w:style w:type="paragraph" w:styleId="Heading2">
    <w:name w:val="heading 2"/>
    <w:aliases w:val="headline 2"/>
    <w:basedOn w:val="bodytext"/>
    <w:next w:val="bodytext"/>
    <w:link w:val="Heading2Char"/>
    <w:uiPriority w:val="1"/>
    <w:qFormat/>
    <w:rsid w:val="00D1644E"/>
    <w:pPr>
      <w:keepNext/>
      <w:suppressAutoHyphens/>
      <w:spacing w:before="600" w:after="240"/>
      <w:jc w:val="left"/>
      <w:outlineLvl w:val="1"/>
    </w:pPr>
    <w:rPr>
      <w:sz w:val="32"/>
    </w:rPr>
  </w:style>
  <w:style w:type="paragraph" w:styleId="Heading3">
    <w:name w:val="heading 3"/>
    <w:aliases w:val="headline 3"/>
    <w:basedOn w:val="bodytext"/>
    <w:next w:val="bodytext"/>
    <w:link w:val="Heading3Char"/>
    <w:uiPriority w:val="1"/>
    <w:qFormat/>
    <w:rsid w:val="00D1644E"/>
    <w:pPr>
      <w:keepNext/>
      <w:spacing w:before="480"/>
      <w:jc w:val="left"/>
      <w:outlineLvl w:val="2"/>
    </w:pPr>
    <w:rPr>
      <w:b/>
      <w:sz w:val="24"/>
    </w:rPr>
  </w:style>
  <w:style w:type="paragraph" w:styleId="Heading4">
    <w:name w:val="heading 4"/>
    <w:aliases w:val="headline 4"/>
    <w:basedOn w:val="bodytext"/>
    <w:next w:val="bodytext"/>
    <w:link w:val="Heading4Char"/>
    <w:uiPriority w:val="1"/>
    <w:qFormat/>
    <w:rsid w:val="00D1644E"/>
    <w:pPr>
      <w:keepNext/>
      <w:suppressAutoHyphens/>
      <w:spacing w:before="240" w:after="60"/>
      <w:jc w:val="left"/>
      <w:outlineLvl w:val="3"/>
    </w:pPr>
    <w:rPr>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eltext">
    <w:name w:val="tabeltext"/>
    <w:basedOn w:val="tabeltextintabel"/>
    <w:link w:val="tabeltextChar"/>
    <w:qFormat/>
    <w:rsid w:val="004C18D4"/>
    <w:pPr>
      <w:spacing w:after="120"/>
      <w:jc w:val="both"/>
    </w:pPr>
    <w:rPr>
      <w:lang w:val="en-GB" w:eastAsia="sv-SE"/>
    </w:rPr>
  </w:style>
  <w:style w:type="character" w:customStyle="1" w:styleId="tabeltextChar">
    <w:name w:val="tabeltext Char"/>
    <w:link w:val="tabeltext"/>
    <w:locked/>
    <w:rsid w:val="004C18D4"/>
    <w:rPr>
      <w:rFonts w:eastAsia="Times New Roman"/>
      <w:noProof/>
      <w:sz w:val="16"/>
      <w:szCs w:val="24"/>
      <w:lang w:val="en-GB"/>
    </w:rPr>
  </w:style>
  <w:style w:type="paragraph" w:customStyle="1" w:styleId="references">
    <w:name w:val="references"/>
    <w:basedOn w:val="bodytext"/>
    <w:uiPriority w:val="2"/>
    <w:qFormat/>
    <w:rsid w:val="00D1644E"/>
    <w:pPr>
      <w:keepLines/>
      <w:spacing w:after="60"/>
      <w:ind w:left="454" w:hanging="454"/>
      <w:jc w:val="left"/>
    </w:pPr>
    <w:rPr>
      <w:sz w:val="20"/>
      <w:szCs w:val="48"/>
    </w:rPr>
  </w:style>
  <w:style w:type="paragraph" w:customStyle="1" w:styleId="picturetext">
    <w:name w:val="picturetext"/>
    <w:basedOn w:val="bodytext1"/>
    <w:link w:val="picturetextChar"/>
    <w:uiPriority w:val="2"/>
    <w:qFormat/>
    <w:rsid w:val="00E00081"/>
    <w:pPr>
      <w:spacing w:before="80" w:after="360"/>
      <w:jc w:val="center"/>
    </w:pPr>
    <w:rPr>
      <w:rFonts w:ascii="Arial" w:hAnsi="Arial"/>
      <w:color w:val="000000" w:themeColor="text1"/>
      <w:sz w:val="16"/>
      <w:lang w:val="x-none" w:eastAsia="x-none"/>
    </w:rPr>
  </w:style>
  <w:style w:type="character" w:customStyle="1" w:styleId="picturetextChar">
    <w:name w:val="picturetext Char"/>
    <w:link w:val="picturetext"/>
    <w:uiPriority w:val="2"/>
    <w:rsid w:val="00E00081"/>
    <w:rPr>
      <w:rFonts w:eastAsia="Times New Roman"/>
      <w:color w:val="000000" w:themeColor="text1"/>
      <w:sz w:val="16"/>
      <w:szCs w:val="24"/>
      <w:lang w:val="x-none" w:eastAsia="x-none"/>
    </w:rPr>
  </w:style>
  <w:style w:type="paragraph" w:customStyle="1" w:styleId="bodytext">
    <w:name w:val="bodytext"/>
    <w:link w:val="bodytextChar"/>
    <w:qFormat/>
    <w:rsid w:val="00D1644E"/>
    <w:pPr>
      <w:spacing w:after="120"/>
      <w:jc w:val="both"/>
    </w:pPr>
    <w:rPr>
      <w:rFonts w:ascii="Times New Roman" w:eastAsia="Times New Roman" w:hAnsi="Times New Roman"/>
      <w:sz w:val="22"/>
      <w:szCs w:val="24"/>
      <w:lang w:val="en-GB" w:eastAsia="sv-SE"/>
    </w:rPr>
  </w:style>
  <w:style w:type="character" w:customStyle="1" w:styleId="bodytextChar">
    <w:name w:val="bodytext Char"/>
    <w:link w:val="bodytext"/>
    <w:rsid w:val="00D1644E"/>
    <w:rPr>
      <w:rFonts w:ascii="Times New Roman" w:eastAsia="Times New Roman" w:hAnsi="Times New Roman"/>
      <w:sz w:val="22"/>
      <w:szCs w:val="24"/>
      <w:lang w:val="en-GB"/>
    </w:rPr>
  </w:style>
  <w:style w:type="paragraph" w:customStyle="1" w:styleId="bodytext1">
    <w:name w:val="bodytext 1"/>
    <w:basedOn w:val="bodytext"/>
    <w:next w:val="bodytext2"/>
    <w:link w:val="bodytext1Char"/>
    <w:qFormat/>
    <w:rsid w:val="005D7CF7"/>
    <w:pPr>
      <w:spacing w:after="0"/>
    </w:pPr>
  </w:style>
  <w:style w:type="character" w:customStyle="1" w:styleId="bodytext1Char">
    <w:name w:val="bodytext 1 Char"/>
    <w:link w:val="bodytext1"/>
    <w:rsid w:val="005D7CF7"/>
    <w:rPr>
      <w:rFonts w:ascii="Times New Roman" w:eastAsia="Times New Roman" w:hAnsi="Times New Roman"/>
      <w:sz w:val="22"/>
      <w:szCs w:val="24"/>
      <w:lang w:val="en-GB"/>
    </w:rPr>
  </w:style>
  <w:style w:type="paragraph" w:customStyle="1" w:styleId="bodytext2">
    <w:name w:val="bodytext 2"/>
    <w:basedOn w:val="bodytext"/>
    <w:link w:val="bodytext2Char"/>
    <w:qFormat/>
    <w:rsid w:val="005D7CF7"/>
    <w:pPr>
      <w:spacing w:after="0"/>
      <w:ind w:firstLine="221"/>
    </w:pPr>
  </w:style>
  <w:style w:type="character" w:customStyle="1" w:styleId="bodytext2Char">
    <w:name w:val="bodytext 2 Char"/>
    <w:link w:val="bodytext2"/>
    <w:rsid w:val="005D7CF7"/>
    <w:rPr>
      <w:rFonts w:ascii="Times New Roman" w:eastAsia="Times New Roman" w:hAnsi="Times New Roman"/>
      <w:sz w:val="22"/>
      <w:szCs w:val="24"/>
      <w:lang w:val="en-GB"/>
    </w:rPr>
  </w:style>
  <w:style w:type="paragraph" w:customStyle="1" w:styleId="insertpicture">
    <w:name w:val="insert picture"/>
    <w:basedOn w:val="bodytext"/>
    <w:qFormat/>
    <w:rsid w:val="00E00081"/>
    <w:pPr>
      <w:spacing w:before="480" w:after="0"/>
      <w:jc w:val="center"/>
    </w:pPr>
    <w:rPr>
      <w:sz w:val="20"/>
    </w:rPr>
  </w:style>
  <w:style w:type="paragraph" w:customStyle="1" w:styleId="Citat1">
    <w:name w:val="Citat1"/>
    <w:basedOn w:val="bodytext"/>
    <w:rsid w:val="002634EB"/>
    <w:pPr>
      <w:spacing w:before="200" w:after="200"/>
      <w:ind w:left="567"/>
    </w:pPr>
    <w:rPr>
      <w:sz w:val="20"/>
    </w:rPr>
  </w:style>
  <w:style w:type="paragraph" w:customStyle="1" w:styleId="tabeltextintabel">
    <w:name w:val="tabeltext in tabel"/>
    <w:basedOn w:val="Normal"/>
    <w:link w:val="tabeltextintabelChar"/>
    <w:qFormat/>
    <w:rsid w:val="00D1644E"/>
    <w:pPr>
      <w:spacing w:before="20" w:after="20" w:line="240" w:lineRule="auto"/>
      <w:jc w:val="left"/>
    </w:pPr>
    <w:rPr>
      <w:rFonts w:ascii="Arial" w:eastAsia="Times New Roman" w:hAnsi="Arial"/>
      <w:noProof/>
      <w:sz w:val="16"/>
      <w:lang w:eastAsia="x-none"/>
    </w:rPr>
  </w:style>
  <w:style w:type="character" w:customStyle="1" w:styleId="tabeltextintabelChar">
    <w:name w:val="tabeltext in tabel Char"/>
    <w:link w:val="tabeltextintabel"/>
    <w:rsid w:val="00D1644E"/>
    <w:rPr>
      <w:rFonts w:eastAsia="Times New Roman"/>
      <w:noProof/>
      <w:sz w:val="16"/>
      <w:szCs w:val="24"/>
      <w:lang w:eastAsia="x-none"/>
    </w:rPr>
  </w:style>
  <w:style w:type="character" w:customStyle="1" w:styleId="Heading1Char">
    <w:name w:val="Heading 1 Char"/>
    <w:aliases w:val="headline 1 Char"/>
    <w:link w:val="Heading1"/>
    <w:uiPriority w:val="1"/>
    <w:rsid w:val="00D1644E"/>
    <w:rPr>
      <w:rFonts w:ascii="Times New Roman" w:eastAsia="Times New Roman" w:hAnsi="Times New Roman"/>
      <w:sz w:val="48"/>
      <w:szCs w:val="48"/>
      <w:lang w:val="en-GB"/>
    </w:rPr>
  </w:style>
  <w:style w:type="character" w:customStyle="1" w:styleId="Heading2Char">
    <w:name w:val="Heading 2 Char"/>
    <w:aliases w:val="headline 2 Char"/>
    <w:link w:val="Heading2"/>
    <w:uiPriority w:val="1"/>
    <w:rsid w:val="00D1644E"/>
    <w:rPr>
      <w:rFonts w:ascii="Times New Roman" w:eastAsia="Times New Roman" w:hAnsi="Times New Roman"/>
      <w:sz w:val="32"/>
      <w:szCs w:val="24"/>
      <w:lang w:val="en-GB"/>
    </w:rPr>
  </w:style>
  <w:style w:type="character" w:customStyle="1" w:styleId="Heading3Char">
    <w:name w:val="Heading 3 Char"/>
    <w:aliases w:val="headline 3 Char"/>
    <w:link w:val="Heading3"/>
    <w:uiPriority w:val="1"/>
    <w:rsid w:val="00D1644E"/>
    <w:rPr>
      <w:rFonts w:ascii="Times New Roman" w:eastAsia="Times New Roman" w:hAnsi="Times New Roman"/>
      <w:b/>
      <w:sz w:val="24"/>
      <w:szCs w:val="24"/>
      <w:lang w:val="en-GB"/>
    </w:rPr>
  </w:style>
  <w:style w:type="paragraph" w:styleId="ListParagraph">
    <w:name w:val="List Paragraph"/>
    <w:basedOn w:val="Normal"/>
    <w:uiPriority w:val="34"/>
    <w:rsid w:val="002634EB"/>
    <w:pPr>
      <w:ind w:left="720"/>
      <w:contextualSpacing/>
    </w:pPr>
  </w:style>
  <w:style w:type="character" w:customStyle="1" w:styleId="Heading4Char">
    <w:name w:val="Heading 4 Char"/>
    <w:aliases w:val="headline 4 Char"/>
    <w:link w:val="Heading4"/>
    <w:uiPriority w:val="1"/>
    <w:rsid w:val="00D1644E"/>
    <w:rPr>
      <w:rFonts w:ascii="Times New Roman" w:eastAsia="Times New Roman" w:hAnsi="Times New Roman"/>
      <w:bCs/>
      <w:i/>
      <w:sz w:val="22"/>
      <w:szCs w:val="28"/>
      <w:lang w:val="en-GB"/>
    </w:rPr>
  </w:style>
  <w:style w:type="paragraph" w:styleId="TOC1">
    <w:name w:val="toc 1"/>
    <w:aliases w:val="content 1"/>
    <w:basedOn w:val="bodytext"/>
    <w:next w:val="Normal"/>
    <w:uiPriority w:val="39"/>
    <w:qFormat/>
    <w:rsid w:val="007A2703"/>
    <w:pPr>
      <w:tabs>
        <w:tab w:val="right" w:leader="dot" w:pos="7314"/>
      </w:tabs>
      <w:spacing w:before="120" w:after="0"/>
      <w:jc w:val="left"/>
    </w:pPr>
    <w:rPr>
      <w:b/>
      <w:noProof/>
      <w:szCs w:val="22"/>
    </w:rPr>
  </w:style>
  <w:style w:type="paragraph" w:styleId="TOC2">
    <w:name w:val="toc 2"/>
    <w:aliases w:val="content 2"/>
    <w:basedOn w:val="bodytext"/>
    <w:next w:val="Normal"/>
    <w:uiPriority w:val="39"/>
    <w:qFormat/>
    <w:rsid w:val="003F6BC4"/>
    <w:pPr>
      <w:tabs>
        <w:tab w:val="right" w:leader="dot" w:pos="7313"/>
      </w:tabs>
      <w:spacing w:after="0"/>
      <w:ind w:left="284"/>
      <w:jc w:val="left"/>
    </w:pPr>
    <w:rPr>
      <w:iCs/>
      <w:szCs w:val="20"/>
    </w:rPr>
  </w:style>
  <w:style w:type="paragraph" w:styleId="TOC3">
    <w:name w:val="toc 3"/>
    <w:aliases w:val="content 3"/>
    <w:basedOn w:val="bodytext"/>
    <w:next w:val="Normal"/>
    <w:uiPriority w:val="39"/>
    <w:qFormat/>
    <w:rsid w:val="003F6BC4"/>
    <w:pPr>
      <w:tabs>
        <w:tab w:val="right" w:leader="dot" w:pos="7313"/>
      </w:tabs>
      <w:spacing w:after="0"/>
      <w:ind w:left="567"/>
      <w:jc w:val="left"/>
    </w:pPr>
    <w:rPr>
      <w:szCs w:val="20"/>
    </w:rPr>
  </w:style>
  <w:style w:type="paragraph" w:styleId="FootnoteText">
    <w:name w:val="footnote text"/>
    <w:aliases w:val="fotnotetext"/>
    <w:basedOn w:val="bodytext"/>
    <w:link w:val="FootnoteTextChar"/>
    <w:qFormat/>
    <w:rsid w:val="00AC0D0A"/>
    <w:pPr>
      <w:spacing w:line="200" w:lineRule="exact"/>
      <w:ind w:left="255" w:hanging="255"/>
      <w:jc w:val="left"/>
    </w:pPr>
    <w:rPr>
      <w:sz w:val="18"/>
      <w:szCs w:val="20"/>
    </w:rPr>
  </w:style>
  <w:style w:type="character" w:customStyle="1" w:styleId="FootnoteTextChar">
    <w:name w:val="Footnote Text Char"/>
    <w:aliases w:val="fotnotetext Char"/>
    <w:link w:val="FootnoteText"/>
    <w:rsid w:val="00017D8D"/>
    <w:rPr>
      <w:rFonts w:ascii="Times New Roman" w:eastAsia="Times New Roman" w:hAnsi="Times New Roman" w:cs="Times New Roman"/>
      <w:sz w:val="18"/>
      <w:szCs w:val="20"/>
      <w:lang w:val="en-GB" w:eastAsia="sv-SE"/>
    </w:rPr>
  </w:style>
  <w:style w:type="paragraph" w:styleId="Header">
    <w:name w:val="header"/>
    <w:basedOn w:val="Normal"/>
    <w:link w:val="HeaderChar"/>
    <w:unhideWhenUsed/>
    <w:rsid w:val="007E64FC"/>
    <w:pPr>
      <w:tabs>
        <w:tab w:val="center" w:pos="4703"/>
        <w:tab w:val="right" w:pos="9406"/>
      </w:tabs>
      <w:spacing w:after="0" w:line="240" w:lineRule="auto"/>
    </w:pPr>
  </w:style>
  <w:style w:type="character" w:customStyle="1" w:styleId="HeaderChar">
    <w:name w:val="Header Char"/>
    <w:link w:val="Header"/>
    <w:uiPriority w:val="99"/>
    <w:rsid w:val="007E64FC"/>
    <w:rPr>
      <w:rFonts w:ascii="Times New Roman" w:hAnsi="Times New Roman"/>
      <w:szCs w:val="24"/>
      <w:lang w:eastAsia="sv-SE"/>
    </w:rPr>
  </w:style>
  <w:style w:type="paragraph" w:styleId="Footer">
    <w:name w:val="footer"/>
    <w:basedOn w:val="Normal"/>
    <w:link w:val="FooterChar"/>
    <w:uiPriority w:val="99"/>
    <w:unhideWhenUsed/>
    <w:rsid w:val="007E64FC"/>
    <w:pPr>
      <w:tabs>
        <w:tab w:val="center" w:pos="4703"/>
        <w:tab w:val="right" w:pos="9406"/>
      </w:tabs>
      <w:spacing w:after="0" w:line="240" w:lineRule="auto"/>
    </w:pPr>
  </w:style>
  <w:style w:type="character" w:customStyle="1" w:styleId="FooterChar">
    <w:name w:val="Footer Char"/>
    <w:link w:val="Footer"/>
    <w:uiPriority w:val="99"/>
    <w:rsid w:val="007E64FC"/>
    <w:rPr>
      <w:rFonts w:ascii="Times New Roman" w:hAnsi="Times New Roman"/>
      <w:szCs w:val="24"/>
      <w:lang w:eastAsia="sv-SE"/>
    </w:rPr>
  </w:style>
  <w:style w:type="table" w:styleId="LightList">
    <w:name w:val="Light List"/>
    <w:basedOn w:val="TableNormal"/>
    <w:uiPriority w:val="61"/>
    <w:rsid w:val="007E64FC"/>
    <w:rPr>
      <w:rFonts w:eastAsia="Times New Roman"/>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TableGridLight">
    <w:name w:val="Grid Table Light"/>
    <w:basedOn w:val="TableNormal"/>
    <w:uiPriority w:val="40"/>
    <w:rsid w:val="007E64F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GridTable4-Accent2">
    <w:name w:val="Grid Table 4 Accent 2"/>
    <w:basedOn w:val="TableNormal"/>
    <w:uiPriority w:val="49"/>
    <w:rsid w:val="007E64FC"/>
    <w:tblPr>
      <w:tblStyleRowBandSize w:val="1"/>
      <w:tblStyleColBandSize w:val="1"/>
      <w:tblBorders>
        <w:top w:val="single" w:sz="4" w:space="0" w:color="D5E4EA"/>
        <w:left w:val="single" w:sz="4" w:space="0" w:color="D5E4EA"/>
        <w:bottom w:val="single" w:sz="4" w:space="0" w:color="D5E4EA"/>
        <w:right w:val="single" w:sz="4" w:space="0" w:color="D5E4EA"/>
        <w:insideH w:val="single" w:sz="4" w:space="0" w:color="D5E4EA"/>
        <w:insideV w:val="single" w:sz="4" w:space="0" w:color="D5E4EA"/>
      </w:tblBorders>
    </w:tblPr>
    <w:tblStylePr w:type="firstRow">
      <w:rPr>
        <w:b/>
        <w:bCs/>
        <w:color w:val="FFFFFF"/>
      </w:rPr>
      <w:tblPr/>
      <w:tcPr>
        <w:tcBorders>
          <w:top w:val="single" w:sz="4" w:space="0" w:color="B9D3DC"/>
          <w:left w:val="single" w:sz="4" w:space="0" w:color="B9D3DC"/>
          <w:bottom w:val="single" w:sz="4" w:space="0" w:color="B9D3DC"/>
          <w:right w:val="single" w:sz="4" w:space="0" w:color="B9D3DC"/>
          <w:insideH w:val="nil"/>
          <w:insideV w:val="nil"/>
        </w:tcBorders>
        <w:shd w:val="clear" w:color="auto" w:fill="B9D3DC"/>
      </w:tcPr>
    </w:tblStylePr>
    <w:tblStylePr w:type="lastRow">
      <w:rPr>
        <w:b/>
        <w:bCs/>
      </w:rPr>
      <w:tblPr/>
      <w:tcPr>
        <w:tcBorders>
          <w:top w:val="double" w:sz="4" w:space="0" w:color="B9D3DC"/>
        </w:tcBorders>
      </w:tcPr>
    </w:tblStylePr>
    <w:tblStylePr w:type="firstCol">
      <w:rPr>
        <w:b/>
        <w:bCs/>
      </w:rPr>
    </w:tblStylePr>
    <w:tblStylePr w:type="lastCol">
      <w:rPr>
        <w:b/>
        <w:bCs/>
      </w:rPr>
    </w:tblStylePr>
    <w:tblStylePr w:type="band1Vert">
      <w:tblPr/>
      <w:tcPr>
        <w:shd w:val="clear" w:color="auto" w:fill="F1F6F8"/>
      </w:tcPr>
    </w:tblStylePr>
    <w:tblStylePr w:type="band1Horz">
      <w:tblPr/>
      <w:tcPr>
        <w:shd w:val="clear" w:color="auto" w:fill="F1F6F8"/>
      </w:tcPr>
    </w:tblStylePr>
  </w:style>
  <w:style w:type="table" w:styleId="GridTable4-Accent4">
    <w:name w:val="Grid Table 4 Accent 4"/>
    <w:basedOn w:val="TableNormal"/>
    <w:uiPriority w:val="49"/>
    <w:rsid w:val="007E64FC"/>
    <w:tblPr>
      <w:tblStyleRowBandSize w:val="1"/>
      <w:tblStyleColBandSize w:val="1"/>
      <w:tblBorders>
        <w:top w:val="single" w:sz="4" w:space="0" w:color="E6E4DB"/>
        <w:left w:val="single" w:sz="4" w:space="0" w:color="E6E4DB"/>
        <w:bottom w:val="single" w:sz="4" w:space="0" w:color="E6E4DB"/>
        <w:right w:val="single" w:sz="4" w:space="0" w:color="E6E4DB"/>
        <w:insideH w:val="single" w:sz="4" w:space="0" w:color="E6E4DB"/>
        <w:insideV w:val="single" w:sz="4" w:space="0" w:color="E6E4DB"/>
      </w:tblBorders>
    </w:tblPr>
    <w:tblStylePr w:type="firstRow">
      <w:rPr>
        <w:b/>
        <w:bCs/>
        <w:color w:val="FFFFFF"/>
      </w:rPr>
      <w:tblPr/>
      <w:tcPr>
        <w:tcBorders>
          <w:top w:val="single" w:sz="4" w:space="0" w:color="D6D2C4"/>
          <w:left w:val="single" w:sz="4" w:space="0" w:color="D6D2C4"/>
          <w:bottom w:val="single" w:sz="4" w:space="0" w:color="D6D2C4"/>
          <w:right w:val="single" w:sz="4" w:space="0" w:color="D6D2C4"/>
          <w:insideH w:val="nil"/>
          <w:insideV w:val="nil"/>
        </w:tcBorders>
        <w:shd w:val="clear" w:color="auto" w:fill="D6D2C4"/>
      </w:tcPr>
    </w:tblStylePr>
    <w:tblStylePr w:type="lastRow">
      <w:rPr>
        <w:b/>
        <w:bCs/>
      </w:rPr>
      <w:tblPr/>
      <w:tcPr>
        <w:tcBorders>
          <w:top w:val="double" w:sz="4" w:space="0" w:color="D6D2C4"/>
        </w:tcBorders>
      </w:tcPr>
    </w:tblStylePr>
    <w:tblStylePr w:type="firstCol">
      <w:rPr>
        <w:b/>
        <w:bCs/>
      </w:rPr>
    </w:tblStylePr>
    <w:tblStylePr w:type="lastCol">
      <w:rPr>
        <w:b/>
        <w:bCs/>
      </w:rPr>
    </w:tblStylePr>
    <w:tblStylePr w:type="band1Vert">
      <w:tblPr/>
      <w:tcPr>
        <w:shd w:val="clear" w:color="auto" w:fill="F6F6F3"/>
      </w:tcPr>
    </w:tblStylePr>
    <w:tblStylePr w:type="band1Horz">
      <w:tblPr/>
      <w:tcPr>
        <w:shd w:val="clear" w:color="auto" w:fill="F6F6F3"/>
      </w:tcPr>
    </w:tblStylePr>
  </w:style>
  <w:style w:type="character" w:styleId="BookTitle">
    <w:name w:val="Book Title"/>
    <w:uiPriority w:val="33"/>
    <w:rsid w:val="00DE6EB2"/>
    <w:rPr>
      <w:b/>
      <w:bCs/>
      <w:i/>
      <w:iCs/>
      <w:spacing w:val="5"/>
    </w:rPr>
  </w:style>
  <w:style w:type="table" w:styleId="MediumShading2-Accent5">
    <w:name w:val="Medium Shading 2 Accent 5"/>
    <w:basedOn w:val="TableNormal"/>
    <w:uiPriority w:val="64"/>
    <w:rsid w:val="007E64FC"/>
    <w:rPr>
      <w:rFonts w:eastAsia="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BFB8AF"/>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BFB8AF"/>
      </w:tcPr>
    </w:tblStylePr>
    <w:tblStylePr w:type="lastCol">
      <w:rPr>
        <w:b/>
        <w:bCs/>
        <w:color w:val="FFFFFF"/>
      </w:rPr>
      <w:tblPr/>
      <w:tcPr>
        <w:tcBorders>
          <w:left w:val="nil"/>
          <w:right w:val="nil"/>
          <w:insideH w:val="nil"/>
          <w:insideV w:val="nil"/>
        </w:tcBorders>
        <w:shd w:val="clear" w:color="auto" w:fill="BFB8AF"/>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Hyperlink">
    <w:name w:val="Hyperlink"/>
    <w:uiPriority w:val="99"/>
    <w:unhideWhenUsed/>
    <w:rsid w:val="0076590C"/>
    <w:rPr>
      <w:color w:val="0563C1"/>
      <w:u w:val="single"/>
    </w:rPr>
  </w:style>
  <w:style w:type="table" w:styleId="TableGrid">
    <w:name w:val="Table Grid"/>
    <w:basedOn w:val="TableNormal"/>
    <w:uiPriority w:val="59"/>
    <w:rsid w:val="007659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
    <w:name w:val="Tabellrutnät1"/>
    <w:basedOn w:val="TableNormal"/>
    <w:next w:val="TableGrid"/>
    <w:uiPriority w:val="59"/>
    <w:rsid w:val="007659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2">
    <w:name w:val="Tabellrutnät2"/>
    <w:basedOn w:val="TableNormal"/>
    <w:next w:val="TableGrid"/>
    <w:uiPriority w:val="59"/>
    <w:rsid w:val="007659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6590C"/>
    <w:pPr>
      <w:spacing w:after="0" w:line="240" w:lineRule="auto"/>
      <w:jc w:val="left"/>
    </w:pPr>
    <w:rPr>
      <w:rFonts w:ascii="Tahoma" w:hAnsi="Tahoma" w:cs="Tahoma"/>
      <w:sz w:val="16"/>
      <w:szCs w:val="16"/>
      <w:lang w:eastAsia="en-US"/>
    </w:rPr>
  </w:style>
  <w:style w:type="character" w:customStyle="1" w:styleId="BalloonTextChar">
    <w:name w:val="Balloon Text Char"/>
    <w:link w:val="BalloonText"/>
    <w:uiPriority w:val="99"/>
    <w:semiHidden/>
    <w:rsid w:val="0076590C"/>
    <w:rPr>
      <w:rFonts w:ascii="Tahoma" w:hAnsi="Tahoma" w:cs="Tahoma"/>
      <w:sz w:val="16"/>
      <w:szCs w:val="16"/>
    </w:rPr>
  </w:style>
  <w:style w:type="character" w:styleId="CommentReference">
    <w:name w:val="annotation reference"/>
    <w:uiPriority w:val="99"/>
    <w:semiHidden/>
    <w:unhideWhenUsed/>
    <w:rsid w:val="0076590C"/>
    <w:rPr>
      <w:sz w:val="16"/>
      <w:szCs w:val="16"/>
    </w:rPr>
  </w:style>
  <w:style w:type="paragraph" w:styleId="CommentText">
    <w:name w:val="annotation text"/>
    <w:basedOn w:val="Normal"/>
    <w:link w:val="CommentTextChar"/>
    <w:uiPriority w:val="99"/>
    <w:semiHidden/>
    <w:unhideWhenUsed/>
    <w:rsid w:val="0076590C"/>
    <w:pPr>
      <w:spacing w:after="200" w:line="240" w:lineRule="auto"/>
      <w:jc w:val="left"/>
    </w:pPr>
    <w:rPr>
      <w:rFonts w:ascii="Arial" w:hAnsi="Arial"/>
      <w:sz w:val="20"/>
      <w:szCs w:val="20"/>
      <w:lang w:eastAsia="en-US"/>
    </w:rPr>
  </w:style>
  <w:style w:type="character" w:customStyle="1" w:styleId="CommentTextChar">
    <w:name w:val="Comment Text Char"/>
    <w:link w:val="CommentText"/>
    <w:uiPriority w:val="99"/>
    <w:semiHidden/>
    <w:rsid w:val="0076590C"/>
    <w:rPr>
      <w:sz w:val="20"/>
      <w:szCs w:val="20"/>
    </w:rPr>
  </w:style>
  <w:style w:type="paragraph" w:styleId="CommentSubject">
    <w:name w:val="annotation subject"/>
    <w:basedOn w:val="CommentText"/>
    <w:next w:val="CommentText"/>
    <w:link w:val="CommentSubjectChar"/>
    <w:uiPriority w:val="99"/>
    <w:semiHidden/>
    <w:unhideWhenUsed/>
    <w:rsid w:val="0076590C"/>
    <w:rPr>
      <w:b/>
      <w:bCs/>
    </w:rPr>
  </w:style>
  <w:style w:type="character" w:customStyle="1" w:styleId="CommentSubjectChar">
    <w:name w:val="Comment Subject Char"/>
    <w:link w:val="CommentSubject"/>
    <w:uiPriority w:val="99"/>
    <w:semiHidden/>
    <w:rsid w:val="0076590C"/>
    <w:rPr>
      <w:b/>
      <w:bCs/>
      <w:sz w:val="20"/>
      <w:szCs w:val="20"/>
    </w:rPr>
  </w:style>
  <w:style w:type="paragraph" w:styleId="Revision">
    <w:name w:val="Revision"/>
    <w:hidden/>
    <w:uiPriority w:val="99"/>
    <w:semiHidden/>
    <w:rsid w:val="0076590C"/>
    <w:rPr>
      <w:sz w:val="22"/>
      <w:szCs w:val="22"/>
      <w:lang w:val="sv-SE" w:eastAsia="en-US"/>
    </w:rPr>
  </w:style>
  <w:style w:type="character" w:styleId="LineNumber">
    <w:name w:val="line number"/>
    <w:basedOn w:val="DefaultParagraphFont"/>
    <w:uiPriority w:val="99"/>
    <w:semiHidden/>
    <w:unhideWhenUsed/>
    <w:rsid w:val="0076590C"/>
  </w:style>
  <w:style w:type="table" w:styleId="PlainTable5">
    <w:name w:val="Plain Table 5"/>
    <w:basedOn w:val="TableNormal"/>
    <w:uiPriority w:val="45"/>
    <w:rsid w:val="00E732EC"/>
    <w:tblPr>
      <w:tblStyleRowBandSize w:val="1"/>
      <w:tblStyleColBandSize w:val="1"/>
    </w:tblPr>
    <w:tblStylePr w:type="firstRow">
      <w:rPr>
        <w:rFonts w:ascii="Times New Roman" w:eastAsia="Times New Roman" w:hAnsi="Times New Roman" w:cs="Times New Roman"/>
        <w:i/>
        <w:iCs/>
        <w:sz w:val="26"/>
      </w:rPr>
      <w:tblPr/>
      <w:tcPr>
        <w:tcBorders>
          <w:bottom w:val="single" w:sz="4" w:space="0" w:color="7F7F7F"/>
        </w:tcBorders>
        <w:shd w:val="clear" w:color="auto" w:fill="FFFFFF"/>
      </w:tcPr>
    </w:tblStylePr>
    <w:tblStylePr w:type="lastRow">
      <w:rPr>
        <w:rFonts w:ascii="Times New Roman" w:eastAsia="Times New Roman" w:hAnsi="Times New Roman" w:cs="Times New Roman"/>
        <w:i/>
        <w:iCs/>
        <w:sz w:val="26"/>
      </w:rPr>
      <w:tblPr/>
      <w:tcPr>
        <w:tcBorders>
          <w:top w:val="single" w:sz="4" w:space="0" w:color="7F7F7F"/>
        </w:tcBorders>
        <w:shd w:val="clear" w:color="auto" w:fill="FFFFFF"/>
      </w:tcPr>
    </w:tblStylePr>
    <w:tblStylePr w:type="firstCol">
      <w:pPr>
        <w:jc w:val="right"/>
      </w:pPr>
      <w:rPr>
        <w:rFonts w:ascii="Times New Roman" w:eastAsia="Times New Roman" w:hAnsi="Times New Roman" w:cs="Times New Roman"/>
        <w:i/>
        <w:iCs/>
        <w:sz w:val="26"/>
      </w:rPr>
      <w:tblPr/>
      <w:tcPr>
        <w:tcBorders>
          <w:right w:val="single" w:sz="4" w:space="0" w:color="7F7F7F"/>
        </w:tcBorders>
        <w:shd w:val="clear" w:color="auto" w:fill="FFFFFF"/>
      </w:tcPr>
    </w:tblStylePr>
    <w:tblStylePr w:type="lastCol">
      <w:rPr>
        <w:rFonts w:ascii="Times New Roman" w:eastAsia="Times New Roman" w:hAnsi="Times New Roman"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4-Accent5">
    <w:name w:val="Grid Table 4 Accent 5"/>
    <w:basedOn w:val="TableNormal"/>
    <w:uiPriority w:val="49"/>
    <w:rsid w:val="006B16E4"/>
    <w:tblPr>
      <w:tblStyleRowBandSize w:val="1"/>
      <w:tblStyleColBandSize w:val="1"/>
      <w:tblBorders>
        <w:top w:val="single" w:sz="4" w:space="0" w:color="D8D4CE"/>
        <w:left w:val="single" w:sz="4" w:space="0" w:color="D8D4CE"/>
        <w:bottom w:val="single" w:sz="4" w:space="0" w:color="D8D4CE"/>
        <w:right w:val="single" w:sz="4" w:space="0" w:color="D8D4CE"/>
        <w:insideH w:val="single" w:sz="4" w:space="0" w:color="D8D4CE"/>
        <w:insideV w:val="single" w:sz="4" w:space="0" w:color="D8D4CE"/>
      </w:tblBorders>
    </w:tblPr>
    <w:tblStylePr w:type="firstRow">
      <w:rPr>
        <w:b/>
        <w:bCs/>
        <w:color w:val="FFFFFF"/>
      </w:rPr>
      <w:tblPr/>
      <w:tcPr>
        <w:tcBorders>
          <w:top w:val="single" w:sz="4" w:space="0" w:color="BFB8AF"/>
          <w:left w:val="single" w:sz="4" w:space="0" w:color="BFB8AF"/>
          <w:bottom w:val="single" w:sz="4" w:space="0" w:color="BFB8AF"/>
          <w:right w:val="single" w:sz="4" w:space="0" w:color="BFB8AF"/>
          <w:insideH w:val="nil"/>
          <w:insideV w:val="nil"/>
        </w:tcBorders>
        <w:shd w:val="clear" w:color="auto" w:fill="BFB8AF"/>
      </w:tcPr>
    </w:tblStylePr>
    <w:tblStylePr w:type="lastRow">
      <w:rPr>
        <w:b/>
        <w:bCs/>
      </w:rPr>
      <w:tblPr/>
      <w:tcPr>
        <w:tcBorders>
          <w:top w:val="double" w:sz="4" w:space="0" w:color="BFB8AF"/>
        </w:tcBorders>
      </w:tcPr>
    </w:tblStylePr>
    <w:tblStylePr w:type="firstCol">
      <w:rPr>
        <w:b/>
        <w:bCs/>
      </w:rPr>
    </w:tblStylePr>
    <w:tblStylePr w:type="lastCol">
      <w:rPr>
        <w:b/>
        <w:bCs/>
      </w:rPr>
    </w:tblStylePr>
    <w:tblStylePr w:type="band1Vert">
      <w:tblPr/>
      <w:tcPr>
        <w:shd w:val="clear" w:color="auto" w:fill="F2F0EE"/>
      </w:tcPr>
    </w:tblStylePr>
    <w:tblStylePr w:type="band1Horz">
      <w:tblPr/>
      <w:tcPr>
        <w:shd w:val="clear" w:color="auto" w:fill="F2F0EE"/>
      </w:tcPr>
    </w:tblStylePr>
  </w:style>
  <w:style w:type="table" w:styleId="GridTable2-Accent5">
    <w:name w:val="Grid Table 2 Accent 5"/>
    <w:basedOn w:val="TableNormal"/>
    <w:uiPriority w:val="47"/>
    <w:rsid w:val="006B16E4"/>
    <w:tblPr>
      <w:tblStyleRowBandSize w:val="1"/>
      <w:tblStyleColBandSize w:val="1"/>
      <w:tblBorders>
        <w:top w:val="single" w:sz="2" w:space="0" w:color="D8D4CE"/>
        <w:bottom w:val="single" w:sz="2" w:space="0" w:color="D8D4CE"/>
        <w:insideH w:val="single" w:sz="2" w:space="0" w:color="D8D4CE"/>
        <w:insideV w:val="single" w:sz="2" w:space="0" w:color="D8D4CE"/>
      </w:tblBorders>
    </w:tblPr>
    <w:tblStylePr w:type="firstRow">
      <w:rPr>
        <w:b/>
        <w:bCs/>
      </w:rPr>
      <w:tblPr/>
      <w:tcPr>
        <w:tcBorders>
          <w:top w:val="nil"/>
          <w:bottom w:val="single" w:sz="12" w:space="0" w:color="D8D4CE"/>
          <w:insideH w:val="nil"/>
          <w:insideV w:val="nil"/>
        </w:tcBorders>
        <w:shd w:val="clear" w:color="auto" w:fill="FFFFFF"/>
      </w:tcPr>
    </w:tblStylePr>
    <w:tblStylePr w:type="lastRow">
      <w:rPr>
        <w:b/>
        <w:bCs/>
      </w:rPr>
      <w:tblPr/>
      <w:tcPr>
        <w:tcBorders>
          <w:top w:val="double" w:sz="2" w:space="0" w:color="D8D4CE"/>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F0EE"/>
      </w:tcPr>
    </w:tblStylePr>
    <w:tblStylePr w:type="band1Horz">
      <w:tblPr/>
      <w:tcPr>
        <w:shd w:val="clear" w:color="auto" w:fill="F2F0EE"/>
      </w:tcPr>
    </w:tblStylePr>
  </w:style>
  <w:style w:type="table" w:styleId="GridTable2-Accent4">
    <w:name w:val="Grid Table 2 Accent 4"/>
    <w:basedOn w:val="TableNormal"/>
    <w:uiPriority w:val="47"/>
    <w:rsid w:val="006B16E4"/>
    <w:tblPr>
      <w:tblStyleRowBandSize w:val="1"/>
      <w:tblStyleColBandSize w:val="1"/>
      <w:tblBorders>
        <w:top w:val="single" w:sz="2" w:space="0" w:color="E6E4DB"/>
        <w:bottom w:val="single" w:sz="2" w:space="0" w:color="E6E4DB"/>
        <w:insideH w:val="single" w:sz="2" w:space="0" w:color="E6E4DB"/>
        <w:insideV w:val="single" w:sz="2" w:space="0" w:color="E6E4DB"/>
      </w:tblBorders>
    </w:tblPr>
    <w:tblStylePr w:type="firstRow">
      <w:rPr>
        <w:b/>
        <w:bCs/>
      </w:rPr>
      <w:tblPr/>
      <w:tcPr>
        <w:tcBorders>
          <w:top w:val="nil"/>
          <w:bottom w:val="single" w:sz="12" w:space="0" w:color="E6E4DB"/>
          <w:insideH w:val="nil"/>
          <w:insideV w:val="nil"/>
        </w:tcBorders>
        <w:shd w:val="clear" w:color="auto" w:fill="FFFFFF"/>
      </w:tcPr>
    </w:tblStylePr>
    <w:tblStylePr w:type="lastRow">
      <w:rPr>
        <w:b/>
        <w:bCs/>
      </w:rPr>
      <w:tblPr/>
      <w:tcPr>
        <w:tcBorders>
          <w:top w:val="double" w:sz="2" w:space="0" w:color="E6E4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6F6F3"/>
      </w:tcPr>
    </w:tblStylePr>
    <w:tblStylePr w:type="band1Horz">
      <w:tblPr/>
      <w:tcPr>
        <w:shd w:val="clear" w:color="auto" w:fill="F6F6F3"/>
      </w:tcPr>
    </w:tblStylePr>
  </w:style>
  <w:style w:type="table" w:styleId="ListTable4">
    <w:name w:val="List Table 4"/>
    <w:basedOn w:val="TableNormal"/>
    <w:uiPriority w:val="49"/>
    <w:rsid w:val="006B16E4"/>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4-Accent5">
    <w:name w:val="List Table 4 Accent 5"/>
    <w:basedOn w:val="TableNormal"/>
    <w:uiPriority w:val="49"/>
    <w:rsid w:val="006B16E4"/>
    <w:tblPr>
      <w:tblStyleRowBandSize w:val="1"/>
      <w:tblStyleColBandSize w:val="1"/>
      <w:tblBorders>
        <w:top w:val="single" w:sz="4" w:space="0" w:color="D8D4CE"/>
        <w:left w:val="single" w:sz="4" w:space="0" w:color="D8D4CE"/>
        <w:bottom w:val="single" w:sz="4" w:space="0" w:color="D8D4CE"/>
        <w:right w:val="single" w:sz="4" w:space="0" w:color="D8D4CE"/>
        <w:insideH w:val="single" w:sz="4" w:space="0" w:color="D8D4CE"/>
      </w:tblBorders>
    </w:tblPr>
    <w:tblStylePr w:type="firstRow">
      <w:rPr>
        <w:b/>
        <w:bCs/>
        <w:color w:val="FFFFFF"/>
      </w:rPr>
      <w:tblPr/>
      <w:tcPr>
        <w:tcBorders>
          <w:top w:val="single" w:sz="4" w:space="0" w:color="BFB8AF"/>
          <w:left w:val="single" w:sz="4" w:space="0" w:color="BFB8AF"/>
          <w:bottom w:val="single" w:sz="4" w:space="0" w:color="BFB8AF"/>
          <w:right w:val="single" w:sz="4" w:space="0" w:color="BFB8AF"/>
          <w:insideH w:val="nil"/>
        </w:tcBorders>
        <w:shd w:val="clear" w:color="auto" w:fill="BFB8AF"/>
      </w:tcPr>
    </w:tblStylePr>
    <w:tblStylePr w:type="lastRow">
      <w:rPr>
        <w:b/>
        <w:bCs/>
      </w:rPr>
      <w:tblPr/>
      <w:tcPr>
        <w:tcBorders>
          <w:top w:val="double" w:sz="4" w:space="0" w:color="D8D4CE"/>
        </w:tcBorders>
      </w:tcPr>
    </w:tblStylePr>
    <w:tblStylePr w:type="firstCol">
      <w:rPr>
        <w:b/>
        <w:bCs/>
      </w:rPr>
    </w:tblStylePr>
    <w:tblStylePr w:type="lastCol">
      <w:rPr>
        <w:b/>
        <w:bCs/>
      </w:rPr>
    </w:tblStylePr>
    <w:tblStylePr w:type="band1Vert">
      <w:tblPr/>
      <w:tcPr>
        <w:shd w:val="clear" w:color="auto" w:fill="F2F0EE"/>
      </w:tcPr>
    </w:tblStylePr>
    <w:tblStylePr w:type="band1Horz">
      <w:tblPr/>
      <w:tcPr>
        <w:shd w:val="clear" w:color="auto" w:fill="F2F0EE"/>
      </w:tcPr>
    </w:tblStylePr>
  </w:style>
  <w:style w:type="table" w:styleId="ListTable3-Accent5">
    <w:name w:val="List Table 3 Accent 5"/>
    <w:basedOn w:val="TableNormal"/>
    <w:uiPriority w:val="48"/>
    <w:rsid w:val="006B16E4"/>
    <w:tblPr>
      <w:tblStyleRowBandSize w:val="1"/>
      <w:tblStyleColBandSize w:val="1"/>
      <w:tblBorders>
        <w:top w:val="single" w:sz="4" w:space="0" w:color="BFB8AF"/>
        <w:left w:val="single" w:sz="4" w:space="0" w:color="BFB8AF"/>
        <w:bottom w:val="single" w:sz="4" w:space="0" w:color="BFB8AF"/>
        <w:right w:val="single" w:sz="4" w:space="0" w:color="BFB8AF"/>
      </w:tblBorders>
    </w:tblPr>
    <w:tblStylePr w:type="firstRow">
      <w:rPr>
        <w:b/>
        <w:bCs/>
        <w:color w:val="FFFFFF"/>
      </w:rPr>
      <w:tblPr/>
      <w:tcPr>
        <w:shd w:val="clear" w:color="auto" w:fill="BFB8AF"/>
      </w:tcPr>
    </w:tblStylePr>
    <w:tblStylePr w:type="lastRow">
      <w:rPr>
        <w:b/>
        <w:bCs/>
      </w:rPr>
      <w:tblPr/>
      <w:tcPr>
        <w:tcBorders>
          <w:top w:val="double" w:sz="4" w:space="0" w:color="BFB8A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FB8AF"/>
          <w:right w:val="single" w:sz="4" w:space="0" w:color="BFB8AF"/>
        </w:tcBorders>
      </w:tcPr>
    </w:tblStylePr>
    <w:tblStylePr w:type="band1Horz">
      <w:tblPr/>
      <w:tcPr>
        <w:tcBorders>
          <w:top w:val="single" w:sz="4" w:space="0" w:color="BFB8AF"/>
          <w:bottom w:val="single" w:sz="4" w:space="0" w:color="BFB8A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FB8AF"/>
          <w:left w:val="nil"/>
        </w:tcBorders>
      </w:tcPr>
    </w:tblStylePr>
    <w:tblStylePr w:type="swCell">
      <w:tblPr/>
      <w:tcPr>
        <w:tcBorders>
          <w:top w:val="double" w:sz="4" w:space="0" w:color="BFB8AF"/>
          <w:right w:val="nil"/>
        </w:tcBorders>
      </w:tcPr>
    </w:tblStylePr>
  </w:style>
  <w:style w:type="table" w:styleId="GridTable5Dark-Accent5">
    <w:name w:val="Grid Table 5 Dark Accent 5"/>
    <w:basedOn w:val="TableNormal"/>
    <w:uiPriority w:val="50"/>
    <w:rsid w:val="00D003A6"/>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0EE"/>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BFB8A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BFB8A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BFB8A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BFB8AF"/>
      </w:tcPr>
    </w:tblStylePr>
    <w:tblStylePr w:type="band1Vert">
      <w:tblPr/>
      <w:tcPr>
        <w:shd w:val="clear" w:color="auto" w:fill="E5E2DE"/>
      </w:tcPr>
    </w:tblStylePr>
    <w:tblStylePr w:type="band1Horz">
      <w:tblPr/>
      <w:tcPr>
        <w:shd w:val="clear" w:color="auto" w:fill="E5E2DE"/>
      </w:tcPr>
    </w:tblStylePr>
  </w:style>
  <w:style w:type="table" w:styleId="GridTable5Dark-Accent4">
    <w:name w:val="Grid Table 5 Dark Accent 4"/>
    <w:basedOn w:val="TableNormal"/>
    <w:uiPriority w:val="50"/>
    <w:rsid w:val="00D003A6"/>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6F6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6D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6D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6D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6D2C4"/>
      </w:tcPr>
    </w:tblStylePr>
    <w:tblStylePr w:type="band1Vert">
      <w:tblPr/>
      <w:tcPr>
        <w:shd w:val="clear" w:color="auto" w:fill="EEEDE7"/>
      </w:tcPr>
    </w:tblStylePr>
    <w:tblStylePr w:type="band1Horz">
      <w:tblPr/>
      <w:tcPr>
        <w:shd w:val="clear" w:color="auto" w:fill="EEEDE7"/>
      </w:tcPr>
    </w:tblStylePr>
  </w:style>
  <w:style w:type="paragraph" w:customStyle="1" w:styleId="UppsatsBrdtext">
    <w:name w:val="Uppsats_Brödtext"/>
    <w:semiHidden/>
    <w:locked/>
    <w:rsid w:val="00FF03B6"/>
    <w:pPr>
      <w:spacing w:line="300" w:lineRule="exact"/>
      <w:ind w:left="567" w:right="567" w:firstLine="357"/>
      <w:jc w:val="both"/>
    </w:pPr>
    <w:rPr>
      <w:rFonts w:ascii="Times New Roman" w:eastAsia="Times New Roman" w:hAnsi="Times New Roman"/>
      <w:sz w:val="24"/>
      <w:szCs w:val="48"/>
      <w:lang w:val="sv-SE" w:eastAsia="sv-SE"/>
    </w:rPr>
  </w:style>
  <w:style w:type="character" w:styleId="FootnoteReference">
    <w:name w:val="footnote reference"/>
    <w:semiHidden/>
    <w:rsid w:val="00FF03B6"/>
    <w:rPr>
      <w:vertAlign w:val="superscript"/>
    </w:rPr>
  </w:style>
  <w:style w:type="paragraph" w:customStyle="1" w:styleId="Titel">
    <w:name w:val="Titel"/>
    <w:next w:val="Normal"/>
    <w:semiHidden/>
    <w:qFormat/>
    <w:locked/>
    <w:rsid w:val="0065651F"/>
    <w:pPr>
      <w:spacing w:after="300"/>
      <w:jc w:val="center"/>
    </w:pPr>
    <w:rPr>
      <w:rFonts w:eastAsia="Times New Roman"/>
      <w:sz w:val="48"/>
      <w:szCs w:val="48"/>
      <w:lang w:val="sv-SE" w:eastAsia="sv-SE"/>
    </w:rPr>
  </w:style>
  <w:style w:type="paragraph" w:customStyle="1" w:styleId="Undertitel">
    <w:name w:val="Undertitel"/>
    <w:link w:val="UndertitelChar"/>
    <w:semiHidden/>
    <w:locked/>
    <w:rsid w:val="00FF03B6"/>
    <w:pPr>
      <w:spacing w:before="300"/>
      <w:ind w:left="567" w:right="567"/>
      <w:jc w:val="center"/>
    </w:pPr>
    <w:rPr>
      <w:rFonts w:ascii="Times New Roman" w:eastAsia="Times New Roman" w:hAnsi="Times New Roman"/>
      <w:sz w:val="32"/>
      <w:szCs w:val="32"/>
      <w:lang w:val="sv-SE" w:eastAsia="sv-SE"/>
    </w:rPr>
  </w:style>
  <w:style w:type="paragraph" w:customStyle="1" w:styleId="Bokensundertitel">
    <w:name w:val="Bokens undertitel"/>
    <w:basedOn w:val="Undertitel"/>
    <w:link w:val="BokensundertitelChar"/>
    <w:autoRedefine/>
    <w:semiHidden/>
    <w:qFormat/>
    <w:rsid w:val="009F216A"/>
    <w:pPr>
      <w:spacing w:after="1080"/>
      <w:ind w:left="0" w:right="0"/>
    </w:pPr>
    <w:rPr>
      <w:lang w:val="en-GB" w:eastAsia="x-none"/>
    </w:rPr>
  </w:style>
  <w:style w:type="character" w:customStyle="1" w:styleId="UndertitelChar">
    <w:name w:val="Undertitel Char"/>
    <w:link w:val="Undertitel"/>
    <w:semiHidden/>
    <w:rsid w:val="00FF03B6"/>
    <w:rPr>
      <w:rFonts w:ascii="Times New Roman" w:eastAsia="Times New Roman" w:hAnsi="Times New Roman" w:cs="Times New Roman"/>
      <w:sz w:val="32"/>
      <w:szCs w:val="32"/>
      <w:lang w:eastAsia="sv-SE"/>
    </w:rPr>
  </w:style>
  <w:style w:type="character" w:customStyle="1" w:styleId="BokensundertitelChar">
    <w:name w:val="Bokens undertitel Char"/>
    <w:link w:val="Bokensundertitel"/>
    <w:semiHidden/>
    <w:rsid w:val="009F216A"/>
    <w:rPr>
      <w:rFonts w:ascii="Times New Roman" w:eastAsia="Times New Roman" w:hAnsi="Times New Roman"/>
      <w:sz w:val="32"/>
      <w:szCs w:val="32"/>
      <w:lang w:val="en-GB" w:eastAsia="x-none"/>
    </w:rPr>
  </w:style>
  <w:style w:type="table" w:styleId="ListTable4-Accent2">
    <w:name w:val="List Table 4 Accent 2"/>
    <w:basedOn w:val="TableNormal"/>
    <w:uiPriority w:val="49"/>
    <w:rsid w:val="00570BE7"/>
    <w:tblPr>
      <w:tblStyleRowBandSize w:val="1"/>
      <w:tblStyleColBandSize w:val="1"/>
      <w:tblBorders>
        <w:top w:val="single" w:sz="4" w:space="0" w:color="D5E4EA"/>
        <w:left w:val="single" w:sz="4" w:space="0" w:color="D5E4EA"/>
        <w:bottom w:val="single" w:sz="4" w:space="0" w:color="D5E4EA"/>
        <w:right w:val="single" w:sz="4" w:space="0" w:color="D5E4EA"/>
        <w:insideH w:val="single" w:sz="4" w:space="0" w:color="D5E4EA"/>
      </w:tblBorders>
    </w:tblPr>
    <w:tblStylePr w:type="firstRow">
      <w:rPr>
        <w:b/>
        <w:bCs/>
        <w:color w:val="FFFFFF"/>
      </w:rPr>
      <w:tblPr/>
      <w:tcPr>
        <w:tcBorders>
          <w:top w:val="single" w:sz="4" w:space="0" w:color="B9D3DC"/>
          <w:left w:val="single" w:sz="4" w:space="0" w:color="B9D3DC"/>
          <w:bottom w:val="single" w:sz="4" w:space="0" w:color="B9D3DC"/>
          <w:right w:val="single" w:sz="4" w:space="0" w:color="B9D3DC"/>
          <w:insideH w:val="nil"/>
        </w:tcBorders>
        <w:shd w:val="clear" w:color="auto" w:fill="B9D3DC"/>
      </w:tcPr>
    </w:tblStylePr>
    <w:tblStylePr w:type="lastRow">
      <w:rPr>
        <w:b/>
        <w:bCs/>
      </w:rPr>
      <w:tblPr/>
      <w:tcPr>
        <w:tcBorders>
          <w:top w:val="double" w:sz="4" w:space="0" w:color="D5E4EA"/>
        </w:tcBorders>
      </w:tcPr>
    </w:tblStylePr>
    <w:tblStylePr w:type="firstCol">
      <w:rPr>
        <w:b/>
        <w:bCs/>
      </w:rPr>
    </w:tblStylePr>
    <w:tblStylePr w:type="lastCol">
      <w:rPr>
        <w:b/>
        <w:bCs/>
      </w:rPr>
    </w:tblStylePr>
    <w:tblStylePr w:type="band1Vert">
      <w:tblPr/>
      <w:tcPr>
        <w:shd w:val="clear" w:color="auto" w:fill="F1F6F8"/>
      </w:tcPr>
    </w:tblStylePr>
    <w:tblStylePr w:type="band1Horz">
      <w:tblPr/>
      <w:tcPr>
        <w:shd w:val="clear" w:color="auto" w:fill="F1F6F8"/>
      </w:tcPr>
    </w:tblStylePr>
  </w:style>
  <w:style w:type="paragraph" w:customStyle="1" w:styleId="dedication">
    <w:name w:val="dedication"/>
    <w:basedOn w:val="bodytext"/>
    <w:link w:val="dedicationChar"/>
    <w:rsid w:val="009E5FBE"/>
    <w:pPr>
      <w:spacing w:before="2400"/>
      <w:jc w:val="right"/>
    </w:pPr>
    <w:rPr>
      <w:i/>
      <w:sz w:val="28"/>
    </w:rPr>
  </w:style>
  <w:style w:type="character" w:customStyle="1" w:styleId="dedicationChar">
    <w:name w:val="dedication Char"/>
    <w:link w:val="dedication"/>
    <w:rsid w:val="00335871"/>
    <w:rPr>
      <w:rFonts w:ascii="Times New Roman" w:eastAsia="Times New Roman" w:hAnsi="Times New Roman" w:cs="Times New Roman"/>
      <w:i/>
      <w:sz w:val="28"/>
      <w:szCs w:val="24"/>
      <w:lang w:val="en-GB" w:eastAsia="sv-SE"/>
    </w:rPr>
  </w:style>
  <w:style w:type="paragraph" w:customStyle="1" w:styleId="picturetextheadline">
    <w:name w:val="picturetextheadline"/>
    <w:basedOn w:val="tabeltext"/>
    <w:next w:val="picturetext"/>
    <w:link w:val="picturetextheadlineChar"/>
    <w:uiPriority w:val="2"/>
    <w:qFormat/>
    <w:rsid w:val="00F861F3"/>
    <w:pPr>
      <w:spacing w:before="40" w:after="0"/>
    </w:pPr>
    <w:rPr>
      <w:b/>
    </w:rPr>
  </w:style>
  <w:style w:type="character" w:customStyle="1" w:styleId="picturetextheadlineChar">
    <w:name w:val="picturetextheadline Char"/>
    <w:link w:val="picturetextheadline"/>
    <w:uiPriority w:val="2"/>
    <w:rsid w:val="00F861F3"/>
    <w:rPr>
      <w:rFonts w:eastAsia="Times New Roman"/>
      <w:b/>
      <w:noProof/>
      <w:sz w:val="14"/>
      <w:szCs w:val="24"/>
      <w:lang w:val="en-GB"/>
    </w:rPr>
  </w:style>
  <w:style w:type="paragraph" w:customStyle="1" w:styleId="Citat2">
    <w:name w:val="Citat2"/>
    <w:basedOn w:val="bodytext"/>
    <w:next w:val="bodytext"/>
    <w:rsid w:val="00FC1481"/>
    <w:pPr>
      <w:spacing w:before="240" w:after="240"/>
      <w:ind w:left="567"/>
    </w:pPr>
    <w:rPr>
      <w:sz w:val="20"/>
    </w:rPr>
  </w:style>
  <w:style w:type="paragraph" w:customStyle="1" w:styleId="tabeltextheadline">
    <w:name w:val="tabel text headline"/>
    <w:basedOn w:val="tabeltext"/>
    <w:next w:val="tabeltext"/>
    <w:link w:val="tabeltextheadlineChar"/>
    <w:qFormat/>
    <w:rsid w:val="00F861F3"/>
    <w:pPr>
      <w:spacing w:before="360" w:after="0"/>
    </w:pPr>
    <w:rPr>
      <w:b/>
    </w:rPr>
  </w:style>
  <w:style w:type="character" w:customStyle="1" w:styleId="tabeltextheadlineChar">
    <w:name w:val="tabel text headline Char"/>
    <w:link w:val="tabeltextheadline"/>
    <w:rsid w:val="00F861F3"/>
    <w:rPr>
      <w:rFonts w:eastAsia="Times New Roman"/>
      <w:b/>
      <w:noProof/>
      <w:sz w:val="14"/>
      <w:szCs w:val="24"/>
      <w:lang w:val="en-GB"/>
    </w:rPr>
  </w:style>
  <w:style w:type="table" w:customStyle="1" w:styleId="tabell1Lundsuniversitet">
    <w:name w:val="tabell 1 Lunds universitet"/>
    <w:basedOn w:val="TableNormal"/>
    <w:uiPriority w:val="99"/>
    <w:rsid w:val="00410EDC"/>
    <w:tblPr/>
  </w:style>
  <w:style w:type="paragraph" w:styleId="Index1">
    <w:name w:val="index 1"/>
    <w:basedOn w:val="Normal"/>
    <w:next w:val="Normal"/>
    <w:autoRedefine/>
    <w:uiPriority w:val="99"/>
    <w:semiHidden/>
    <w:unhideWhenUsed/>
    <w:rsid w:val="005004C8"/>
    <w:pPr>
      <w:spacing w:after="0" w:line="240" w:lineRule="auto"/>
      <w:ind w:left="220" w:hanging="220"/>
    </w:pPr>
  </w:style>
  <w:style w:type="paragraph" w:styleId="TableofFigures">
    <w:name w:val="table of figures"/>
    <w:basedOn w:val="Normal"/>
    <w:next w:val="Normal"/>
    <w:uiPriority w:val="99"/>
    <w:unhideWhenUsed/>
    <w:rsid w:val="00370798"/>
    <w:pPr>
      <w:spacing w:after="0"/>
    </w:pPr>
    <w:rPr>
      <w:rFonts w:ascii="Arial" w:hAnsi="Arial"/>
      <w:sz w:val="16"/>
    </w:rPr>
  </w:style>
  <w:style w:type="paragraph" w:customStyle="1" w:styleId="Citat3">
    <w:name w:val="Citat3"/>
    <w:basedOn w:val="bodytext"/>
    <w:next w:val="bodytext"/>
    <w:link w:val="quoteChar"/>
    <w:qFormat/>
    <w:rsid w:val="008042B1"/>
    <w:pPr>
      <w:spacing w:before="240" w:after="240"/>
      <w:ind w:left="567"/>
    </w:pPr>
    <w:rPr>
      <w:sz w:val="20"/>
      <w:lang w:eastAsia="en-US"/>
    </w:rPr>
  </w:style>
  <w:style w:type="paragraph" w:customStyle="1" w:styleId="equations">
    <w:name w:val="equations"/>
    <w:basedOn w:val="Citat3"/>
    <w:link w:val="equationsChar"/>
    <w:qFormat/>
    <w:rsid w:val="001F127F"/>
    <w:pPr>
      <w:tabs>
        <w:tab w:val="right" w:pos="5954"/>
      </w:tabs>
    </w:pPr>
    <w:rPr>
      <w:sz w:val="22"/>
    </w:rPr>
  </w:style>
  <w:style w:type="paragraph" w:customStyle="1" w:styleId="Underrubrik2Underrubriker">
    <w:name w:val="Underrubrik 2 (Underrubriker)"/>
    <w:basedOn w:val="Normal"/>
    <w:uiPriority w:val="99"/>
    <w:rsid w:val="001F127F"/>
    <w:pPr>
      <w:suppressAutoHyphens/>
      <w:autoSpaceDE w:val="0"/>
      <w:autoSpaceDN w:val="0"/>
      <w:adjustRightInd w:val="0"/>
      <w:spacing w:after="0" w:line="250" w:lineRule="atLeast"/>
      <w:jc w:val="left"/>
      <w:textAlignment w:val="center"/>
    </w:pPr>
    <w:rPr>
      <w:rFonts w:ascii="Frutiger LT Std 45 Light" w:hAnsi="Frutiger LT Std 45 Light" w:cs="Frutiger LT Std 45 Light"/>
      <w:b/>
      <w:bCs/>
      <w:color w:val="000000"/>
      <w:sz w:val="17"/>
      <w:szCs w:val="17"/>
    </w:rPr>
  </w:style>
  <w:style w:type="character" w:customStyle="1" w:styleId="quoteChar">
    <w:name w:val="quote Char"/>
    <w:link w:val="Citat3"/>
    <w:rsid w:val="001F127F"/>
    <w:rPr>
      <w:rFonts w:ascii="Times New Roman" w:eastAsia="Times New Roman" w:hAnsi="Times New Roman" w:cs="Times New Roman"/>
      <w:sz w:val="22"/>
      <w:szCs w:val="24"/>
      <w:lang w:val="en-GB" w:eastAsia="en-US"/>
    </w:rPr>
  </w:style>
  <w:style w:type="character" w:customStyle="1" w:styleId="equationsChar">
    <w:name w:val="equations Char"/>
    <w:link w:val="equations"/>
    <w:rsid w:val="001F127F"/>
    <w:rPr>
      <w:rFonts w:ascii="Times New Roman" w:eastAsia="Times New Roman" w:hAnsi="Times New Roman" w:cs="Times New Roman"/>
      <w:sz w:val="22"/>
      <w:szCs w:val="24"/>
      <w:lang w:val="en-GB" w:eastAsia="en-US"/>
    </w:rPr>
  </w:style>
  <w:style w:type="table" w:customStyle="1" w:styleId="rapporttabell2">
    <w:name w:val="rapporttabell 2"/>
    <w:basedOn w:val="TableGrid"/>
    <w:uiPriority w:val="99"/>
    <w:rsid w:val="008C4B1A"/>
    <w:rPr>
      <w:color w:val="000000"/>
      <w:sz w:val="14"/>
    </w:rPr>
    <w:tblPr>
      <w:tblBorders>
        <w:top w:val="single" w:sz="2" w:space="0" w:color="000000"/>
        <w:left w:val="none" w:sz="0" w:space="0" w:color="auto"/>
        <w:bottom w:val="single" w:sz="2" w:space="0" w:color="000000"/>
        <w:right w:val="none" w:sz="0" w:space="0" w:color="auto"/>
        <w:insideH w:val="none" w:sz="0" w:space="0" w:color="auto"/>
        <w:insideV w:val="none" w:sz="0" w:space="0" w:color="auto"/>
      </w:tblBorders>
    </w:tblPr>
    <w:tcPr>
      <w:vAlign w:val="center"/>
    </w:tcPr>
  </w:style>
  <w:style w:type="table" w:customStyle="1" w:styleId="Lundsuniversitettabell1">
    <w:name w:val="Lunds universitet tabell 1"/>
    <w:basedOn w:val="TableNormal"/>
    <w:uiPriority w:val="99"/>
    <w:rsid w:val="00A00204"/>
    <w:tblPr/>
  </w:style>
  <w:style w:type="table" w:customStyle="1" w:styleId="Lundsuniversitetnr1">
    <w:name w:val="Lunds universitet nr 1"/>
    <w:basedOn w:val="Lundsuniversitettabell1"/>
    <w:uiPriority w:val="99"/>
    <w:rsid w:val="00A00204"/>
    <w:tblPr/>
  </w:style>
  <w:style w:type="table" w:styleId="ListTable3-Accent6">
    <w:name w:val="List Table 3 Accent 6"/>
    <w:basedOn w:val="TableNormal"/>
    <w:uiPriority w:val="48"/>
    <w:rsid w:val="00502B43"/>
    <w:tblPr>
      <w:tblStyleRowBandSize w:val="1"/>
      <w:tblStyleColBandSize w:val="1"/>
    </w:tblPr>
    <w:tblStylePr w:type="firstRow">
      <w:rPr>
        <w:b/>
        <w:bCs/>
        <w:color w:val="FFFFFF"/>
      </w:rPr>
      <w:tblPr/>
      <w:tcPr>
        <w:shd w:val="clear" w:color="auto" w:fill="8A5B16"/>
      </w:tcPr>
    </w:tblStylePr>
    <w:tblStylePr w:type="lastRow">
      <w:rPr>
        <w:b/>
        <w:bCs/>
      </w:rPr>
      <w:tblPr/>
      <w:tcPr>
        <w:tcBorders>
          <w:top w:val="double" w:sz="4" w:space="0" w:color="8A5B1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A5B16"/>
          <w:right w:val="single" w:sz="4" w:space="0" w:color="8A5B16"/>
        </w:tcBorders>
      </w:tcPr>
    </w:tblStylePr>
    <w:tblStylePr w:type="band1Horz">
      <w:tblPr/>
      <w:tcPr>
        <w:tcBorders>
          <w:top w:val="single" w:sz="4" w:space="0" w:color="8A5B16"/>
          <w:bottom w:val="single" w:sz="4" w:space="0" w:color="8A5B1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5B16"/>
          <w:left w:val="nil"/>
        </w:tcBorders>
      </w:tcPr>
    </w:tblStylePr>
    <w:tblStylePr w:type="swCell">
      <w:tblPr/>
      <w:tcPr>
        <w:tcBorders>
          <w:top w:val="double" w:sz="4" w:space="0" w:color="8A5B16"/>
          <w:right w:val="nil"/>
        </w:tcBorders>
      </w:tcPr>
    </w:tblStylePr>
  </w:style>
  <w:style w:type="character" w:styleId="Strong">
    <w:name w:val="Strong"/>
    <w:uiPriority w:val="22"/>
    <w:rsid w:val="000223D5"/>
    <w:rPr>
      <w:b/>
      <w:bCs/>
    </w:rPr>
  </w:style>
  <w:style w:type="character" w:styleId="Emphasis">
    <w:name w:val="Emphasis"/>
    <w:uiPriority w:val="20"/>
    <w:rsid w:val="000223D5"/>
    <w:rPr>
      <w:i/>
      <w:iCs/>
    </w:rPr>
  </w:style>
  <w:style w:type="paragraph" w:customStyle="1" w:styleId="Normal1">
    <w:name w:val="Normal1"/>
    <w:basedOn w:val="Normal"/>
    <w:rsid w:val="000223D5"/>
    <w:pPr>
      <w:spacing w:before="100" w:beforeAutospacing="1" w:after="100" w:afterAutospacing="1" w:line="240" w:lineRule="auto"/>
      <w:jc w:val="left"/>
    </w:pPr>
    <w:rPr>
      <w:rFonts w:eastAsia="Times New Roman"/>
      <w:sz w:val="24"/>
    </w:rPr>
  </w:style>
  <w:style w:type="paragraph" w:customStyle="1" w:styleId="Allmntstyckeformat">
    <w:name w:val="[Allmänt styckeformat]"/>
    <w:basedOn w:val="Normal"/>
    <w:uiPriority w:val="99"/>
    <w:rsid w:val="00D04296"/>
    <w:pPr>
      <w:autoSpaceDE w:val="0"/>
      <w:autoSpaceDN w:val="0"/>
      <w:adjustRightInd w:val="0"/>
      <w:spacing w:after="0" w:line="288" w:lineRule="auto"/>
      <w:jc w:val="left"/>
      <w:textAlignment w:val="center"/>
    </w:pPr>
    <w:rPr>
      <w:rFonts w:ascii="MinionPro-Regular" w:hAnsi="MinionPro-Regular" w:cs="MinionPro-Regular"/>
      <w:color w:val="000000"/>
      <w:sz w:val="24"/>
    </w:rPr>
  </w:style>
  <w:style w:type="paragraph" w:customStyle="1" w:styleId="MAUBodytext">
    <w:name w:val="MAU Bodytext"/>
    <w:link w:val="MAUBodytextChar"/>
    <w:rsid w:val="00BE79D5"/>
    <w:pPr>
      <w:spacing w:after="120"/>
      <w:jc w:val="both"/>
    </w:pPr>
    <w:rPr>
      <w:rFonts w:ascii="Times New Roman" w:eastAsia="Times New Roman" w:hAnsi="Times New Roman"/>
      <w:sz w:val="22"/>
      <w:szCs w:val="24"/>
      <w:lang w:val="en-GB" w:eastAsia="sv-SE"/>
    </w:rPr>
  </w:style>
  <w:style w:type="character" w:customStyle="1" w:styleId="MAUBodytextChar">
    <w:name w:val="MAU Bodytext Char"/>
    <w:link w:val="MAUBodytext"/>
    <w:rsid w:val="00BE79D5"/>
    <w:rPr>
      <w:rFonts w:ascii="Times New Roman" w:eastAsia="Times New Roman" w:hAnsi="Times New Roman"/>
      <w:sz w:val="22"/>
      <w:szCs w:val="24"/>
      <w:lang w:val="en-GB"/>
    </w:rPr>
  </w:style>
  <w:style w:type="paragraph" w:customStyle="1" w:styleId="Titelh1">
    <w:name w:val="Titel h1"/>
    <w:next w:val="Normal"/>
    <w:semiHidden/>
    <w:qFormat/>
    <w:locked/>
    <w:rsid w:val="00AB2BEC"/>
    <w:pPr>
      <w:spacing w:after="600"/>
      <w:jc w:val="center"/>
    </w:pPr>
    <w:rPr>
      <w:rFonts w:ascii="Times New Roman" w:eastAsia="Times New Roman" w:hAnsi="Times New Roman"/>
      <w:sz w:val="48"/>
      <w:szCs w:val="48"/>
      <w:lang w:val="sv-SE"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532155">
      <w:bodyDiv w:val="1"/>
      <w:marLeft w:val="0"/>
      <w:marRight w:val="0"/>
      <w:marTop w:val="0"/>
      <w:marBottom w:val="0"/>
      <w:divBdr>
        <w:top w:val="none" w:sz="0" w:space="0" w:color="auto"/>
        <w:left w:val="none" w:sz="0" w:space="0" w:color="auto"/>
        <w:bottom w:val="none" w:sz="0" w:space="0" w:color="auto"/>
        <w:right w:val="none" w:sz="0" w:space="0" w:color="auto"/>
      </w:divBdr>
    </w:div>
    <w:div w:id="203564632">
      <w:bodyDiv w:val="1"/>
      <w:marLeft w:val="0"/>
      <w:marRight w:val="0"/>
      <w:marTop w:val="0"/>
      <w:marBottom w:val="0"/>
      <w:divBdr>
        <w:top w:val="none" w:sz="0" w:space="0" w:color="auto"/>
        <w:left w:val="none" w:sz="0" w:space="0" w:color="auto"/>
        <w:bottom w:val="none" w:sz="0" w:space="0" w:color="auto"/>
        <w:right w:val="none" w:sz="0" w:space="0" w:color="auto"/>
      </w:divBdr>
    </w:div>
    <w:div w:id="528567349">
      <w:bodyDiv w:val="1"/>
      <w:marLeft w:val="0"/>
      <w:marRight w:val="0"/>
      <w:marTop w:val="0"/>
      <w:marBottom w:val="0"/>
      <w:divBdr>
        <w:top w:val="none" w:sz="0" w:space="0" w:color="auto"/>
        <w:left w:val="none" w:sz="0" w:space="0" w:color="auto"/>
        <w:bottom w:val="none" w:sz="0" w:space="0" w:color="auto"/>
        <w:right w:val="none" w:sz="0" w:space="0" w:color="auto"/>
      </w:divBdr>
    </w:div>
    <w:div w:id="621957383">
      <w:bodyDiv w:val="1"/>
      <w:marLeft w:val="0"/>
      <w:marRight w:val="0"/>
      <w:marTop w:val="0"/>
      <w:marBottom w:val="0"/>
      <w:divBdr>
        <w:top w:val="none" w:sz="0" w:space="0" w:color="auto"/>
        <w:left w:val="none" w:sz="0" w:space="0" w:color="auto"/>
        <w:bottom w:val="none" w:sz="0" w:space="0" w:color="auto"/>
        <w:right w:val="none" w:sz="0" w:space="0" w:color="auto"/>
      </w:divBdr>
    </w:div>
    <w:div w:id="712732060">
      <w:bodyDiv w:val="1"/>
      <w:marLeft w:val="0"/>
      <w:marRight w:val="0"/>
      <w:marTop w:val="0"/>
      <w:marBottom w:val="0"/>
      <w:divBdr>
        <w:top w:val="none" w:sz="0" w:space="0" w:color="auto"/>
        <w:left w:val="none" w:sz="0" w:space="0" w:color="auto"/>
        <w:bottom w:val="none" w:sz="0" w:space="0" w:color="auto"/>
        <w:right w:val="none" w:sz="0" w:space="0" w:color="auto"/>
      </w:divBdr>
    </w:div>
    <w:div w:id="716008188">
      <w:bodyDiv w:val="1"/>
      <w:marLeft w:val="0"/>
      <w:marRight w:val="0"/>
      <w:marTop w:val="0"/>
      <w:marBottom w:val="0"/>
      <w:divBdr>
        <w:top w:val="none" w:sz="0" w:space="0" w:color="auto"/>
        <w:left w:val="none" w:sz="0" w:space="0" w:color="auto"/>
        <w:bottom w:val="none" w:sz="0" w:space="0" w:color="auto"/>
        <w:right w:val="none" w:sz="0" w:space="0" w:color="auto"/>
      </w:divBdr>
    </w:div>
    <w:div w:id="943268123">
      <w:bodyDiv w:val="1"/>
      <w:marLeft w:val="0"/>
      <w:marRight w:val="0"/>
      <w:marTop w:val="0"/>
      <w:marBottom w:val="0"/>
      <w:divBdr>
        <w:top w:val="none" w:sz="0" w:space="0" w:color="auto"/>
        <w:left w:val="none" w:sz="0" w:space="0" w:color="auto"/>
        <w:bottom w:val="none" w:sz="0" w:space="0" w:color="auto"/>
        <w:right w:val="none" w:sz="0" w:space="0" w:color="auto"/>
      </w:divBdr>
    </w:div>
    <w:div w:id="1118253942">
      <w:bodyDiv w:val="1"/>
      <w:marLeft w:val="0"/>
      <w:marRight w:val="0"/>
      <w:marTop w:val="0"/>
      <w:marBottom w:val="0"/>
      <w:divBdr>
        <w:top w:val="none" w:sz="0" w:space="0" w:color="auto"/>
        <w:left w:val="none" w:sz="0" w:space="0" w:color="auto"/>
        <w:bottom w:val="none" w:sz="0" w:space="0" w:color="auto"/>
        <w:right w:val="none" w:sz="0" w:space="0" w:color="auto"/>
      </w:divBdr>
    </w:div>
    <w:div w:id="1212813283">
      <w:bodyDiv w:val="1"/>
      <w:marLeft w:val="0"/>
      <w:marRight w:val="0"/>
      <w:marTop w:val="0"/>
      <w:marBottom w:val="0"/>
      <w:divBdr>
        <w:top w:val="none" w:sz="0" w:space="0" w:color="auto"/>
        <w:left w:val="none" w:sz="0" w:space="0" w:color="auto"/>
        <w:bottom w:val="none" w:sz="0" w:space="0" w:color="auto"/>
        <w:right w:val="none" w:sz="0" w:space="0" w:color="auto"/>
      </w:divBdr>
    </w:div>
    <w:div w:id="1252547771">
      <w:bodyDiv w:val="1"/>
      <w:marLeft w:val="0"/>
      <w:marRight w:val="0"/>
      <w:marTop w:val="0"/>
      <w:marBottom w:val="0"/>
      <w:divBdr>
        <w:top w:val="none" w:sz="0" w:space="0" w:color="auto"/>
        <w:left w:val="none" w:sz="0" w:space="0" w:color="auto"/>
        <w:bottom w:val="none" w:sz="0" w:space="0" w:color="auto"/>
        <w:right w:val="none" w:sz="0" w:space="0" w:color="auto"/>
      </w:divBdr>
    </w:div>
    <w:div w:id="1421440829">
      <w:bodyDiv w:val="1"/>
      <w:marLeft w:val="0"/>
      <w:marRight w:val="0"/>
      <w:marTop w:val="0"/>
      <w:marBottom w:val="0"/>
      <w:divBdr>
        <w:top w:val="none" w:sz="0" w:space="0" w:color="auto"/>
        <w:left w:val="none" w:sz="0" w:space="0" w:color="auto"/>
        <w:bottom w:val="none" w:sz="0" w:space="0" w:color="auto"/>
        <w:right w:val="none" w:sz="0" w:space="0" w:color="auto"/>
      </w:divBdr>
      <w:divsChild>
        <w:div w:id="1956521001">
          <w:marLeft w:val="0"/>
          <w:marRight w:val="0"/>
          <w:marTop w:val="0"/>
          <w:marBottom w:val="0"/>
          <w:divBdr>
            <w:top w:val="none" w:sz="0" w:space="0" w:color="auto"/>
            <w:left w:val="none" w:sz="0" w:space="0" w:color="auto"/>
            <w:bottom w:val="none" w:sz="0" w:space="0" w:color="auto"/>
            <w:right w:val="none" w:sz="0" w:space="0" w:color="auto"/>
          </w:divBdr>
          <w:divsChild>
            <w:div w:id="553933733">
              <w:marLeft w:val="0"/>
              <w:marRight w:val="0"/>
              <w:marTop w:val="0"/>
              <w:marBottom w:val="0"/>
              <w:divBdr>
                <w:top w:val="none" w:sz="0" w:space="0" w:color="auto"/>
                <w:left w:val="none" w:sz="0" w:space="0" w:color="auto"/>
                <w:bottom w:val="none" w:sz="0" w:space="0" w:color="auto"/>
                <w:right w:val="none" w:sz="0" w:space="0" w:color="auto"/>
              </w:divBdr>
              <w:divsChild>
                <w:div w:id="28200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502133">
      <w:bodyDiv w:val="1"/>
      <w:marLeft w:val="0"/>
      <w:marRight w:val="0"/>
      <w:marTop w:val="0"/>
      <w:marBottom w:val="0"/>
      <w:divBdr>
        <w:top w:val="none" w:sz="0" w:space="0" w:color="auto"/>
        <w:left w:val="none" w:sz="0" w:space="0" w:color="auto"/>
        <w:bottom w:val="none" w:sz="0" w:space="0" w:color="auto"/>
        <w:right w:val="none" w:sz="0" w:space="0" w:color="auto"/>
      </w:divBdr>
    </w:div>
    <w:div w:id="2002275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0.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F90C97-6244-4606-A7DC-DE8A170AF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69</Pages>
  <Words>20068</Words>
  <Characters>114391</Characters>
  <Application>Microsoft Office Word</Application>
  <DocSecurity>0</DocSecurity>
  <Lines>953</Lines>
  <Paragraphs>268</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Tillgänglighetsgransknings mall</vt:lpstr>
      <vt:lpstr>Tillgänglighetsgransknings mall</vt:lpstr>
    </vt:vector>
  </TitlesOfParts>
  <Company/>
  <LinksUpToDate>false</LinksUpToDate>
  <CharactersWithSpaces>134191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Tillgänglighetsgransknings mall</dc:title>
  <dc:subject/>
  <dc:creator>宇野 枢</dc:creator>
  <cp:keywords/>
  <dc:description/>
  <cp:lastModifiedBy>宇野 枢</cp:lastModifiedBy>
  <cp:revision>2</cp:revision>
  <cp:lastPrinted>2023-12-10T14:41:00Z</cp:lastPrinted>
  <dcterms:created xsi:type="dcterms:W3CDTF">2023-12-20T13:47:00Z</dcterms:created>
  <dcterms:modified xsi:type="dcterms:W3CDTF">2023-12-20T13:47:00Z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http://www.zotero.org/styles/british-journal-of-cancer</vt:lpwstr>
  </property>
  <property fmtid="{D5CDD505-2E9C-101B-9397-08002B2CF9AE}" pid="5" name="Mendeley Recent Style Name 1_1">
    <vt:lpwstr>British Journal of Cancer</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http://www.zotero.org/styles/ieee</vt:lpwstr>
  </property>
  <property fmtid="{D5CDD505-2E9C-101B-9397-08002B2CF9AE}" pid="9" name="Mendeley Recent Style Name 3_1">
    <vt:lpwstr>IEEE</vt:lpwstr>
  </property>
  <property fmtid="{D5CDD505-2E9C-101B-9397-08002B2CF9AE}" pid="10" name="Mendeley Recent Style Id 4_1">
    <vt:lpwstr>http://www.zotero.org/styles/international-journal-of-cancer</vt:lpwstr>
  </property>
  <property fmtid="{D5CDD505-2E9C-101B-9397-08002B2CF9AE}" pid="11" name="Mendeley Recent Style Name 4_1">
    <vt:lpwstr>International Journal of Cancer</vt:lpwstr>
  </property>
  <property fmtid="{D5CDD505-2E9C-101B-9397-08002B2CF9AE}" pid="12" name="Mendeley Recent Style Id 5_1">
    <vt:lpwstr>http://www.zotero.org/styles/modern-pathology</vt:lpwstr>
  </property>
  <property fmtid="{D5CDD505-2E9C-101B-9397-08002B2CF9AE}" pid="13" name="Mendeley Recent Style Name 5_1">
    <vt:lpwstr>Modern Pathology</vt:lpwstr>
  </property>
  <property fmtid="{D5CDD505-2E9C-101B-9397-08002B2CF9AE}" pid="14" name="Mendeley Recent Style Id 6_1">
    <vt:lpwstr>http://www.zotero.org/styles/molecular-and-cellular-biochemistry</vt:lpwstr>
  </property>
  <property fmtid="{D5CDD505-2E9C-101B-9397-08002B2CF9AE}" pid="15" name="Mendeley Recent Style Name 6_1">
    <vt:lpwstr>Molecular and Cellular Biochemistry</vt:lpwstr>
  </property>
  <property fmtid="{D5CDD505-2E9C-101B-9397-08002B2CF9AE}" pid="16" name="Mendeley Recent Style Id 7_1">
    <vt:lpwstr>http://www.zotero.org/styles/the-journal-of-pathology</vt:lpwstr>
  </property>
  <property fmtid="{D5CDD505-2E9C-101B-9397-08002B2CF9AE}" pid="17" name="Mendeley Recent Style Name 7_1">
    <vt:lpwstr>The Journal of Pathology</vt:lpwstr>
  </property>
  <property fmtid="{D5CDD505-2E9C-101B-9397-08002B2CF9AE}" pid="18" name="Mendeley Recent Style Id 8_1">
    <vt:lpwstr>http://csl.mendeley.com/styles/491812911/vancouver-CancerSceience</vt:lpwstr>
  </property>
  <property fmtid="{D5CDD505-2E9C-101B-9397-08002B2CF9AE}" pid="19" name="Mendeley Recent Style Name 8_1">
    <vt:lpwstr>Vancouver - Kaname Uno</vt:lpwstr>
  </property>
  <property fmtid="{D5CDD505-2E9C-101B-9397-08002B2CF9AE}" pid="20" name="Mendeley Recent Style Id 9_1">
    <vt:lpwstr>http://csl.mendeley.com/styles/491812911/vancouver-CancerSceience-2</vt:lpwstr>
  </property>
  <property fmtid="{D5CDD505-2E9C-101B-9397-08002B2CF9AE}" pid="21" name="Mendeley Recent Style Name 9_1">
    <vt:lpwstr>Vancouver - Kaname Uno</vt:lpwstr>
  </property>
</Properties>
</file>