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A280" w14:textId="77777777" w:rsidR="00952550" w:rsidRPr="00BF187B" w:rsidRDefault="00952550" w:rsidP="00BF187B">
      <w:pPr>
        <w:pStyle w:val="bodytext"/>
        <w:rPr>
          <w:b/>
        </w:rPr>
      </w:pPr>
      <w:r w:rsidRPr="00BF187B">
        <w:rPr>
          <w:b/>
        </w:rPr>
        <w:t xml:space="preserve">Kommersialisering och outsourcing av hushållsarbete: RUT-avdrag, migrantarbete och exploatering </w:t>
      </w:r>
      <w:r w:rsidR="00B65CC7">
        <w:rPr>
          <w:b/>
        </w:rPr>
        <w:t>inom den svenska städindustrin</w:t>
      </w:r>
    </w:p>
    <w:p w14:paraId="5353E326" w14:textId="47CC94D9" w:rsidR="00FB04A9" w:rsidRDefault="00FB04A9" w:rsidP="001A0970">
      <w:pPr>
        <w:pStyle w:val="bodytext"/>
      </w:pPr>
      <w:r>
        <w:t>Rasmus Ahlstrand, Sociologiska institutionen, Lunds Universitet</w:t>
      </w:r>
    </w:p>
    <w:p w14:paraId="0E771483" w14:textId="6C9A1ED2" w:rsidR="00FB04A9" w:rsidRDefault="00FB04A9" w:rsidP="001A0970">
      <w:pPr>
        <w:pStyle w:val="bodytext"/>
      </w:pPr>
      <w:r>
        <w:t xml:space="preserve">Sara Eldén, </w:t>
      </w:r>
      <w:r w:rsidR="000A59ED">
        <w:t>Institutionen för samhälle, kultur och identitet</w:t>
      </w:r>
      <w:r w:rsidR="000A59ED">
        <w:t>,</w:t>
      </w:r>
      <w:bookmarkStart w:id="0" w:name="_GoBack"/>
      <w:bookmarkEnd w:id="0"/>
      <w:r w:rsidR="000A59ED">
        <w:t xml:space="preserve"> </w:t>
      </w:r>
      <w:r>
        <w:t>Malmö Universitet</w:t>
      </w:r>
    </w:p>
    <w:p w14:paraId="6A4E81BB" w14:textId="77777777" w:rsidR="00FB04A9" w:rsidRDefault="00FB04A9" w:rsidP="001A0970">
      <w:pPr>
        <w:pStyle w:val="bodytext"/>
      </w:pPr>
    </w:p>
    <w:p w14:paraId="2ED2EFD4" w14:textId="543E04E4" w:rsidR="00952550" w:rsidRDefault="00A04BC1" w:rsidP="001A0970">
      <w:pPr>
        <w:pStyle w:val="bodytext"/>
      </w:pPr>
      <w:r>
        <w:t>Privat s</w:t>
      </w:r>
      <w:r w:rsidR="00B85C4D">
        <w:t>tädhjälp var tidigare ett marginellt fenomen på svensk arbetsmarknad</w:t>
      </w:r>
      <w:r w:rsidR="00B55A56">
        <w:t xml:space="preserve">. </w:t>
      </w:r>
      <w:r w:rsidR="001A0970">
        <w:t>Precis som den kommersiella städningen så utfördes den framförallt</w:t>
      </w:r>
      <w:r w:rsidR="00997F54">
        <w:t xml:space="preserve"> av kvinnor och i synnerhet av invandrar</w:t>
      </w:r>
      <w:r w:rsidR="001A0970">
        <w:t>kvinnor. Ersättningen var låg och utbetalades ofta svart och de s</w:t>
      </w:r>
      <w:r w:rsidR="00BF187B">
        <w:t xml:space="preserve">om använde sig av </w:t>
      </w:r>
      <w:r w:rsidR="001A0970">
        <w:t xml:space="preserve">privat </w:t>
      </w:r>
      <w:r w:rsidR="00BF187B">
        <w:t xml:space="preserve">städhjälp var </w:t>
      </w:r>
      <w:r w:rsidR="00335C18">
        <w:t xml:space="preserve">i första hand </w:t>
      </w:r>
      <w:r w:rsidR="00B55A56">
        <w:t xml:space="preserve">välbärgade svenska familjer. För </w:t>
      </w:r>
      <w:r w:rsidR="00BF187B">
        <w:t>majoriteten av svenska hushåll var</w:t>
      </w:r>
      <w:r w:rsidR="00B55A56">
        <w:t xml:space="preserve"> däremot</w:t>
      </w:r>
      <w:r w:rsidR="00BF187B">
        <w:t xml:space="preserve"> städning och annat hushållsarbe</w:t>
      </w:r>
      <w:r w:rsidR="00671A67">
        <w:t xml:space="preserve">te i huvudsak en privat angelägenhet. </w:t>
      </w:r>
      <w:r w:rsidR="00997F54">
        <w:t xml:space="preserve">Detta håller på att förändras. </w:t>
      </w:r>
      <w:r w:rsidR="001A0970">
        <w:t xml:space="preserve">Som ett resultat av införandet av skatteavdraget för hushållsnära tjänster (RUT) </w:t>
      </w:r>
      <w:r w:rsidR="00BB7371">
        <w:t xml:space="preserve">år 2007 </w:t>
      </w:r>
      <w:r w:rsidR="001A0970">
        <w:t xml:space="preserve">är städning och annat hushållsarbete </w:t>
      </w:r>
      <w:r w:rsidR="00BB7371">
        <w:t xml:space="preserve">idag </w:t>
      </w:r>
      <w:r w:rsidR="001A0970">
        <w:t xml:space="preserve">ofta outsourcat och inte bara efterfrågat av överklassen, utan också </w:t>
      </w:r>
      <w:r w:rsidR="00BB7371">
        <w:t xml:space="preserve">del </w:t>
      </w:r>
      <w:r w:rsidR="00997F54">
        <w:t xml:space="preserve">av </w:t>
      </w:r>
      <w:r w:rsidR="001A0970">
        <w:t>den svenska medelklassen</w:t>
      </w:r>
      <w:r w:rsidR="00BB7371">
        <w:t>s vardag</w:t>
      </w:r>
      <w:r w:rsidR="001A0970">
        <w:t>.</w:t>
      </w:r>
      <w:r w:rsidR="00997F54">
        <w:t xml:space="preserve"> </w:t>
      </w:r>
      <w:r w:rsidR="001A0970">
        <w:t>Precis som tidigare</w:t>
      </w:r>
      <w:r w:rsidR="00BB7371">
        <w:t xml:space="preserve"> domineras hemstädsbranschen av</w:t>
      </w:r>
      <w:r w:rsidR="001A0970">
        <w:t xml:space="preserve"> </w:t>
      </w:r>
      <w:proofErr w:type="spellStart"/>
      <w:r w:rsidR="00997F54">
        <w:t>rasifierade</w:t>
      </w:r>
      <w:proofErr w:type="spellEnd"/>
      <w:r w:rsidR="00997F54">
        <w:t xml:space="preserve"> kvinnor</w:t>
      </w:r>
      <w:r w:rsidR="00BB7371">
        <w:t xml:space="preserve"> </w:t>
      </w:r>
      <w:r w:rsidR="0050348A">
        <w:fldChar w:fldCharType="begin"/>
      </w:r>
      <w:r w:rsidR="0005019E">
        <w:instrText xml:space="preserve"> ADDIN EN.CITE &lt;EndNote&gt;&lt;Cite&gt;&lt;Author&gt;Riksrevisionen&lt;/Author&gt;&lt;Year&gt;2020&lt;/Year&gt;&lt;RecNum&gt;712&lt;/RecNum&gt;&lt;DisplayText&gt;(Riksrevisionen, 2020)&lt;/DisplayText&gt;&lt;record&gt;&lt;rec-number&gt;712&lt;/rec-number&gt;&lt;foreign-keys&gt;&lt;key app="EN" db-id="sz02w90pxp00eue9f5c5rs51edeww950vszv" timestamp="1741269620"&gt;712&lt;/key&gt;&lt;/foreign-keys&gt;&lt;ref-type name="Report"&gt;27&lt;/ref-type&gt;&lt;contributors&gt;&lt;authors&gt;&lt;author&gt;Riksrevisionen&lt;/author&gt;&lt;/authors&gt;&lt;/contributors&gt;&lt;titles&gt;&lt;title&gt;Rutavdraget: konsekvenser av reformen. &lt;/title&gt;&lt;/titles&gt;&lt;dates&gt;&lt;year&gt;2020&lt;/year&gt;&lt;pub-dates&gt;&lt;date&gt;20200128&lt;/date&gt;&lt;/pub-dates&gt;&lt;/dates&gt;&lt;pub-location&gt;Stockholm&lt;/pub-location&gt;&lt;publisher&gt;Riksrevisionen&lt;/publisher&gt;&lt;isbn&gt;2&lt;/isbn&gt;&lt;urls&gt;&lt;/urls&gt;&lt;/record&gt;&lt;/Cite&gt;&lt;/EndNote&gt;</w:instrText>
      </w:r>
      <w:r w:rsidR="0050348A">
        <w:fldChar w:fldCharType="separate"/>
      </w:r>
      <w:r w:rsidR="0050348A">
        <w:rPr>
          <w:noProof/>
        </w:rPr>
        <w:t>(Riksrevisionen, 2020)</w:t>
      </w:r>
      <w:r w:rsidR="0050348A">
        <w:fldChar w:fldCharType="end"/>
      </w:r>
      <w:r w:rsidR="0050348A">
        <w:t xml:space="preserve"> </w:t>
      </w:r>
      <w:r w:rsidR="00997F54">
        <w:t>och trots den politiska ansatsen att skapa fler ’vita’ jobb så är den informella och ’osynliga’ marknaden inom hemstäd</w:t>
      </w:r>
      <w:r w:rsidR="008137B5">
        <w:t>ning</w:t>
      </w:r>
      <w:r w:rsidR="00997F54">
        <w:t xml:space="preserve"> </w:t>
      </w:r>
      <w:r w:rsidR="00BB7371">
        <w:t xml:space="preserve">fortfarande </w:t>
      </w:r>
      <w:r w:rsidR="003064EA">
        <w:t xml:space="preserve">utbredd </w:t>
      </w:r>
      <w:r w:rsidR="003064EA">
        <w:fldChar w:fldCharType="begin"/>
      </w:r>
      <w:r w:rsidR="003064EA">
        <w:instrText xml:space="preserve"> ADDIN EN.CITE &lt;EndNote&gt;&lt;Cite&gt;&lt;Author&gt;Lorentzi&lt;/Author&gt;&lt;Year&gt;2023&lt;/Year&gt;&lt;RecNum&gt;697&lt;/RecNum&gt;&lt;DisplayText&gt;(Lorentzi, 2023)&lt;/DisplayText&gt;&lt;record&gt;&lt;rec-number&gt;697&lt;/rec-number&gt;&lt;foreign-keys&gt;&lt;key app="EN" db-id="sz02w90pxp00eue9f5c5rs51edeww950vszv" timestamp="1738919357"&gt;697&lt;/key&gt;&lt;/foreign-keys&gt;&lt;ref-type name="Book"&gt;6&lt;/ref-type&gt;&lt;contributors&gt;&lt;authors&gt;&lt;author&gt;Lorentzi, Ulrika&lt;/author&gt;&lt;/authors&gt;&lt;/contributors&gt;&lt;titles&gt;&lt;title&gt;Om rutavdraget avskaffas&lt;/title&gt;&lt;/titles&gt;&lt;dates&gt;&lt;year&gt;2023&lt;/year&gt;&lt;/dates&gt;&lt;publisher&gt;LO&lt;/publisher&gt;&lt;isbn&gt;9156635907&lt;/isbn&gt;&lt;urls&gt;&lt;/urls&gt;&lt;/record&gt;&lt;/Cite&gt;&lt;/EndNote&gt;</w:instrText>
      </w:r>
      <w:r w:rsidR="003064EA">
        <w:fldChar w:fldCharType="separate"/>
      </w:r>
      <w:r w:rsidR="003064EA">
        <w:rPr>
          <w:noProof/>
        </w:rPr>
        <w:t>(Lorentzi, 2023)</w:t>
      </w:r>
      <w:r w:rsidR="003064EA">
        <w:fldChar w:fldCharType="end"/>
      </w:r>
      <w:r w:rsidR="00BB7371">
        <w:t xml:space="preserve">. </w:t>
      </w:r>
    </w:p>
    <w:p w14:paraId="6D475DFF" w14:textId="77777777" w:rsidR="004E536E" w:rsidRDefault="004E536E" w:rsidP="00BF187B">
      <w:pPr>
        <w:pStyle w:val="bodytext"/>
      </w:pPr>
    </w:p>
    <w:p w14:paraId="747D03DF" w14:textId="2D4FDD28" w:rsidR="00A171A6" w:rsidRDefault="00AB420A" w:rsidP="00BF187B">
      <w:pPr>
        <w:pStyle w:val="bodytext"/>
      </w:pPr>
      <w:r>
        <w:t xml:space="preserve">I den här artikeln utgår vi från </w:t>
      </w:r>
      <w:r w:rsidR="003064EA">
        <w:t xml:space="preserve">arbetsprocessteori </w:t>
      </w:r>
      <w:r w:rsidR="003064EA">
        <w:fldChar w:fldCharType="begin"/>
      </w:r>
      <w:r w:rsidR="003064EA">
        <w:instrText xml:space="preserve"> ADDIN EN.CITE &lt;EndNote&gt;&lt;Cite&gt;&lt;Author&gt;Thompson&lt;/Author&gt;&lt;Year&gt;2024&lt;/Year&gt;&lt;RecNum&gt;698&lt;/RecNum&gt;&lt;DisplayText&gt;(Thompson and Smith, 2024)&lt;/DisplayText&gt;&lt;record&gt;&lt;rec-number&gt;698&lt;/rec-number&gt;&lt;foreign-keys&gt;&lt;key app="EN" db-id="sz02w90pxp00eue9f5c5rs51edeww950vszv" timestamp="1739176899"&gt;698&lt;/key&gt;&lt;/foreign-keys&gt;&lt;ref-type name="Journal Article"&gt;17&lt;/ref-type&gt;&lt;contributors&gt;&lt;authors&gt;&lt;author&gt;Thompson, Paul&lt;/author&gt;&lt;author&gt;Smith, Chris&lt;/author&gt;&lt;/authors&gt;&lt;/contributors&gt;&lt;titles&gt;&lt;title&gt;Labour process theory: in and beyond the core: continuities, challenges, and choices&lt;/title&gt;&lt;secondary-title&gt;Work in the Global Economy&lt;/secondary-title&gt;&lt;/titles&gt;&lt;periodical&gt;&lt;full-title&gt;Work in the Global Economy&lt;/full-title&gt;&lt;/periodical&gt;&lt;pages&gt;145-169&lt;/pages&gt;&lt;volume&gt;4&lt;/volume&gt;&lt;number&gt;2&lt;/number&gt;&lt;dates&gt;&lt;year&gt;2024&lt;/year&gt;&lt;/dates&gt;&lt;isbn&gt;2732-4176&lt;/isbn&gt;&lt;urls&gt;&lt;/urls&gt;&lt;/record&gt;&lt;/Cite&gt;&lt;/EndNote&gt;</w:instrText>
      </w:r>
      <w:r w:rsidR="003064EA">
        <w:fldChar w:fldCharType="separate"/>
      </w:r>
      <w:r w:rsidR="003064EA">
        <w:rPr>
          <w:noProof/>
        </w:rPr>
        <w:t>(Thompson and Smith, 2024)</w:t>
      </w:r>
      <w:r w:rsidR="003064EA">
        <w:fldChar w:fldCharType="end"/>
      </w:r>
      <w:r w:rsidR="003064EA">
        <w:t xml:space="preserve"> </w:t>
      </w:r>
      <w:r>
        <w:t xml:space="preserve">och ’labour </w:t>
      </w:r>
      <w:proofErr w:type="spellStart"/>
      <w:r>
        <w:t>regime</w:t>
      </w:r>
      <w:proofErr w:type="spellEnd"/>
      <w:r>
        <w:t xml:space="preserve"> </w:t>
      </w:r>
      <w:proofErr w:type="spellStart"/>
      <w:r>
        <w:t>analysis</w:t>
      </w:r>
      <w:proofErr w:type="spellEnd"/>
      <w:r>
        <w:t xml:space="preserve">’ </w:t>
      </w:r>
      <w:r w:rsidR="003064EA">
        <w:fldChar w:fldCharType="begin"/>
      </w:r>
      <w:r w:rsidR="003064EA">
        <w:instrText xml:space="preserve"> ADDIN EN.CITE &lt;EndNote&gt;&lt;Cite&gt;&lt;Author&gt;Baglioni&lt;/Author&gt;&lt;Year&gt;2022&lt;/Year&gt;&lt;RecNum&gt;586&lt;/RecNum&gt;&lt;DisplayText&gt;(Baglioni et al., 2022)&lt;/DisplayText&gt;&lt;record&gt;&lt;rec-number&gt;586&lt;/rec-number&gt;&lt;foreign-keys&gt;&lt;key app="EN" db-id="sz02w90pxp00eue9f5c5rs51edeww950vszv" timestamp="1667471356"&gt;586&lt;/key&gt;&lt;/foreign-keys&gt;&lt;ref-type name="Book Section"&gt;5&lt;/ref-type&gt;&lt;contributors&gt;&lt;authors&gt;&lt;author&gt;Baglioni, Elena&lt;/author&gt;&lt;author&gt;Campling, Liam&lt;/author&gt;&lt;author&gt;Mezzadri, Alessandra&lt;/author&gt;&lt;author&gt;Miyamura, Satoshi&lt;/author&gt;&lt;author&gt;Pattenden, Jonathan&lt;/author&gt;&lt;author&gt;Selwyn, Benjamin&lt;/author&gt;&lt;/authors&gt;&lt;/contributors&gt;&lt;titles&gt;&lt;title&gt;Exploitation and Labour Regimes: Production, Circulation, Social Reproduction, Ecology&lt;/title&gt;&lt;secondary-title&gt;Labour Regimes and Global Production&lt;/secondary-title&gt;&lt;/titles&gt;&lt;dates&gt;&lt;year&gt;2022&lt;/year&gt;&lt;/dates&gt;&lt;publisher&gt;Agenda Publishing&lt;/publisher&gt;&lt;urls&gt;&lt;/urls&gt;&lt;/record&gt;&lt;/Cite&gt;&lt;/EndNote&gt;</w:instrText>
      </w:r>
      <w:r w:rsidR="003064EA">
        <w:fldChar w:fldCharType="separate"/>
      </w:r>
      <w:r w:rsidR="003064EA">
        <w:rPr>
          <w:noProof/>
        </w:rPr>
        <w:t>(Baglioni et al., 2022)</w:t>
      </w:r>
      <w:r w:rsidR="003064EA">
        <w:fldChar w:fldCharType="end"/>
      </w:r>
      <w:r w:rsidR="003064EA">
        <w:t xml:space="preserve"> </w:t>
      </w:r>
      <w:r>
        <w:t xml:space="preserve">och argumenterar för att </w:t>
      </w:r>
      <w:r w:rsidRPr="004E536E">
        <w:t xml:space="preserve">införandet av </w:t>
      </w:r>
      <w:r>
        <w:t xml:space="preserve">RUT-avdraget </w:t>
      </w:r>
      <w:r w:rsidRPr="004E536E">
        <w:t xml:space="preserve">för snart tjugo år sedan </w:t>
      </w:r>
      <w:r>
        <w:t xml:space="preserve">har ökat och intensifierat exploateringen av kvinnlig och rasifierad arbetskraft inom svensk städindustri. Genom att teoretisera kommersialiserat hushållsarbete på den svenska arbetsmarknaden som en specifik arbetsregim, visar vi hur företag som erbjuder RUT-tjänster utnyttjar </w:t>
      </w:r>
      <w:r w:rsidR="00606924">
        <w:t>sin maktposition vis-a-vis sina anställda och använder sig av informella och icke-legitima tillvägagångssätt för att kontrollera arbetet.</w:t>
      </w:r>
      <w:r w:rsidR="00EC5AD2">
        <w:t xml:space="preserve"> Med andra ord, </w:t>
      </w:r>
      <w:r w:rsidR="00EC5AD2">
        <w:rPr>
          <w:i/>
        </w:rPr>
        <w:t>i</w:t>
      </w:r>
      <w:r w:rsidR="00EC5AD2" w:rsidRPr="00EC5AD2">
        <w:rPr>
          <w:i/>
        </w:rPr>
        <w:t>nformalisering</w:t>
      </w:r>
      <w:r w:rsidR="00EC5AD2">
        <w:rPr>
          <w:i/>
        </w:rPr>
        <w:t xml:space="preserve"> </w:t>
      </w:r>
      <w:r w:rsidR="00EC5AD2">
        <w:t xml:space="preserve">av arbetet </w:t>
      </w:r>
      <w:r w:rsidR="008C3E20">
        <w:t>är</w:t>
      </w:r>
      <w:r w:rsidR="00EC5AD2">
        <w:t xml:space="preserve"> ett verktyg som företag och arbetskraftsköpare använder sig av för att</w:t>
      </w:r>
      <w:r w:rsidR="00DE72BA">
        <w:t xml:space="preserve"> undvika formella och kollektivavtalsenliga regler</w:t>
      </w:r>
      <w:r w:rsidR="00307C3E">
        <w:t xml:space="preserve">. Istället </w:t>
      </w:r>
      <w:r w:rsidR="00DE72BA">
        <w:t>luta</w:t>
      </w:r>
      <w:r w:rsidR="00307C3E">
        <w:t>r de</w:t>
      </w:r>
      <w:r w:rsidR="00DE72BA">
        <w:t xml:space="preserve"> sig mot normer och muntliga överenskommelser</w:t>
      </w:r>
      <w:r w:rsidR="005E6DA9">
        <w:t xml:space="preserve"> i deras försök att kontrollera arbetsprocessen</w:t>
      </w:r>
      <w:r w:rsidR="003064EA">
        <w:t xml:space="preserve"> </w:t>
      </w:r>
      <w:r w:rsidR="003064EA">
        <w:fldChar w:fldCharType="begin"/>
      </w:r>
      <w:r w:rsidR="003064EA">
        <w:instrText xml:space="preserve"> ADDIN EN.CITE &lt;EndNote&gt;&lt;Cite&gt;&lt;Author&gt;Bagnardi&lt;/Author&gt;&lt;Year&gt;2023&lt;/Year&gt;&lt;RecNum&gt;654&lt;/RecNum&gt;&lt;DisplayText&gt;(Bagnardi, 2023)&lt;/DisplayText&gt;&lt;record&gt;&lt;rec-number&gt;654&lt;/rec-number&gt;&lt;foreign-keys&gt;&lt;key app="EN" db-id="sz02w90pxp00eue9f5c5rs51edeww950vszv" timestamp="1725826139"&gt;654&lt;/key&gt;&lt;/foreign-keys&gt;&lt;ref-type name="Journal Article"&gt;17&lt;/ref-type&gt;&lt;contributors&gt;&lt;authors&gt;&lt;author&gt;Bagnardi, Francesco&lt;/author&gt;&lt;/authors&gt;&lt;/contributors&gt;&lt;titles&gt;&lt;title&gt;Manufacturing informality. Global production networks and the reproduction of informalized labour regimes in Europe’s peripheries&lt;/title&gt;&lt;secondary-title&gt;European Journal of Industrial Relations&lt;/secondary-title&gt;&lt;/titles&gt;&lt;periodical&gt;&lt;full-title&gt;European Journal of Industrial Relations&lt;/full-title&gt;&lt;/periodical&gt;&lt;pages&gt;271-299&lt;/pages&gt;&lt;volume&gt;29&lt;/volume&gt;&lt;number&gt;3&lt;/number&gt;&lt;dates&gt;&lt;year&gt;2023&lt;/year&gt;&lt;/dates&gt;&lt;isbn&gt;0959-6801&lt;/isbn&gt;&lt;urls&gt;&lt;/urls&gt;&lt;/record&gt;&lt;/Cite&gt;&lt;/EndNote&gt;</w:instrText>
      </w:r>
      <w:r w:rsidR="003064EA">
        <w:fldChar w:fldCharType="separate"/>
      </w:r>
      <w:r w:rsidR="003064EA">
        <w:rPr>
          <w:noProof/>
        </w:rPr>
        <w:t>(Bagnardi, 2023)</w:t>
      </w:r>
      <w:r w:rsidR="003064EA">
        <w:fldChar w:fldCharType="end"/>
      </w:r>
      <w:r w:rsidR="00DE72BA">
        <w:t xml:space="preserve">. </w:t>
      </w:r>
      <w:r w:rsidR="00606924">
        <w:t xml:space="preserve">Med hjälp av etnografi och kvalitativa intervjuer </w:t>
      </w:r>
      <w:r w:rsidR="002C5A9B">
        <w:t xml:space="preserve">med arbetare, fackföreningsföreträdare och myndighetspersoner </w:t>
      </w:r>
      <w:r w:rsidR="00DE72BA">
        <w:t>åskådliggör vi två olika informaliserings</w:t>
      </w:r>
      <w:r w:rsidR="008C3E20">
        <w:t>processer</w:t>
      </w:r>
      <w:r w:rsidR="002C5A9B">
        <w:t xml:space="preserve"> – </w:t>
      </w:r>
      <w:r w:rsidR="002C5A9B" w:rsidRPr="0013260E">
        <w:rPr>
          <w:i/>
        </w:rPr>
        <w:t>gränslös informalisering</w:t>
      </w:r>
      <w:r w:rsidR="002C5A9B">
        <w:t xml:space="preserve"> och </w:t>
      </w:r>
      <w:r w:rsidR="002C5A9B" w:rsidRPr="0013260E">
        <w:rPr>
          <w:i/>
        </w:rPr>
        <w:t>partiell informalisering</w:t>
      </w:r>
      <w:r w:rsidR="002C5A9B">
        <w:t>.</w:t>
      </w:r>
      <w:r w:rsidR="00745A79">
        <w:t xml:space="preserve"> Trots att de</w:t>
      </w:r>
      <w:r w:rsidR="002C5A9B">
        <w:t xml:space="preserve"> </w:t>
      </w:r>
      <w:r w:rsidR="00997F54">
        <w:t xml:space="preserve">empiriska manifestationerna av dessa båda processer </w:t>
      </w:r>
      <w:r w:rsidR="00745A79">
        <w:t xml:space="preserve">skiljer sig åt, beroende på bland annat företagens storlek och hur ersättlig arbetskraften är, så bidrar informaliseringen </w:t>
      </w:r>
      <w:r w:rsidR="004F4F7D">
        <w:t xml:space="preserve">i båda fall </w:t>
      </w:r>
      <w:r w:rsidR="00745A79">
        <w:t xml:space="preserve">till </w:t>
      </w:r>
      <w:r w:rsidR="004F4F7D">
        <w:t xml:space="preserve">förändringar i arbetsprocessen och ökad arbetskraftsexploatering. </w:t>
      </w:r>
      <w:r w:rsidR="00A171A6">
        <w:t xml:space="preserve">Denna exploatering yttrar sig </w:t>
      </w:r>
      <w:r w:rsidR="00996535">
        <w:t>främst genom</w:t>
      </w:r>
      <w:r w:rsidR="00A171A6">
        <w:t xml:space="preserve"> olika former av ofritt arbete och arbetsintensifiering. </w:t>
      </w:r>
    </w:p>
    <w:p w14:paraId="591ED899" w14:textId="6BE4221E" w:rsidR="00622C30" w:rsidRPr="004F4F7D" w:rsidRDefault="00622C30" w:rsidP="00BF187B">
      <w:pPr>
        <w:pStyle w:val="bodytext"/>
      </w:pPr>
    </w:p>
    <w:p w14:paraId="0F683ED3" w14:textId="77777777" w:rsidR="003064EA" w:rsidRPr="0050348A" w:rsidRDefault="003064EA" w:rsidP="00BF187B">
      <w:pPr>
        <w:pStyle w:val="bodytext"/>
        <w:rPr>
          <w:b/>
          <w:lang w:val="es-ES"/>
        </w:rPr>
      </w:pPr>
      <w:proofErr w:type="spellStart"/>
      <w:r w:rsidRPr="0050348A">
        <w:rPr>
          <w:b/>
          <w:lang w:val="es-ES"/>
        </w:rPr>
        <w:t>Referenser</w:t>
      </w:r>
      <w:proofErr w:type="spellEnd"/>
    </w:p>
    <w:p w14:paraId="2D3EE4F1" w14:textId="77777777" w:rsidR="003064EA" w:rsidRPr="0050348A" w:rsidRDefault="003064EA" w:rsidP="00BF187B">
      <w:pPr>
        <w:pStyle w:val="bodytext"/>
        <w:rPr>
          <w:lang w:val="es-ES"/>
        </w:rPr>
      </w:pPr>
    </w:p>
    <w:p w14:paraId="20598CD0" w14:textId="77777777" w:rsidR="0005019E" w:rsidRPr="0005019E" w:rsidRDefault="003064EA" w:rsidP="0005019E">
      <w:pPr>
        <w:pStyle w:val="EndNoteBibliography"/>
        <w:spacing w:after="0"/>
        <w:ind w:left="720" w:hanging="720"/>
      </w:pPr>
      <w:r>
        <w:lastRenderedPageBreak/>
        <w:fldChar w:fldCharType="begin"/>
      </w:r>
      <w:r w:rsidRPr="0050348A">
        <w:rPr>
          <w:lang w:val="es-ES"/>
        </w:rPr>
        <w:instrText xml:space="preserve"> ADDIN EN.REFLIST </w:instrText>
      </w:r>
      <w:r>
        <w:fldChar w:fldCharType="separate"/>
      </w:r>
      <w:r w:rsidR="0005019E" w:rsidRPr="0005019E">
        <w:t xml:space="preserve">Baglioni E, Campling L, Mezzadri A, et al. (2022) Exploitation and Labour Regimes: Production, Circulation, Social Reproduction, Ecology. </w:t>
      </w:r>
      <w:r w:rsidR="0005019E" w:rsidRPr="0005019E">
        <w:rPr>
          <w:i/>
        </w:rPr>
        <w:t>Labour Regimes and Global Production</w:t>
      </w:r>
      <w:r w:rsidR="0005019E" w:rsidRPr="0005019E">
        <w:t>. Agenda Publishing.</w:t>
      </w:r>
    </w:p>
    <w:p w14:paraId="08AF2DC4" w14:textId="77777777" w:rsidR="0005019E" w:rsidRPr="0005019E" w:rsidRDefault="0005019E" w:rsidP="0005019E">
      <w:pPr>
        <w:pStyle w:val="EndNoteBibliography"/>
        <w:spacing w:after="0"/>
        <w:ind w:left="720" w:hanging="720"/>
      </w:pPr>
      <w:r w:rsidRPr="0005019E">
        <w:t xml:space="preserve">Bagnardi F (2023) Manufacturing informality. Global production networks and the reproduction of informalized labour regimes in Europe’s peripheries. </w:t>
      </w:r>
      <w:r w:rsidRPr="0005019E">
        <w:rPr>
          <w:i/>
        </w:rPr>
        <w:t>European Journal of Industrial Relations</w:t>
      </w:r>
      <w:r w:rsidRPr="0005019E">
        <w:t xml:space="preserve"> 29(3): 271-299.</w:t>
      </w:r>
    </w:p>
    <w:p w14:paraId="7196BB9A" w14:textId="77777777" w:rsidR="0005019E" w:rsidRPr="0005019E" w:rsidRDefault="0005019E" w:rsidP="0005019E">
      <w:pPr>
        <w:pStyle w:val="EndNoteBibliography"/>
        <w:spacing w:after="0"/>
        <w:ind w:left="720" w:hanging="720"/>
      </w:pPr>
      <w:r w:rsidRPr="0005019E">
        <w:t xml:space="preserve">Lorentzi U (2023) </w:t>
      </w:r>
      <w:r w:rsidRPr="0005019E">
        <w:rPr>
          <w:i/>
        </w:rPr>
        <w:t>Om rutavdraget avskaffas.</w:t>
      </w:r>
      <w:r w:rsidRPr="0005019E">
        <w:t xml:space="preserve"> LO.</w:t>
      </w:r>
    </w:p>
    <w:p w14:paraId="2562F13E" w14:textId="593C736D" w:rsidR="0005019E" w:rsidRPr="00110C80" w:rsidRDefault="0005019E" w:rsidP="0005019E">
      <w:pPr>
        <w:pStyle w:val="EndNoteBibliography"/>
        <w:spacing w:after="0"/>
        <w:ind w:left="720" w:hanging="720"/>
        <w:rPr>
          <w:lang w:val="sv-SE"/>
        </w:rPr>
      </w:pPr>
      <w:r w:rsidRPr="0005019E">
        <w:rPr>
          <w:lang w:val="sv-SE"/>
        </w:rPr>
        <w:t xml:space="preserve">Riksrevisionen (2020) Rutavdraget: </w:t>
      </w:r>
      <w:r w:rsidR="00145592">
        <w:rPr>
          <w:lang w:val="sv-SE"/>
        </w:rPr>
        <w:t>K</w:t>
      </w:r>
      <w:r w:rsidRPr="0005019E">
        <w:rPr>
          <w:lang w:val="sv-SE"/>
        </w:rPr>
        <w:t xml:space="preserve">onsekvenser av reformen. </w:t>
      </w:r>
      <w:r w:rsidRPr="00110C80">
        <w:rPr>
          <w:lang w:val="sv-SE"/>
        </w:rPr>
        <w:t>2020:2, 28 January Stockholm: Riksrevisionen.</w:t>
      </w:r>
    </w:p>
    <w:p w14:paraId="6C404653" w14:textId="77777777" w:rsidR="0005019E" w:rsidRPr="0005019E" w:rsidRDefault="0005019E" w:rsidP="0005019E">
      <w:pPr>
        <w:pStyle w:val="EndNoteBibliography"/>
        <w:ind w:left="720" w:hanging="720"/>
      </w:pPr>
      <w:r w:rsidRPr="0005019E">
        <w:t xml:space="preserve">Thompson P and Smith C (2024) Labour process theory: in and beyond the core: continuities, challenges, and choices. </w:t>
      </w:r>
      <w:r w:rsidRPr="0005019E">
        <w:rPr>
          <w:i/>
        </w:rPr>
        <w:t>Work in the Global Economy</w:t>
      </w:r>
      <w:r w:rsidRPr="0005019E">
        <w:t xml:space="preserve"> 4(2): 145-169.</w:t>
      </w:r>
    </w:p>
    <w:p w14:paraId="55670CEC" w14:textId="5FCD90FE" w:rsidR="00BB7371" w:rsidRPr="008C3E20" w:rsidRDefault="003064EA" w:rsidP="00BF187B">
      <w:pPr>
        <w:pStyle w:val="bodytext"/>
      </w:pPr>
      <w:r>
        <w:fldChar w:fldCharType="end"/>
      </w:r>
    </w:p>
    <w:sectPr w:rsidR="00BB7371" w:rsidRPr="008C3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age Harvar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02w90pxp00eue9f5c5rs51edeww950vszv&quot;&gt;Rasmus EndNote library-Converted&lt;record-ids&gt;&lt;item&gt;586&lt;/item&gt;&lt;item&gt;654&lt;/item&gt;&lt;item&gt;697&lt;/item&gt;&lt;item&gt;698&lt;/item&gt;&lt;item&gt;712&lt;/item&gt;&lt;/record-ids&gt;&lt;/item&gt;&lt;/Libraries&gt;"/>
  </w:docVars>
  <w:rsids>
    <w:rsidRoot w:val="00952550"/>
    <w:rsid w:val="00025F93"/>
    <w:rsid w:val="0005019E"/>
    <w:rsid w:val="000A59ED"/>
    <w:rsid w:val="00110C80"/>
    <w:rsid w:val="0013260E"/>
    <w:rsid w:val="00145592"/>
    <w:rsid w:val="001A0970"/>
    <w:rsid w:val="002C5A9B"/>
    <w:rsid w:val="003064EA"/>
    <w:rsid w:val="00307C3E"/>
    <w:rsid w:val="00335C18"/>
    <w:rsid w:val="004A4303"/>
    <w:rsid w:val="004E536E"/>
    <w:rsid w:val="004F4F7D"/>
    <w:rsid w:val="0050348A"/>
    <w:rsid w:val="00510B3A"/>
    <w:rsid w:val="005E6DA9"/>
    <w:rsid w:val="00606924"/>
    <w:rsid w:val="00622C30"/>
    <w:rsid w:val="00671A67"/>
    <w:rsid w:val="00745A79"/>
    <w:rsid w:val="00794F02"/>
    <w:rsid w:val="008137B5"/>
    <w:rsid w:val="00832A5E"/>
    <w:rsid w:val="00836C82"/>
    <w:rsid w:val="00863F15"/>
    <w:rsid w:val="008C3E20"/>
    <w:rsid w:val="00932208"/>
    <w:rsid w:val="00952550"/>
    <w:rsid w:val="00996535"/>
    <w:rsid w:val="00997F54"/>
    <w:rsid w:val="00A04BC1"/>
    <w:rsid w:val="00A171A6"/>
    <w:rsid w:val="00A32139"/>
    <w:rsid w:val="00A429A6"/>
    <w:rsid w:val="00AB420A"/>
    <w:rsid w:val="00AF4F96"/>
    <w:rsid w:val="00B55A56"/>
    <w:rsid w:val="00B65CC7"/>
    <w:rsid w:val="00B85C4D"/>
    <w:rsid w:val="00BB7371"/>
    <w:rsid w:val="00BF187B"/>
    <w:rsid w:val="00C72608"/>
    <w:rsid w:val="00C7778D"/>
    <w:rsid w:val="00CB2C01"/>
    <w:rsid w:val="00CD4894"/>
    <w:rsid w:val="00D32492"/>
    <w:rsid w:val="00DE72BA"/>
    <w:rsid w:val="00E23E17"/>
    <w:rsid w:val="00EC43DD"/>
    <w:rsid w:val="00EC5AD2"/>
    <w:rsid w:val="00ED1832"/>
    <w:rsid w:val="00FB04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727F"/>
  <w15:chartTrackingRefBased/>
  <w15:docId w15:val="{90037EF3-EB1C-4734-A219-4E00E196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text">
    <w:name w:val="bodytext"/>
    <w:link w:val="bodytextChar"/>
    <w:qFormat/>
    <w:rsid w:val="00952550"/>
    <w:pPr>
      <w:spacing w:after="0" w:line="360" w:lineRule="auto"/>
      <w:jc w:val="both"/>
    </w:pPr>
    <w:rPr>
      <w:rFonts w:ascii="Times New Roman" w:eastAsia="Times New Roman" w:hAnsi="Times New Roman" w:cs="Times New Roman"/>
      <w:szCs w:val="24"/>
      <w:lang w:eastAsia="sv-SE"/>
    </w:rPr>
  </w:style>
  <w:style w:type="character" w:customStyle="1" w:styleId="bodytextChar">
    <w:name w:val="bodytext Char"/>
    <w:link w:val="bodytext"/>
    <w:rsid w:val="00952550"/>
    <w:rPr>
      <w:rFonts w:ascii="Times New Roman" w:eastAsia="Times New Roman" w:hAnsi="Times New Roman" w:cs="Times New Roman"/>
      <w:szCs w:val="24"/>
      <w:lang w:eastAsia="sv-SE"/>
    </w:rPr>
  </w:style>
  <w:style w:type="paragraph" w:styleId="Ballongtext">
    <w:name w:val="Balloon Text"/>
    <w:basedOn w:val="Normal"/>
    <w:link w:val="BallongtextChar"/>
    <w:uiPriority w:val="99"/>
    <w:semiHidden/>
    <w:unhideWhenUsed/>
    <w:rsid w:val="003064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064EA"/>
    <w:rPr>
      <w:rFonts w:ascii="Segoe UI" w:hAnsi="Segoe UI" w:cs="Segoe UI"/>
      <w:sz w:val="18"/>
      <w:szCs w:val="18"/>
    </w:rPr>
  </w:style>
  <w:style w:type="paragraph" w:customStyle="1" w:styleId="EndNoteBibliographyTitle">
    <w:name w:val="EndNote Bibliography Title"/>
    <w:basedOn w:val="Normal"/>
    <w:link w:val="EndNoteBibliographyTitleChar"/>
    <w:rsid w:val="003064EA"/>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bodytextChar"/>
    <w:link w:val="EndNoteBibliographyTitle"/>
    <w:rsid w:val="003064EA"/>
    <w:rPr>
      <w:rFonts w:ascii="Times New Roman" w:eastAsia="Times New Roman" w:hAnsi="Times New Roman" w:cs="Times New Roman"/>
      <w:noProof/>
      <w:szCs w:val="24"/>
      <w:lang w:val="en-US" w:eastAsia="sv-SE"/>
    </w:rPr>
  </w:style>
  <w:style w:type="paragraph" w:customStyle="1" w:styleId="EndNoteBibliography">
    <w:name w:val="EndNote Bibliography"/>
    <w:basedOn w:val="Normal"/>
    <w:link w:val="EndNoteBibliographyChar"/>
    <w:rsid w:val="003064EA"/>
    <w:pPr>
      <w:spacing w:line="240" w:lineRule="auto"/>
      <w:jc w:val="both"/>
    </w:pPr>
    <w:rPr>
      <w:rFonts w:ascii="Times New Roman" w:hAnsi="Times New Roman" w:cs="Times New Roman"/>
      <w:noProof/>
      <w:lang w:val="en-US"/>
    </w:rPr>
  </w:style>
  <w:style w:type="character" w:customStyle="1" w:styleId="EndNoteBibliographyChar">
    <w:name w:val="EndNote Bibliography Char"/>
    <w:basedOn w:val="bodytextChar"/>
    <w:link w:val="EndNoteBibliography"/>
    <w:rsid w:val="003064EA"/>
    <w:rPr>
      <w:rFonts w:ascii="Times New Roman" w:eastAsia="Times New Roman" w:hAnsi="Times New Roman" w:cs="Times New Roman"/>
      <w:noProof/>
      <w:szCs w:val="24"/>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3752">
      <w:bodyDiv w:val="1"/>
      <w:marLeft w:val="0"/>
      <w:marRight w:val="0"/>
      <w:marTop w:val="0"/>
      <w:marBottom w:val="0"/>
      <w:divBdr>
        <w:top w:val="none" w:sz="0" w:space="0" w:color="auto"/>
        <w:left w:val="none" w:sz="0" w:space="0" w:color="auto"/>
        <w:bottom w:val="none" w:sz="0" w:space="0" w:color="auto"/>
        <w:right w:val="none" w:sz="0" w:space="0" w:color="auto"/>
      </w:divBdr>
    </w:div>
    <w:div w:id="148631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1182</Words>
  <Characters>6265</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Ahlstrand</dc:creator>
  <cp:keywords/>
  <dc:description/>
  <cp:lastModifiedBy>Rasmus Ahlstrand</cp:lastModifiedBy>
  <cp:revision>9</cp:revision>
  <dcterms:created xsi:type="dcterms:W3CDTF">2025-03-06T13:43:00Z</dcterms:created>
  <dcterms:modified xsi:type="dcterms:W3CDTF">2025-03-07T09:59:00Z</dcterms:modified>
</cp:coreProperties>
</file>