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DE340" w14:textId="77777777" w:rsidR="001C6FFA" w:rsidRPr="001577D8" w:rsidRDefault="001C6FFA" w:rsidP="001577D8">
      <w:pPr>
        <w:spacing w:line="360" w:lineRule="auto"/>
        <w:ind w:left="-360"/>
        <w:rPr>
          <w:rFonts w:ascii="Minion Pro Bold Cond" w:hAnsi="Minion Pro Bold Cond"/>
          <w:sz w:val="28"/>
          <w:szCs w:val="28"/>
        </w:rPr>
      </w:pPr>
      <w:bookmarkStart w:id="0" w:name="_GoBack"/>
      <w:bookmarkEnd w:id="0"/>
      <w:r w:rsidRPr="001577D8">
        <w:rPr>
          <w:rFonts w:ascii="Minion Pro Bold Cond" w:hAnsi="Minion Pro Bold Cond"/>
          <w:sz w:val="28"/>
          <w:szCs w:val="28"/>
        </w:rPr>
        <w:t>Errata</w:t>
      </w:r>
    </w:p>
    <w:p w14:paraId="6963EE9B" w14:textId="77777777" w:rsidR="001C6FFA" w:rsidRPr="001577D8" w:rsidRDefault="001C6FFA" w:rsidP="001577D8">
      <w:pPr>
        <w:spacing w:line="360" w:lineRule="auto"/>
        <w:ind w:left="-360"/>
        <w:rPr>
          <w:rFonts w:ascii="Abadi MT Condensed Light" w:hAnsi="Abadi MT Condensed Light"/>
        </w:rPr>
      </w:pPr>
      <w:r w:rsidRPr="001577D8">
        <w:rPr>
          <w:rFonts w:ascii="Abadi MT Condensed Light" w:hAnsi="Abadi MT Condensed Light"/>
        </w:rPr>
        <w:t xml:space="preserve">Doctoral dissertation: </w:t>
      </w:r>
      <w:r w:rsidRPr="001577D8">
        <w:rPr>
          <w:rFonts w:ascii="Abadi MT Condensed Light" w:hAnsi="Abadi MT Condensed Light"/>
          <w:i/>
        </w:rPr>
        <w:t>Sounding Expanded Affinities</w:t>
      </w:r>
    </w:p>
    <w:p w14:paraId="3F88849D" w14:textId="77777777" w:rsidR="003907D4" w:rsidRPr="001577D8" w:rsidRDefault="001C6FFA" w:rsidP="001577D8">
      <w:pPr>
        <w:spacing w:line="360" w:lineRule="auto"/>
        <w:ind w:left="-360"/>
        <w:rPr>
          <w:rFonts w:ascii="Abadi MT Condensed Light" w:hAnsi="Abadi MT Condensed Light"/>
        </w:rPr>
      </w:pPr>
      <w:r w:rsidRPr="001577D8">
        <w:rPr>
          <w:rFonts w:ascii="Abadi MT Condensed Light" w:hAnsi="Abadi MT Condensed Light"/>
        </w:rPr>
        <w:t>Andrea Ray</w:t>
      </w:r>
      <w:r w:rsidR="003907D4" w:rsidRPr="001577D8">
        <w:rPr>
          <w:rFonts w:ascii="Abadi MT Condensed Light" w:hAnsi="Abadi MT Condensed Light"/>
        </w:rPr>
        <w:t xml:space="preserve"> </w:t>
      </w:r>
    </w:p>
    <w:p w14:paraId="39C5A0C7" w14:textId="73545D0A" w:rsidR="001C6FFA" w:rsidRPr="001577D8" w:rsidRDefault="003907D4" w:rsidP="001577D8">
      <w:pPr>
        <w:spacing w:line="360" w:lineRule="auto"/>
        <w:ind w:left="-360"/>
        <w:rPr>
          <w:rFonts w:ascii="Abadi MT Condensed Light" w:hAnsi="Abadi MT Condensed Light"/>
          <w:sz w:val="20"/>
          <w:szCs w:val="20"/>
        </w:rPr>
      </w:pPr>
      <w:r w:rsidRPr="001577D8">
        <w:rPr>
          <w:rFonts w:ascii="Abadi MT Condensed Light" w:hAnsi="Abadi MT Condensed Light"/>
          <w:sz w:val="20"/>
          <w:szCs w:val="20"/>
        </w:rPr>
        <w:t>January 26, 2018</w:t>
      </w:r>
    </w:p>
    <w:p w14:paraId="1C209F80" w14:textId="77777777" w:rsidR="001956C5" w:rsidRDefault="001956C5" w:rsidP="001577D8">
      <w:pPr>
        <w:spacing w:line="360" w:lineRule="auto"/>
        <w:ind w:left="-360"/>
      </w:pPr>
    </w:p>
    <w:p w14:paraId="7056FDB0" w14:textId="77777777" w:rsidR="001C6FFA" w:rsidRDefault="001C6FFA" w:rsidP="001577D8">
      <w:pPr>
        <w:spacing w:line="360" w:lineRule="auto"/>
        <w:ind w:left="-360"/>
      </w:pPr>
    </w:p>
    <w:p w14:paraId="544F3BA7" w14:textId="77777777" w:rsidR="001C6FFA" w:rsidRDefault="001C6FFA" w:rsidP="001577D8">
      <w:pPr>
        <w:spacing w:line="360" w:lineRule="auto"/>
        <w:ind w:left="-360"/>
        <w:rPr>
          <w:rFonts w:ascii="Adobe Garamond Pro" w:hAnsi="Adobe Garamond Pro"/>
        </w:rPr>
      </w:pPr>
      <w:r w:rsidRPr="001C6FFA">
        <w:rPr>
          <w:rFonts w:ascii="Adobe Garamond Pro" w:hAnsi="Adobe Garamond Pro"/>
        </w:rPr>
        <w:t>Page 15, footnote 1 should read:</w:t>
      </w:r>
    </w:p>
    <w:p w14:paraId="068238F4" w14:textId="77777777" w:rsidR="003907D4" w:rsidRPr="001C6FFA" w:rsidRDefault="003907D4" w:rsidP="001577D8">
      <w:pPr>
        <w:spacing w:line="360" w:lineRule="auto"/>
        <w:rPr>
          <w:rFonts w:ascii="Adobe Garamond Pro" w:hAnsi="Adobe Garamond Pro"/>
        </w:rPr>
      </w:pPr>
    </w:p>
    <w:p w14:paraId="7EB0531A" w14:textId="77777777" w:rsidR="001C6FFA" w:rsidRPr="00F9785B" w:rsidRDefault="001C6FFA" w:rsidP="001577D8">
      <w:pPr>
        <w:spacing w:line="360" w:lineRule="auto"/>
        <w:ind w:left="-360" w:right="-336"/>
        <w:rPr>
          <w:rFonts w:ascii="Adobe Garamond Pro" w:hAnsi="Adobe Garamond Pro"/>
          <w:sz w:val="22"/>
          <w:szCs w:val="22"/>
        </w:rPr>
      </w:pPr>
      <w:r w:rsidRPr="00F9785B">
        <w:rPr>
          <w:rFonts w:ascii="Adobe Garamond Pro" w:hAnsi="Adobe Garamond Pro"/>
          <w:sz w:val="22"/>
          <w:szCs w:val="22"/>
        </w:rPr>
        <w:t xml:space="preserve"> </w:t>
      </w:r>
      <w:r w:rsidRPr="00F9785B">
        <w:rPr>
          <w:rStyle w:val="Fotnotsreferens"/>
          <w:rFonts w:ascii="Adobe Garamond Pro" w:hAnsi="Adobe Garamond Pro"/>
          <w:sz w:val="22"/>
          <w:szCs w:val="22"/>
        </w:rPr>
        <w:footnoteRef/>
      </w:r>
      <w:r w:rsidRPr="00F9785B">
        <w:rPr>
          <w:rFonts w:ascii="Adobe Garamond Pro" w:hAnsi="Adobe Garamond Pro"/>
          <w:sz w:val="22"/>
          <w:szCs w:val="22"/>
        </w:rPr>
        <w:t xml:space="preserve"> For one such instance, see: bell hooks, “Transgressions (in conversation with Gloria Steinem)” (talk, Eugene Lang College, The New School, New York, October 7, 2014).</w:t>
      </w:r>
    </w:p>
    <w:sectPr w:rsidR="001C6FFA" w:rsidRPr="00F9785B" w:rsidSect="001C6FFA">
      <w:pgSz w:w="11904" w:h="16836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 Bold Cond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FA"/>
    <w:rsid w:val="001577D8"/>
    <w:rsid w:val="001956C5"/>
    <w:rsid w:val="001C6FFA"/>
    <w:rsid w:val="003907D4"/>
    <w:rsid w:val="00CA6BD3"/>
    <w:rsid w:val="00CE0079"/>
    <w:rsid w:val="00D6295E"/>
    <w:rsid w:val="00F9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7CE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uiPriority w:val="99"/>
    <w:rsid w:val="001C6F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uiPriority w:val="99"/>
    <w:rsid w:val="001C6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Ray</dc:creator>
  <cp:lastModifiedBy>Madeleine</cp:lastModifiedBy>
  <cp:revision>2</cp:revision>
  <dcterms:created xsi:type="dcterms:W3CDTF">2018-01-24T13:44:00Z</dcterms:created>
  <dcterms:modified xsi:type="dcterms:W3CDTF">2018-01-24T13:44:00Z</dcterms:modified>
</cp:coreProperties>
</file>