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E3" w:rsidRPr="00CE2BE3" w:rsidRDefault="00CE2BE3" w:rsidP="00CE2B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CE2BE3">
        <w:rPr>
          <w:rFonts w:ascii="Arial" w:hAnsi="Arial" w:cs="Arial"/>
          <w:b/>
          <w:bCs/>
          <w:sz w:val="20"/>
          <w:szCs w:val="20"/>
        </w:rPr>
        <w:t>Lodin Bergman, Johanna</w:t>
      </w:r>
      <w:r w:rsidRPr="00CE2BE3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 w:rsidRPr="00CE2BE3">
        <w:rPr>
          <w:rFonts w:ascii="Arial" w:hAnsi="Arial" w:cs="Arial"/>
          <w:b/>
          <w:bCs/>
          <w:sz w:val="20"/>
          <w:szCs w:val="20"/>
        </w:rPr>
        <w:t xml:space="preserve">; </w:t>
      </w:r>
      <w:r w:rsidRPr="00CE2BE3">
        <w:rPr>
          <w:rFonts w:ascii="Arial" w:hAnsi="Arial" w:cs="Arial"/>
          <w:sz w:val="20"/>
          <w:szCs w:val="20"/>
        </w:rPr>
        <w:t>Jirström, Magnus</w:t>
      </w:r>
      <w:r w:rsidRPr="00CE2BE3">
        <w:rPr>
          <w:rFonts w:ascii="Arial" w:hAnsi="Arial" w:cs="Arial"/>
          <w:sz w:val="20"/>
          <w:szCs w:val="20"/>
          <w:vertAlign w:val="superscript"/>
        </w:rPr>
        <w:t>1</w:t>
      </w:r>
      <w:r w:rsidRPr="00CE2BE3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CE2BE3">
        <w:rPr>
          <w:rFonts w:ascii="Arial" w:hAnsi="Arial" w:cs="Arial"/>
          <w:sz w:val="20"/>
          <w:szCs w:val="20"/>
        </w:rPr>
        <w:t>Mugenyi</w:t>
      </w:r>
      <w:proofErr w:type="spellEnd"/>
      <w:r w:rsidRPr="00CE2BE3">
        <w:rPr>
          <w:rFonts w:ascii="Arial" w:hAnsi="Arial" w:cs="Arial"/>
          <w:sz w:val="20"/>
          <w:szCs w:val="20"/>
        </w:rPr>
        <w:t>, Milly</w:t>
      </w:r>
      <w:r w:rsidRPr="00CE2BE3">
        <w:rPr>
          <w:rFonts w:ascii="Arial" w:hAnsi="Arial" w:cs="Arial"/>
          <w:sz w:val="20"/>
          <w:szCs w:val="20"/>
          <w:vertAlign w:val="superscript"/>
        </w:rPr>
        <w:t>2</w:t>
      </w:r>
    </w:p>
    <w:p w:rsidR="00CE2BE3" w:rsidRPr="00CE2BE3" w:rsidRDefault="00CE2BE3" w:rsidP="00CE2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BE3" w:rsidRPr="00CE2BE3" w:rsidRDefault="00CE2BE3" w:rsidP="00CE2B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lang w:val="en-US"/>
        </w:rPr>
      </w:pPr>
      <w:r w:rsidRPr="00CE2BE3">
        <w:rPr>
          <w:rFonts w:ascii="Arial" w:hAnsi="Arial" w:cs="Arial"/>
          <w:i/>
          <w:iCs/>
          <w:sz w:val="16"/>
          <w:szCs w:val="16"/>
          <w:vertAlign w:val="superscript"/>
          <w:lang w:val="en-US"/>
        </w:rPr>
        <w:t>1</w:t>
      </w:r>
      <w:r w:rsidRPr="00CE2BE3">
        <w:rPr>
          <w:rFonts w:ascii="Arial" w:hAnsi="Arial" w:cs="Arial"/>
          <w:i/>
          <w:iCs/>
          <w:sz w:val="16"/>
          <w:szCs w:val="16"/>
          <w:lang w:val="en-US"/>
        </w:rPr>
        <w:t>Department of Human Geography, Lund University, Sweden</w:t>
      </w:r>
    </w:p>
    <w:p w:rsidR="00CE2BE3" w:rsidRPr="00CE2BE3" w:rsidRDefault="00CE2BE3" w:rsidP="00CE2B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lang w:val="en-US"/>
        </w:rPr>
      </w:pPr>
      <w:r w:rsidRPr="00CE2BE3">
        <w:rPr>
          <w:rFonts w:ascii="Arial" w:hAnsi="Arial" w:cs="Arial"/>
          <w:i/>
          <w:iCs/>
          <w:sz w:val="16"/>
          <w:szCs w:val="16"/>
          <w:vertAlign w:val="superscript"/>
          <w:lang w:val="en-US"/>
        </w:rPr>
        <w:t>2</w:t>
      </w:r>
      <w:r w:rsidRPr="00CE2BE3">
        <w:rPr>
          <w:rFonts w:ascii="Arial" w:hAnsi="Arial" w:cs="Arial"/>
          <w:i/>
          <w:iCs/>
          <w:sz w:val="16"/>
          <w:szCs w:val="16"/>
          <w:lang w:val="en-US"/>
        </w:rPr>
        <w:t>Council for Economic Empowerment for Women of Africa, Kampala, Uganda</w:t>
      </w:r>
    </w:p>
    <w:p w:rsidR="00CE2BE3" w:rsidRPr="002D76D5" w:rsidRDefault="00CE2BE3" w:rsidP="00CE2B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CE2BE3" w:rsidRPr="002D76D5" w:rsidRDefault="00CE2BE3" w:rsidP="00CE2B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2D76D5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New seeds and women’s welfare: </w:t>
      </w:r>
      <w:proofErr w:type="gramStart"/>
      <w:r w:rsidRPr="002D76D5">
        <w:rPr>
          <w:rFonts w:ascii="Arial" w:hAnsi="Arial" w:cs="Arial"/>
          <w:b/>
          <w:bCs/>
          <w:sz w:val="20"/>
          <w:szCs w:val="20"/>
          <w:u w:val="single"/>
          <w:lang w:val="en-US"/>
        </w:rPr>
        <w:t>A revolution revisited – The</w:t>
      </w:r>
      <w:proofErr w:type="gramEnd"/>
      <w:r w:rsidRPr="002D76D5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case of NERICA upland rice and</w:t>
      </w:r>
      <w:r w:rsidR="002D76D5" w:rsidRPr="002D76D5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</w:t>
      </w:r>
      <w:r w:rsidRPr="002D76D5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gender labor dynamics in </w:t>
      </w:r>
      <w:proofErr w:type="spellStart"/>
      <w:r w:rsidRPr="002D76D5">
        <w:rPr>
          <w:rFonts w:ascii="Arial" w:hAnsi="Arial" w:cs="Arial"/>
          <w:b/>
          <w:bCs/>
          <w:sz w:val="20"/>
          <w:szCs w:val="20"/>
          <w:u w:val="single"/>
          <w:lang w:val="en-US"/>
        </w:rPr>
        <w:t>Hoima</w:t>
      </w:r>
      <w:proofErr w:type="spellEnd"/>
      <w:r w:rsidRPr="002D76D5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District, Uganda</w:t>
      </w:r>
    </w:p>
    <w:p w:rsidR="00CE2BE3" w:rsidRPr="002D76D5" w:rsidRDefault="00CE2BE3" w:rsidP="00CE2B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</w:p>
    <w:p w:rsidR="00CE2BE3" w:rsidRPr="00CE2BE3" w:rsidRDefault="00CE2BE3" w:rsidP="00CE2B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  <w:r w:rsidRPr="00CE2BE3">
        <w:rPr>
          <w:rFonts w:ascii="ArialMT" w:hAnsi="ArialMT" w:cs="ArialMT"/>
          <w:sz w:val="20"/>
          <w:szCs w:val="20"/>
          <w:lang w:val="en-US"/>
        </w:rPr>
        <w:t>The contemporary consensus that broad-based and inclusive agricultural growth is pertinent to</w:t>
      </w:r>
      <w:r>
        <w:rPr>
          <w:rFonts w:ascii="ArialMT" w:hAnsi="ArialMT" w:cs="ArialMT"/>
          <w:sz w:val="20"/>
          <w:szCs w:val="20"/>
          <w:lang w:val="en-US"/>
        </w:rPr>
        <w:t xml:space="preserve"> </w:t>
      </w:r>
      <w:r w:rsidRPr="00CE2BE3">
        <w:rPr>
          <w:rFonts w:ascii="ArialMT" w:hAnsi="ArialMT" w:cs="ArialMT"/>
          <w:sz w:val="20"/>
          <w:szCs w:val="20"/>
          <w:lang w:val="en-US"/>
        </w:rPr>
        <w:t>effectively, equitably and sustainably fight rural poverty and food insecurity in Sub-Saharan Africa</w:t>
      </w:r>
    </w:p>
    <w:p w:rsidR="00CE2BE3" w:rsidRPr="00CE2BE3" w:rsidRDefault="00CE2BE3" w:rsidP="00CE2B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  <w:proofErr w:type="gramStart"/>
      <w:r w:rsidRPr="00CE2BE3">
        <w:rPr>
          <w:rFonts w:ascii="ArialMT" w:hAnsi="ArialMT" w:cs="ArialMT"/>
          <w:sz w:val="20"/>
          <w:szCs w:val="20"/>
          <w:lang w:val="en-US"/>
        </w:rPr>
        <w:t>makes</w:t>
      </w:r>
      <w:proofErr w:type="gramEnd"/>
      <w:r w:rsidRPr="00CE2BE3">
        <w:rPr>
          <w:rFonts w:ascii="ArialMT" w:hAnsi="ArialMT" w:cs="ArialMT"/>
          <w:sz w:val="20"/>
          <w:szCs w:val="20"/>
          <w:lang w:val="en-US"/>
        </w:rPr>
        <w:t xml:space="preserve"> a persuasive case for technology-driven modernization of food staples production on small</w:t>
      </w:r>
    </w:p>
    <w:p w:rsidR="00CE2BE3" w:rsidRPr="00CE2BE3" w:rsidRDefault="00CE2BE3" w:rsidP="00CE2B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  <w:r w:rsidRPr="00CE2BE3">
        <w:rPr>
          <w:rFonts w:ascii="ArialMT" w:hAnsi="ArialMT" w:cs="ArialMT"/>
          <w:sz w:val="20"/>
          <w:szCs w:val="20"/>
          <w:lang w:val="en-US"/>
        </w:rPr>
        <w:t>(</w:t>
      </w:r>
      <w:proofErr w:type="gramStart"/>
      <w:r w:rsidRPr="00CE2BE3">
        <w:rPr>
          <w:rFonts w:ascii="ArialMT" w:hAnsi="ArialMT" w:cs="ArialMT"/>
          <w:sz w:val="20"/>
          <w:szCs w:val="20"/>
          <w:lang w:val="en-US"/>
        </w:rPr>
        <w:t>family</w:t>
      </w:r>
      <w:proofErr w:type="gramEnd"/>
      <w:r w:rsidRPr="00CE2BE3">
        <w:rPr>
          <w:rFonts w:ascii="ArialMT" w:hAnsi="ArialMT" w:cs="ArialMT"/>
          <w:sz w:val="20"/>
          <w:szCs w:val="20"/>
          <w:lang w:val="en-US"/>
        </w:rPr>
        <w:t>) farms and conveys hopes for a second Green Revolution. The promotion of labor-intensive</w:t>
      </w:r>
    </w:p>
    <w:p w:rsidR="00CE2BE3" w:rsidRPr="00CE2BE3" w:rsidRDefault="00CE2BE3" w:rsidP="00CE2B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  <w:proofErr w:type="gramStart"/>
      <w:r w:rsidRPr="00CE2BE3">
        <w:rPr>
          <w:rFonts w:ascii="ArialMT" w:hAnsi="ArialMT" w:cs="ArialMT"/>
          <w:sz w:val="20"/>
          <w:szCs w:val="20"/>
          <w:lang w:val="en-US"/>
        </w:rPr>
        <w:t>agricultural</w:t>
      </w:r>
      <w:proofErr w:type="gramEnd"/>
      <w:r w:rsidRPr="00CE2BE3">
        <w:rPr>
          <w:rFonts w:ascii="ArialMT" w:hAnsi="ArialMT" w:cs="ArialMT"/>
          <w:sz w:val="20"/>
          <w:szCs w:val="20"/>
          <w:lang w:val="en-US"/>
        </w:rPr>
        <w:t xml:space="preserve"> technology in this context has been identified as particularly desirable, so as to capitalize</w:t>
      </w:r>
    </w:p>
    <w:p w:rsidR="00CE2BE3" w:rsidRPr="00CE2BE3" w:rsidRDefault="00CE2BE3" w:rsidP="00CE2B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  <w:proofErr w:type="gramStart"/>
      <w:r w:rsidRPr="00CE2BE3">
        <w:rPr>
          <w:rFonts w:ascii="ArialMT" w:hAnsi="ArialMT" w:cs="ArialMT"/>
          <w:sz w:val="20"/>
          <w:szCs w:val="20"/>
          <w:lang w:val="en-US"/>
        </w:rPr>
        <w:t>on</w:t>
      </w:r>
      <w:proofErr w:type="gramEnd"/>
      <w:r w:rsidRPr="00CE2BE3">
        <w:rPr>
          <w:rFonts w:ascii="ArialMT" w:hAnsi="ArialMT" w:cs="ArialMT"/>
          <w:sz w:val="20"/>
          <w:szCs w:val="20"/>
          <w:lang w:val="en-US"/>
        </w:rPr>
        <w:t xml:space="preserve"> what is claimed to be the poor’s most abundant asset. However, such universalism has more</w:t>
      </w:r>
      <w:r>
        <w:rPr>
          <w:rFonts w:ascii="ArialMT" w:hAnsi="ArialMT" w:cs="ArialMT"/>
          <w:sz w:val="20"/>
          <w:szCs w:val="20"/>
          <w:lang w:val="en-US"/>
        </w:rPr>
        <w:t xml:space="preserve"> </w:t>
      </w:r>
      <w:r w:rsidRPr="00CE2BE3">
        <w:rPr>
          <w:rFonts w:ascii="ArialMT" w:hAnsi="ArialMT" w:cs="ArialMT"/>
          <w:sz w:val="20"/>
          <w:szCs w:val="20"/>
          <w:lang w:val="en-US"/>
        </w:rPr>
        <w:t>recently been undermined as some authors have drawn attention to that any intensification process</w:t>
      </w:r>
    </w:p>
    <w:p w:rsidR="00CE2BE3" w:rsidRPr="00CE2BE3" w:rsidRDefault="00CE2BE3" w:rsidP="00CE2B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  <w:proofErr w:type="gramStart"/>
      <w:r w:rsidRPr="00CE2BE3">
        <w:rPr>
          <w:rFonts w:ascii="ArialMT" w:hAnsi="ArialMT" w:cs="ArialMT"/>
          <w:sz w:val="20"/>
          <w:szCs w:val="20"/>
          <w:lang w:val="en-US"/>
        </w:rPr>
        <w:t>where</w:t>
      </w:r>
      <w:proofErr w:type="gramEnd"/>
      <w:r w:rsidRPr="00CE2BE3">
        <w:rPr>
          <w:rFonts w:ascii="ArialMT" w:hAnsi="ArialMT" w:cs="ArialMT"/>
          <w:sz w:val="20"/>
          <w:szCs w:val="20"/>
          <w:lang w:val="en-US"/>
        </w:rPr>
        <w:t xml:space="preserve"> people have to work harder is social and gendered. Therefore we have to examine whose labor</w:t>
      </w:r>
    </w:p>
    <w:p w:rsidR="00CE2BE3" w:rsidRPr="00CE2BE3" w:rsidRDefault="00CE2BE3" w:rsidP="00CE2B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  <w:proofErr w:type="gramStart"/>
      <w:r w:rsidRPr="00CE2BE3">
        <w:rPr>
          <w:rFonts w:ascii="ArialMT" w:hAnsi="ArialMT" w:cs="ArialMT"/>
          <w:sz w:val="20"/>
          <w:szCs w:val="20"/>
          <w:lang w:val="en-US"/>
        </w:rPr>
        <w:t>within</w:t>
      </w:r>
      <w:proofErr w:type="gramEnd"/>
      <w:r w:rsidRPr="00CE2BE3">
        <w:rPr>
          <w:rFonts w:ascii="ArialMT" w:hAnsi="ArialMT" w:cs="ArialMT"/>
          <w:sz w:val="20"/>
          <w:szCs w:val="20"/>
          <w:lang w:val="en-US"/>
        </w:rPr>
        <w:t xml:space="preserve"> the households is expended when new (labor-intensive) technologies are promoted, and</w:t>
      </w:r>
    </w:p>
    <w:p w:rsidR="00CE2BE3" w:rsidRPr="00CE2BE3" w:rsidRDefault="00CE2BE3" w:rsidP="00CE2B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  <w:proofErr w:type="gramStart"/>
      <w:r w:rsidRPr="00CE2BE3">
        <w:rPr>
          <w:rFonts w:ascii="ArialMT" w:hAnsi="ArialMT" w:cs="ArialMT"/>
          <w:sz w:val="20"/>
          <w:szCs w:val="20"/>
          <w:lang w:val="en-US"/>
        </w:rPr>
        <w:t>whether</w:t>
      </w:r>
      <w:proofErr w:type="gramEnd"/>
      <w:r w:rsidRPr="00CE2BE3">
        <w:rPr>
          <w:rFonts w:ascii="ArialMT" w:hAnsi="ArialMT" w:cs="ArialMT"/>
          <w:sz w:val="20"/>
          <w:szCs w:val="20"/>
          <w:lang w:val="en-US"/>
        </w:rPr>
        <w:t xml:space="preserve"> those that are providing this labor are remunerated. It is well-documented that in the trails of</w:t>
      </w:r>
    </w:p>
    <w:p w:rsidR="00CE2BE3" w:rsidRPr="00CE2BE3" w:rsidRDefault="00CE2BE3" w:rsidP="00CE2B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  <w:proofErr w:type="gramStart"/>
      <w:r w:rsidRPr="00CE2BE3">
        <w:rPr>
          <w:rFonts w:ascii="ArialMT" w:hAnsi="ArialMT" w:cs="ArialMT"/>
          <w:sz w:val="20"/>
          <w:szCs w:val="20"/>
          <w:lang w:val="en-US"/>
        </w:rPr>
        <w:t>new</w:t>
      </w:r>
      <w:proofErr w:type="gramEnd"/>
      <w:r w:rsidRPr="00CE2BE3">
        <w:rPr>
          <w:rFonts w:ascii="ArialMT" w:hAnsi="ArialMT" w:cs="ArialMT"/>
          <w:sz w:val="20"/>
          <w:szCs w:val="20"/>
          <w:lang w:val="en-US"/>
        </w:rPr>
        <w:t xml:space="preserve"> technologies, women, more often than men, are the ones losing out, often having their labor</w:t>
      </w:r>
    </w:p>
    <w:p w:rsidR="00CE2BE3" w:rsidRPr="00CE2BE3" w:rsidRDefault="00CE2BE3" w:rsidP="00CE2B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  <w:proofErr w:type="gramStart"/>
      <w:r w:rsidRPr="00CE2BE3">
        <w:rPr>
          <w:rFonts w:ascii="ArialMT" w:hAnsi="ArialMT" w:cs="ArialMT"/>
          <w:sz w:val="20"/>
          <w:szCs w:val="20"/>
          <w:lang w:val="en-US"/>
        </w:rPr>
        <w:t>unduly</w:t>
      </w:r>
      <w:proofErr w:type="gramEnd"/>
      <w:r w:rsidRPr="00CE2BE3">
        <w:rPr>
          <w:rFonts w:ascii="ArialMT" w:hAnsi="ArialMT" w:cs="ArialMT"/>
          <w:sz w:val="20"/>
          <w:szCs w:val="20"/>
          <w:lang w:val="en-US"/>
        </w:rPr>
        <w:t xml:space="preserve"> exploited while not being able to establish control over the proceeds. With the rigidity and</w:t>
      </w:r>
    </w:p>
    <w:p w:rsidR="00CE2BE3" w:rsidRPr="00CE2BE3" w:rsidRDefault="00CE2BE3" w:rsidP="00CE2B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  <w:proofErr w:type="gramStart"/>
      <w:r w:rsidRPr="00CE2BE3">
        <w:rPr>
          <w:rFonts w:ascii="ArialMT" w:hAnsi="ArialMT" w:cs="ArialMT"/>
          <w:sz w:val="20"/>
          <w:szCs w:val="20"/>
          <w:lang w:val="en-US"/>
        </w:rPr>
        <w:t>resilience</w:t>
      </w:r>
      <w:proofErr w:type="gramEnd"/>
      <w:r w:rsidRPr="00CE2BE3">
        <w:rPr>
          <w:rFonts w:ascii="ArialMT" w:hAnsi="ArialMT" w:cs="ArialMT"/>
          <w:sz w:val="20"/>
          <w:szCs w:val="20"/>
          <w:lang w:val="en-US"/>
        </w:rPr>
        <w:t xml:space="preserve"> of gender divisional arrangements, such development may thereby not only sustain unequal</w:t>
      </w:r>
    </w:p>
    <w:p w:rsidR="00CE2BE3" w:rsidRPr="00CE2BE3" w:rsidRDefault="00CE2BE3" w:rsidP="00CE2B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  <w:proofErr w:type="gramStart"/>
      <w:r w:rsidRPr="00CE2BE3">
        <w:rPr>
          <w:rFonts w:ascii="ArialMT" w:hAnsi="ArialMT" w:cs="ArialMT"/>
          <w:sz w:val="20"/>
          <w:szCs w:val="20"/>
          <w:lang w:val="en-US"/>
        </w:rPr>
        <w:t>intra-household</w:t>
      </w:r>
      <w:proofErr w:type="gramEnd"/>
      <w:r w:rsidRPr="00CE2BE3">
        <w:rPr>
          <w:rFonts w:ascii="ArialMT" w:hAnsi="ArialMT" w:cs="ArialMT"/>
          <w:sz w:val="20"/>
          <w:szCs w:val="20"/>
          <w:lang w:val="en-US"/>
        </w:rPr>
        <w:t xml:space="preserve"> ill-being, but exacerbate it. In this paper we present findings from our research in</w:t>
      </w:r>
    </w:p>
    <w:p w:rsidR="00CE2BE3" w:rsidRPr="00CE2BE3" w:rsidRDefault="00CE2BE3" w:rsidP="00CE2B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  <w:proofErr w:type="gramStart"/>
      <w:r w:rsidRPr="00CE2BE3">
        <w:rPr>
          <w:rFonts w:ascii="ArialMT" w:hAnsi="ArialMT" w:cs="ArialMT"/>
          <w:sz w:val="20"/>
          <w:szCs w:val="20"/>
          <w:lang w:val="en-US"/>
        </w:rPr>
        <w:t>Uganda on NERICA (New Rice for Africa), a recent example of a labor-intensive technology.</w:t>
      </w:r>
      <w:proofErr w:type="gramEnd"/>
      <w:r w:rsidRPr="00CE2BE3">
        <w:rPr>
          <w:rFonts w:ascii="ArialMT" w:hAnsi="ArialMT" w:cs="ArialMT"/>
          <w:sz w:val="20"/>
          <w:szCs w:val="20"/>
          <w:lang w:val="en-US"/>
        </w:rPr>
        <w:t xml:space="preserve"> This new</w:t>
      </w:r>
    </w:p>
    <w:p w:rsidR="00CE2BE3" w:rsidRPr="00CE2BE3" w:rsidRDefault="00CE2BE3" w:rsidP="00CE2B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  <w:proofErr w:type="gramStart"/>
      <w:r w:rsidRPr="00CE2BE3">
        <w:rPr>
          <w:rFonts w:ascii="ArialMT" w:hAnsi="ArialMT" w:cs="ArialMT"/>
          <w:sz w:val="20"/>
          <w:szCs w:val="20"/>
          <w:lang w:val="en-US"/>
        </w:rPr>
        <w:t>group</w:t>
      </w:r>
      <w:proofErr w:type="gramEnd"/>
      <w:r w:rsidRPr="00CE2BE3">
        <w:rPr>
          <w:rFonts w:ascii="ArialMT" w:hAnsi="ArialMT" w:cs="ArialMT"/>
          <w:sz w:val="20"/>
          <w:szCs w:val="20"/>
          <w:lang w:val="en-US"/>
        </w:rPr>
        <w:t xml:space="preserve"> of high-yielding and stress tolerant upland rice varieties were developed in Africa for Africa so</w:t>
      </w:r>
    </w:p>
    <w:p w:rsidR="00CE2BE3" w:rsidRPr="00CE2BE3" w:rsidRDefault="00CE2BE3" w:rsidP="00CE2B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  <w:proofErr w:type="gramStart"/>
      <w:r w:rsidRPr="00CE2BE3">
        <w:rPr>
          <w:rFonts w:ascii="ArialMT" w:hAnsi="ArialMT" w:cs="ArialMT"/>
          <w:sz w:val="20"/>
          <w:szCs w:val="20"/>
          <w:lang w:val="en-US"/>
        </w:rPr>
        <w:t>as</w:t>
      </w:r>
      <w:proofErr w:type="gramEnd"/>
      <w:r w:rsidRPr="00CE2BE3">
        <w:rPr>
          <w:rFonts w:ascii="ArialMT" w:hAnsi="ArialMT" w:cs="ArialMT"/>
          <w:sz w:val="20"/>
          <w:szCs w:val="20"/>
          <w:lang w:val="en-US"/>
        </w:rPr>
        <w:t xml:space="preserve"> to address the continental-wide rice cereal challenge, poverty and food insecurity. As such, it has</w:t>
      </w:r>
    </w:p>
    <w:p w:rsidR="00CE2BE3" w:rsidRPr="00CE2BE3" w:rsidRDefault="00CE2BE3" w:rsidP="00CE2B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  <w:proofErr w:type="gramStart"/>
      <w:r w:rsidRPr="00CE2BE3">
        <w:rPr>
          <w:rFonts w:ascii="ArialMT" w:hAnsi="ArialMT" w:cs="ArialMT"/>
          <w:sz w:val="20"/>
          <w:szCs w:val="20"/>
          <w:lang w:val="en-US"/>
        </w:rPr>
        <w:t>been</w:t>
      </w:r>
      <w:proofErr w:type="gramEnd"/>
      <w:r w:rsidRPr="00CE2BE3">
        <w:rPr>
          <w:rFonts w:ascii="ArialMT" w:hAnsi="ArialMT" w:cs="ArialMT"/>
          <w:sz w:val="20"/>
          <w:szCs w:val="20"/>
          <w:lang w:val="en-US"/>
        </w:rPr>
        <w:t xml:space="preserve"> described as a ‘boon’, a ‘miracle’, and a ‘revolution’; some even believing it can become a similar</w:t>
      </w:r>
    </w:p>
    <w:p w:rsidR="00CE2BE3" w:rsidRPr="00CE2BE3" w:rsidRDefault="00CE2BE3" w:rsidP="00CE2B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  <w:proofErr w:type="gramStart"/>
      <w:r w:rsidRPr="00CE2BE3">
        <w:rPr>
          <w:rFonts w:ascii="ArialMT" w:hAnsi="ArialMT" w:cs="ArialMT"/>
          <w:sz w:val="20"/>
          <w:szCs w:val="20"/>
          <w:lang w:val="en-US"/>
        </w:rPr>
        <w:t>locomotive</w:t>
      </w:r>
      <w:proofErr w:type="gramEnd"/>
      <w:r w:rsidRPr="00CE2BE3">
        <w:rPr>
          <w:rFonts w:ascii="ArialMT" w:hAnsi="ArialMT" w:cs="ArialMT"/>
          <w:sz w:val="20"/>
          <w:szCs w:val="20"/>
          <w:lang w:val="en-US"/>
        </w:rPr>
        <w:t xml:space="preserve"> in Africa’s “Green Revolution” as the new rice HYVs were for Asia. However, to date, this</w:t>
      </w:r>
    </w:p>
    <w:p w:rsidR="00CE2BE3" w:rsidRPr="00CE2BE3" w:rsidRDefault="00CE2BE3" w:rsidP="00CE2B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  <w:proofErr w:type="gramStart"/>
      <w:r w:rsidRPr="00CE2BE3">
        <w:rPr>
          <w:rFonts w:ascii="ArialMT" w:hAnsi="ArialMT" w:cs="ArialMT"/>
          <w:sz w:val="20"/>
          <w:szCs w:val="20"/>
          <w:lang w:val="en-US"/>
        </w:rPr>
        <w:t>branding</w:t>
      </w:r>
      <w:proofErr w:type="gramEnd"/>
      <w:r w:rsidRPr="00CE2BE3">
        <w:rPr>
          <w:rFonts w:ascii="ArialMT" w:hAnsi="ArialMT" w:cs="ArialMT"/>
          <w:sz w:val="20"/>
          <w:szCs w:val="20"/>
          <w:lang w:val="en-US"/>
        </w:rPr>
        <w:t xml:space="preserve"> of ‘success’ exclusively resides in empirical household welfare outcomes, such as production</w:t>
      </w:r>
    </w:p>
    <w:p w:rsidR="00CE2BE3" w:rsidRPr="00CE2BE3" w:rsidRDefault="00CE2BE3" w:rsidP="00CE2B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  <w:proofErr w:type="gramStart"/>
      <w:r w:rsidRPr="00CE2BE3">
        <w:rPr>
          <w:rFonts w:ascii="ArialMT" w:hAnsi="ArialMT" w:cs="ArialMT"/>
          <w:sz w:val="20"/>
          <w:szCs w:val="20"/>
          <w:lang w:val="en-US"/>
        </w:rPr>
        <w:t>growth</w:t>
      </w:r>
      <w:proofErr w:type="gramEnd"/>
      <w:r w:rsidRPr="00CE2BE3">
        <w:rPr>
          <w:rFonts w:ascii="ArialMT" w:hAnsi="ArialMT" w:cs="ArialMT"/>
          <w:sz w:val="20"/>
          <w:szCs w:val="20"/>
          <w:lang w:val="en-US"/>
        </w:rPr>
        <w:t xml:space="preserve"> and household income gain that create shifts in income poverty on household level. None of</w:t>
      </w:r>
    </w:p>
    <w:p w:rsidR="00CE2BE3" w:rsidRPr="00CE2BE3" w:rsidRDefault="00CE2BE3" w:rsidP="00CE2B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n-US"/>
        </w:rPr>
      </w:pPr>
      <w:proofErr w:type="gramStart"/>
      <w:r w:rsidRPr="00CE2BE3">
        <w:rPr>
          <w:rFonts w:ascii="ArialMT" w:hAnsi="ArialMT" w:cs="ArialMT"/>
          <w:sz w:val="20"/>
          <w:szCs w:val="20"/>
          <w:lang w:val="en-US"/>
        </w:rPr>
        <w:t>the</w:t>
      </w:r>
      <w:proofErr w:type="gramEnd"/>
      <w:r w:rsidRPr="00CE2BE3">
        <w:rPr>
          <w:rFonts w:ascii="ArialMT" w:hAnsi="ArialMT" w:cs="ArialMT"/>
          <w:sz w:val="20"/>
          <w:szCs w:val="20"/>
          <w:lang w:val="en-US"/>
        </w:rPr>
        <w:t xml:space="preserve"> research on NERICA to date is particularly gender-informed, and it is not concerned with how</w:t>
      </w:r>
    </w:p>
    <w:p w:rsidR="00233AD2" w:rsidRPr="00CE2BE3" w:rsidRDefault="00CE2BE3" w:rsidP="00CE2BE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proofErr w:type="gramStart"/>
      <w:r w:rsidRPr="00CE2BE3">
        <w:rPr>
          <w:rFonts w:ascii="ArialMT" w:hAnsi="ArialMT" w:cs="ArialMT"/>
          <w:sz w:val="20"/>
          <w:szCs w:val="20"/>
          <w:lang w:val="en-US"/>
        </w:rPr>
        <w:t>these</w:t>
      </w:r>
      <w:proofErr w:type="gramEnd"/>
      <w:r w:rsidRPr="00CE2BE3">
        <w:rPr>
          <w:rFonts w:ascii="ArialMT" w:hAnsi="ArialMT" w:cs="ArialMT"/>
          <w:sz w:val="20"/>
          <w:szCs w:val="20"/>
          <w:lang w:val="en-US"/>
        </w:rPr>
        <w:t xml:space="preserve"> household welfare outcomes were arrived at and at what (and whose) cost. Instead, intrahousehold</w:t>
      </w:r>
      <w:r>
        <w:rPr>
          <w:rFonts w:ascii="ArialMT" w:hAnsi="ArialMT" w:cs="ArialMT"/>
          <w:sz w:val="20"/>
          <w:szCs w:val="20"/>
          <w:lang w:val="en-US"/>
        </w:rPr>
        <w:t xml:space="preserve"> </w:t>
      </w:r>
      <w:r w:rsidRPr="00CE2BE3">
        <w:rPr>
          <w:rFonts w:ascii="ArialMT" w:hAnsi="ArialMT" w:cs="ArialMT"/>
          <w:sz w:val="20"/>
          <w:szCs w:val="20"/>
          <w:lang w:val="en-US"/>
        </w:rPr>
        <w:t>dynamics are systematically ignored. Little is therefore known about how the introduction of</w:t>
      </w:r>
      <w:r>
        <w:rPr>
          <w:rFonts w:ascii="ArialMT" w:hAnsi="ArialMT" w:cs="ArialMT"/>
          <w:sz w:val="20"/>
          <w:szCs w:val="20"/>
          <w:lang w:val="en-US"/>
        </w:rPr>
        <w:t xml:space="preserve"> </w:t>
      </w:r>
      <w:r w:rsidRPr="00CE2BE3">
        <w:rPr>
          <w:rFonts w:ascii="ArialMT" w:hAnsi="ArialMT" w:cs="ArialMT"/>
          <w:sz w:val="20"/>
          <w:szCs w:val="20"/>
          <w:lang w:val="en-US"/>
        </w:rPr>
        <w:t>NERICA affects the different household members’ well-being. Since it is widely accepted that rice</w:t>
      </w:r>
      <w:r>
        <w:rPr>
          <w:rFonts w:ascii="ArialMT" w:hAnsi="ArialMT" w:cs="ArialMT"/>
          <w:sz w:val="20"/>
          <w:szCs w:val="20"/>
          <w:lang w:val="en-US"/>
        </w:rPr>
        <w:t xml:space="preserve"> </w:t>
      </w:r>
      <w:r w:rsidRPr="00CE2BE3">
        <w:rPr>
          <w:rFonts w:ascii="ArialMT" w:hAnsi="ArialMT" w:cs="ArialMT"/>
          <w:sz w:val="20"/>
          <w:szCs w:val="20"/>
          <w:lang w:val="en-US"/>
        </w:rPr>
        <w:t>turns on labor-intensive cultivation practices compared to other crops and that there is rich evidence</w:t>
      </w:r>
      <w:r>
        <w:rPr>
          <w:rFonts w:ascii="ArialMT" w:hAnsi="ArialMT" w:cs="ArialMT"/>
          <w:sz w:val="20"/>
          <w:szCs w:val="20"/>
          <w:lang w:val="en-US"/>
        </w:rPr>
        <w:t xml:space="preserve"> </w:t>
      </w:r>
      <w:r w:rsidRPr="00CE2BE3">
        <w:rPr>
          <w:rFonts w:ascii="ArialMT" w:hAnsi="ArialMT" w:cs="ArialMT"/>
          <w:sz w:val="20"/>
          <w:szCs w:val="20"/>
          <w:lang w:val="en-US"/>
        </w:rPr>
        <w:t>from other rice-based interventions of disappointing adoption dynamics relating to labor, documenting</w:t>
      </w:r>
      <w:r>
        <w:rPr>
          <w:rFonts w:ascii="ArialMT" w:hAnsi="ArialMT" w:cs="ArialMT"/>
          <w:sz w:val="20"/>
          <w:szCs w:val="20"/>
          <w:lang w:val="en-US"/>
        </w:rPr>
        <w:t xml:space="preserve"> </w:t>
      </w:r>
      <w:r w:rsidRPr="00CE2BE3">
        <w:rPr>
          <w:rFonts w:ascii="ArialMT" w:hAnsi="ArialMT" w:cs="ArialMT"/>
          <w:sz w:val="20"/>
          <w:szCs w:val="20"/>
          <w:lang w:val="en-US"/>
        </w:rPr>
        <w:t>the working conditions architecture and how labor burdens are shared is particularly relevant. This</w:t>
      </w:r>
      <w:r>
        <w:rPr>
          <w:rFonts w:ascii="ArialMT" w:hAnsi="ArialMT" w:cs="ArialMT"/>
          <w:sz w:val="20"/>
          <w:szCs w:val="20"/>
          <w:lang w:val="en-US"/>
        </w:rPr>
        <w:t xml:space="preserve"> </w:t>
      </w:r>
      <w:r w:rsidRPr="00CE2BE3">
        <w:rPr>
          <w:rFonts w:ascii="ArialMT" w:hAnsi="ArialMT" w:cs="ArialMT"/>
          <w:sz w:val="20"/>
          <w:szCs w:val="20"/>
          <w:lang w:val="en-US"/>
        </w:rPr>
        <w:t>paper therefore addresses this lacuna, providing a timely illustration of the impact the introduction of</w:t>
      </w:r>
      <w:r>
        <w:rPr>
          <w:rFonts w:ascii="ArialMT" w:hAnsi="ArialMT" w:cs="ArialMT"/>
          <w:sz w:val="20"/>
          <w:szCs w:val="20"/>
          <w:lang w:val="en-US"/>
        </w:rPr>
        <w:t xml:space="preserve"> </w:t>
      </w:r>
      <w:r w:rsidRPr="00CE2BE3">
        <w:rPr>
          <w:rFonts w:ascii="ArialMT" w:hAnsi="ArialMT" w:cs="ArialMT"/>
          <w:sz w:val="20"/>
          <w:szCs w:val="20"/>
          <w:lang w:val="en-US"/>
        </w:rPr>
        <w:t xml:space="preserve">NERICA upland rice in </w:t>
      </w:r>
      <w:proofErr w:type="spellStart"/>
      <w:r w:rsidRPr="00CE2BE3">
        <w:rPr>
          <w:rFonts w:ascii="ArialMT" w:hAnsi="ArialMT" w:cs="ArialMT"/>
          <w:sz w:val="20"/>
          <w:szCs w:val="20"/>
          <w:lang w:val="en-US"/>
        </w:rPr>
        <w:t>Hoima</w:t>
      </w:r>
      <w:proofErr w:type="spellEnd"/>
      <w:r w:rsidRPr="00CE2BE3">
        <w:rPr>
          <w:rFonts w:ascii="ArialMT" w:hAnsi="ArialMT" w:cs="ArialMT"/>
          <w:sz w:val="20"/>
          <w:szCs w:val="20"/>
          <w:lang w:val="en-US"/>
        </w:rPr>
        <w:t xml:space="preserve"> District, Uganda, has had on the gender labor dynamics in smallholder</w:t>
      </w:r>
      <w:r>
        <w:rPr>
          <w:rFonts w:ascii="ArialMT" w:hAnsi="ArialMT" w:cs="ArialMT"/>
          <w:sz w:val="20"/>
          <w:szCs w:val="20"/>
          <w:lang w:val="en-US"/>
        </w:rPr>
        <w:t xml:space="preserve"> </w:t>
      </w:r>
      <w:r w:rsidRPr="00CE2BE3">
        <w:rPr>
          <w:rFonts w:ascii="ArialMT" w:hAnsi="ArialMT" w:cs="ArialMT"/>
          <w:sz w:val="20"/>
          <w:szCs w:val="20"/>
          <w:lang w:val="en-US"/>
        </w:rPr>
        <w:t xml:space="preserve">households there, </w:t>
      </w:r>
      <w:proofErr w:type="gramStart"/>
      <w:r w:rsidRPr="00CE2BE3">
        <w:rPr>
          <w:rFonts w:ascii="ArialMT" w:hAnsi="ArialMT" w:cs="ArialMT"/>
          <w:sz w:val="20"/>
          <w:szCs w:val="20"/>
          <w:lang w:val="en-US"/>
        </w:rPr>
        <w:t>grounded</w:t>
      </w:r>
      <w:proofErr w:type="gramEnd"/>
      <w:r w:rsidRPr="00CE2BE3">
        <w:rPr>
          <w:rFonts w:ascii="ArialMT" w:hAnsi="ArialMT" w:cs="ArialMT"/>
          <w:sz w:val="20"/>
          <w:szCs w:val="20"/>
          <w:lang w:val="en-US"/>
        </w:rPr>
        <w:t xml:space="preserve"> in the local context and the lived experiences of particularly women</w:t>
      </w:r>
      <w:r>
        <w:rPr>
          <w:rFonts w:ascii="ArialMT" w:hAnsi="ArialMT" w:cs="ArialMT"/>
          <w:sz w:val="20"/>
          <w:szCs w:val="20"/>
          <w:lang w:val="en-US"/>
        </w:rPr>
        <w:t xml:space="preserve"> </w:t>
      </w:r>
      <w:r w:rsidRPr="00CE2BE3">
        <w:rPr>
          <w:rFonts w:ascii="ArialMT" w:hAnsi="ArialMT" w:cs="ArialMT"/>
          <w:sz w:val="20"/>
          <w:szCs w:val="20"/>
          <w:lang w:val="en-US"/>
        </w:rPr>
        <w:t>farmers. Drawing on both qualitative and quantitative research, we conclude that the extreme labor</w:t>
      </w:r>
      <w:r>
        <w:rPr>
          <w:rFonts w:ascii="ArialMT" w:hAnsi="ArialMT" w:cs="ArialMT"/>
          <w:sz w:val="20"/>
          <w:szCs w:val="20"/>
          <w:lang w:val="en-US"/>
        </w:rPr>
        <w:t xml:space="preserve"> </w:t>
      </w:r>
      <w:r w:rsidRPr="00CE2BE3">
        <w:rPr>
          <w:rFonts w:ascii="ArialMT" w:hAnsi="ArialMT" w:cs="ArialMT"/>
          <w:sz w:val="20"/>
          <w:szCs w:val="20"/>
          <w:lang w:val="en-US"/>
        </w:rPr>
        <w:t>burden NERICA induces on women in especially weeding and bird scaring has exacerbated their time</w:t>
      </w:r>
      <w:r>
        <w:rPr>
          <w:rFonts w:ascii="ArialMT" w:hAnsi="ArialMT" w:cs="ArialMT"/>
          <w:sz w:val="20"/>
          <w:szCs w:val="20"/>
          <w:lang w:val="en-US"/>
        </w:rPr>
        <w:t xml:space="preserve"> </w:t>
      </w:r>
      <w:r w:rsidRPr="00CE2BE3">
        <w:rPr>
          <w:rFonts w:ascii="ArialMT" w:hAnsi="ArialMT" w:cs="ArialMT"/>
          <w:sz w:val="20"/>
          <w:szCs w:val="20"/>
          <w:lang w:val="en-US"/>
        </w:rPr>
        <w:t>poverty and drudgery, making the adoption of NERICA highly unsustainable.</w:t>
      </w:r>
    </w:p>
    <w:sectPr w:rsidR="00233AD2" w:rsidRPr="00CE2BE3" w:rsidSect="00233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E2BE3"/>
    <w:rsid w:val="00233AD2"/>
    <w:rsid w:val="002D76D5"/>
    <w:rsid w:val="004A6A61"/>
    <w:rsid w:val="006B2681"/>
    <w:rsid w:val="00CE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AD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</dc:creator>
  <cp:lastModifiedBy>Micke</cp:lastModifiedBy>
  <cp:revision>3</cp:revision>
  <dcterms:created xsi:type="dcterms:W3CDTF">2011-04-13T10:16:00Z</dcterms:created>
  <dcterms:modified xsi:type="dcterms:W3CDTF">2011-04-13T10:20:00Z</dcterms:modified>
</cp:coreProperties>
</file>