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3AF684" w14:textId="77777777" w:rsidR="006F1A04" w:rsidRPr="00087954" w:rsidRDefault="00585A5A" w:rsidP="00B77464">
      <w:pPr>
        <w:spacing w:line="360" w:lineRule="auto"/>
        <w:jc w:val="both"/>
        <w:outlineLvl w:val="0"/>
        <w:rPr>
          <w:rFonts w:ascii="Times" w:eastAsia="Times New Roman" w:hAnsi="Times" w:cs="Times New Roman"/>
          <w:b/>
          <w:sz w:val="24"/>
          <w:szCs w:val="24"/>
          <w:lang w:val="en-US"/>
        </w:rPr>
      </w:pPr>
      <w:r w:rsidRPr="00087954">
        <w:rPr>
          <w:rFonts w:ascii="Times" w:eastAsia="Times New Roman" w:hAnsi="Times" w:cs="Times New Roman"/>
          <w:b/>
          <w:sz w:val="24"/>
          <w:szCs w:val="24"/>
          <w:lang w:val="en-US"/>
        </w:rPr>
        <w:t xml:space="preserve">The </w:t>
      </w:r>
      <w:r w:rsidR="00D5479D" w:rsidRPr="00087954">
        <w:rPr>
          <w:rFonts w:ascii="Times" w:eastAsia="Times New Roman" w:hAnsi="Times" w:cs="Times New Roman"/>
          <w:b/>
          <w:sz w:val="24"/>
          <w:szCs w:val="24"/>
          <w:lang w:val="en-US"/>
        </w:rPr>
        <w:t xml:space="preserve">brain of a nocturnal migratory insect, the Australian </w:t>
      </w:r>
      <w:r w:rsidRPr="00087954">
        <w:rPr>
          <w:rFonts w:ascii="Times" w:eastAsia="Times New Roman" w:hAnsi="Times" w:cs="Times New Roman"/>
          <w:b/>
          <w:sz w:val="24"/>
          <w:szCs w:val="24"/>
          <w:lang w:val="en-US"/>
        </w:rPr>
        <w:t>Bogong moth</w:t>
      </w:r>
    </w:p>
    <w:p w14:paraId="17100710" w14:textId="77777777" w:rsidR="005F7D4F" w:rsidRPr="00087954" w:rsidRDefault="005F7D4F" w:rsidP="00B77464">
      <w:pPr>
        <w:spacing w:line="360" w:lineRule="auto"/>
        <w:jc w:val="both"/>
        <w:outlineLvl w:val="0"/>
        <w:rPr>
          <w:rFonts w:ascii="Times" w:eastAsia="Times New Roman" w:hAnsi="Times" w:cs="Times New Roman"/>
          <w:bCs/>
          <w:sz w:val="24"/>
          <w:szCs w:val="24"/>
          <w:lang w:val="en-US"/>
        </w:rPr>
      </w:pPr>
      <w:r w:rsidRPr="00087954">
        <w:rPr>
          <w:rFonts w:ascii="Times" w:eastAsia="Times New Roman" w:hAnsi="Times" w:cs="Times New Roman"/>
          <w:bCs/>
          <w:sz w:val="24"/>
          <w:szCs w:val="24"/>
          <w:lang w:val="en-US"/>
        </w:rPr>
        <w:t>Running title: The Bogong moth brain</w:t>
      </w:r>
    </w:p>
    <w:p w14:paraId="5CEBB3DF" w14:textId="77777777" w:rsidR="005F7D4F" w:rsidRPr="00087954" w:rsidRDefault="005F7D4F" w:rsidP="00B77464">
      <w:pPr>
        <w:spacing w:line="360" w:lineRule="auto"/>
        <w:jc w:val="both"/>
        <w:outlineLvl w:val="0"/>
        <w:rPr>
          <w:rFonts w:ascii="Times" w:eastAsia="Times New Roman" w:hAnsi="Times" w:cs="Times New Roman"/>
          <w:bCs/>
          <w:sz w:val="24"/>
          <w:szCs w:val="24"/>
          <w:lang w:val="en-US"/>
        </w:rPr>
      </w:pPr>
    </w:p>
    <w:p w14:paraId="596061A7" w14:textId="77777777" w:rsidR="006F1A04" w:rsidRPr="00087954" w:rsidRDefault="005F7D4F" w:rsidP="00B77464">
      <w:pPr>
        <w:spacing w:line="360" w:lineRule="auto"/>
        <w:jc w:val="both"/>
        <w:outlineLvl w:val="0"/>
        <w:rPr>
          <w:rFonts w:ascii="Times" w:eastAsia="Times New Roman" w:hAnsi="Times" w:cs="Times New Roman"/>
          <w:sz w:val="24"/>
          <w:szCs w:val="24"/>
          <w:lang w:val="en-US"/>
        </w:rPr>
      </w:pPr>
      <w:r w:rsidRPr="00087954">
        <w:rPr>
          <w:rFonts w:ascii="Times" w:eastAsia="Times New Roman" w:hAnsi="Times" w:cs="Times New Roman"/>
          <w:sz w:val="24"/>
          <w:szCs w:val="24"/>
          <w:lang w:val="en-US"/>
        </w:rPr>
        <w:t xml:space="preserve">Authors: </w:t>
      </w:r>
      <w:r w:rsidR="00585A5A" w:rsidRPr="00087954">
        <w:rPr>
          <w:rFonts w:ascii="Times" w:eastAsia="Times New Roman" w:hAnsi="Times" w:cs="Times New Roman"/>
          <w:sz w:val="24"/>
          <w:szCs w:val="24"/>
          <w:lang w:val="en-US"/>
        </w:rPr>
        <w:t>Andrea Adden</w:t>
      </w:r>
      <w:r w:rsidR="002E2124" w:rsidRPr="00087954">
        <w:rPr>
          <w:rFonts w:ascii="Times" w:eastAsia="Times New Roman" w:hAnsi="Times" w:cs="Times New Roman"/>
          <w:sz w:val="24"/>
          <w:szCs w:val="24"/>
          <w:vertAlign w:val="superscript"/>
          <w:lang w:val="en-US"/>
        </w:rPr>
        <w:t>1</w:t>
      </w:r>
      <w:r w:rsidR="00585A5A" w:rsidRPr="00087954">
        <w:rPr>
          <w:rFonts w:ascii="Times" w:eastAsia="Times New Roman" w:hAnsi="Times" w:cs="Times New Roman"/>
          <w:sz w:val="24"/>
          <w:szCs w:val="24"/>
          <w:lang w:val="en-US"/>
        </w:rPr>
        <w:t>, Sara Wibrand</w:t>
      </w:r>
      <w:r w:rsidR="002E2124" w:rsidRPr="00087954">
        <w:rPr>
          <w:rFonts w:ascii="Times" w:eastAsia="Times New Roman" w:hAnsi="Times" w:cs="Times New Roman"/>
          <w:sz w:val="24"/>
          <w:szCs w:val="24"/>
          <w:vertAlign w:val="superscript"/>
          <w:lang w:val="en-US"/>
        </w:rPr>
        <w:t>1</w:t>
      </w:r>
      <w:r w:rsidR="00585A5A" w:rsidRPr="00087954">
        <w:rPr>
          <w:rFonts w:ascii="Times" w:eastAsia="Times New Roman" w:hAnsi="Times" w:cs="Times New Roman"/>
          <w:sz w:val="24"/>
          <w:szCs w:val="24"/>
          <w:lang w:val="en-US"/>
        </w:rPr>
        <w:t xml:space="preserve">, </w:t>
      </w:r>
      <w:proofErr w:type="spellStart"/>
      <w:r w:rsidR="00585A5A" w:rsidRPr="00087954">
        <w:rPr>
          <w:rFonts w:ascii="Times" w:eastAsia="Times New Roman" w:hAnsi="Times" w:cs="Times New Roman"/>
          <w:sz w:val="24"/>
          <w:szCs w:val="24"/>
          <w:lang w:val="en-US"/>
        </w:rPr>
        <w:t>Keram</w:t>
      </w:r>
      <w:proofErr w:type="spellEnd"/>
      <w:r w:rsidR="00585A5A" w:rsidRPr="00087954">
        <w:rPr>
          <w:rFonts w:ascii="Times" w:eastAsia="Times New Roman" w:hAnsi="Times" w:cs="Times New Roman"/>
          <w:sz w:val="24"/>
          <w:szCs w:val="24"/>
          <w:lang w:val="en-US"/>
        </w:rPr>
        <w:t xml:space="preserve"> Pfeiffer</w:t>
      </w:r>
      <w:r w:rsidR="002E2124" w:rsidRPr="00087954">
        <w:rPr>
          <w:rFonts w:ascii="Times" w:eastAsia="Times New Roman" w:hAnsi="Times" w:cs="Times New Roman"/>
          <w:sz w:val="24"/>
          <w:szCs w:val="24"/>
          <w:vertAlign w:val="superscript"/>
          <w:lang w:val="en-US"/>
        </w:rPr>
        <w:t>2</w:t>
      </w:r>
      <w:r w:rsidR="00585A5A" w:rsidRPr="00087954">
        <w:rPr>
          <w:rFonts w:ascii="Times" w:eastAsia="Times New Roman" w:hAnsi="Times" w:cs="Times New Roman"/>
          <w:sz w:val="24"/>
          <w:szCs w:val="24"/>
          <w:lang w:val="en-US"/>
        </w:rPr>
        <w:t>, Eric Warrant</w:t>
      </w:r>
      <w:r w:rsidR="002E2124" w:rsidRPr="00087954">
        <w:rPr>
          <w:rFonts w:ascii="Times" w:eastAsia="Times New Roman" w:hAnsi="Times" w:cs="Times New Roman"/>
          <w:sz w:val="24"/>
          <w:szCs w:val="24"/>
          <w:vertAlign w:val="superscript"/>
          <w:lang w:val="en-US"/>
        </w:rPr>
        <w:t>1</w:t>
      </w:r>
      <w:r w:rsidR="00585A5A" w:rsidRPr="00087954">
        <w:rPr>
          <w:rFonts w:ascii="Times" w:eastAsia="Times New Roman" w:hAnsi="Times" w:cs="Times New Roman"/>
          <w:sz w:val="24"/>
          <w:szCs w:val="24"/>
          <w:lang w:val="en-US"/>
        </w:rPr>
        <w:t>, Stanley Heinze</w:t>
      </w:r>
      <w:r w:rsidR="002E2124" w:rsidRPr="00087954">
        <w:rPr>
          <w:rFonts w:ascii="Times" w:eastAsia="Times New Roman" w:hAnsi="Times" w:cs="Times New Roman"/>
          <w:sz w:val="24"/>
          <w:szCs w:val="24"/>
          <w:vertAlign w:val="superscript"/>
          <w:lang w:val="en-US"/>
        </w:rPr>
        <w:t>1</w:t>
      </w:r>
      <w:r w:rsidR="00087954">
        <w:rPr>
          <w:rFonts w:ascii="Times" w:eastAsia="Times New Roman" w:hAnsi="Times" w:cs="Times New Roman"/>
          <w:sz w:val="24"/>
          <w:szCs w:val="24"/>
          <w:vertAlign w:val="superscript"/>
          <w:lang w:val="en-US"/>
        </w:rPr>
        <w:t>,3</w:t>
      </w:r>
    </w:p>
    <w:p w14:paraId="618F363B" w14:textId="77777777" w:rsidR="002E2124" w:rsidRPr="00087954" w:rsidRDefault="002E2124" w:rsidP="00B77464">
      <w:pPr>
        <w:spacing w:line="360" w:lineRule="auto"/>
        <w:jc w:val="both"/>
        <w:rPr>
          <w:rFonts w:ascii="Times" w:eastAsia="Times New Roman" w:hAnsi="Times" w:cs="Times New Roman"/>
          <w:sz w:val="24"/>
          <w:szCs w:val="24"/>
          <w:lang w:val="en-US"/>
        </w:rPr>
      </w:pPr>
    </w:p>
    <w:p w14:paraId="4E206B38" w14:textId="77777777" w:rsidR="002E2124" w:rsidRPr="00087954" w:rsidRDefault="002E2124" w:rsidP="00B77464">
      <w:pPr>
        <w:spacing w:line="360" w:lineRule="auto"/>
        <w:jc w:val="both"/>
        <w:outlineLvl w:val="0"/>
        <w:rPr>
          <w:rFonts w:ascii="Times" w:eastAsia="Times New Roman" w:hAnsi="Times" w:cs="Times New Roman"/>
          <w:sz w:val="24"/>
          <w:szCs w:val="24"/>
          <w:lang w:val="en-US"/>
        </w:rPr>
      </w:pPr>
      <w:r w:rsidRPr="00087954">
        <w:rPr>
          <w:rFonts w:ascii="Times" w:eastAsia="Times New Roman" w:hAnsi="Times" w:cs="Times New Roman"/>
          <w:sz w:val="24"/>
          <w:szCs w:val="24"/>
          <w:vertAlign w:val="superscript"/>
          <w:lang w:val="en-US"/>
        </w:rPr>
        <w:t>1</w:t>
      </w:r>
      <w:r w:rsidRPr="00087954">
        <w:rPr>
          <w:rFonts w:ascii="Times" w:eastAsia="Times New Roman" w:hAnsi="Times" w:cs="Times New Roman"/>
          <w:sz w:val="24"/>
          <w:szCs w:val="24"/>
          <w:lang w:val="en-US"/>
        </w:rPr>
        <w:t xml:space="preserve"> Lund Vision Group, Lund University, Sweden</w:t>
      </w:r>
    </w:p>
    <w:p w14:paraId="4CBE31DD" w14:textId="77777777" w:rsidR="002E2124" w:rsidRDefault="002E2124"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vertAlign w:val="superscript"/>
          <w:lang w:val="en-US"/>
        </w:rPr>
        <w:t>2</w:t>
      </w:r>
      <w:r w:rsidRPr="00087954">
        <w:rPr>
          <w:rFonts w:ascii="Times" w:eastAsia="Times New Roman" w:hAnsi="Times" w:cs="Times New Roman"/>
          <w:sz w:val="24"/>
          <w:szCs w:val="24"/>
          <w:lang w:val="en-US"/>
        </w:rPr>
        <w:t xml:space="preserve"> University of Würzburg, Germany</w:t>
      </w:r>
    </w:p>
    <w:p w14:paraId="378BC20E" w14:textId="77777777" w:rsidR="00087954" w:rsidRPr="00087954" w:rsidRDefault="00087954"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vertAlign w:val="superscript"/>
          <w:lang w:val="en-US"/>
        </w:rPr>
        <w:t xml:space="preserve">3 </w:t>
      </w:r>
      <w:proofErr w:type="spellStart"/>
      <w:r>
        <w:rPr>
          <w:rFonts w:ascii="Times" w:eastAsia="Times New Roman" w:hAnsi="Times" w:cs="Times New Roman"/>
          <w:sz w:val="24"/>
          <w:szCs w:val="24"/>
          <w:lang w:val="en-US"/>
        </w:rPr>
        <w:t>NanoLund</w:t>
      </w:r>
      <w:proofErr w:type="spellEnd"/>
      <w:r>
        <w:rPr>
          <w:rFonts w:ascii="Times" w:eastAsia="Times New Roman" w:hAnsi="Times" w:cs="Times New Roman"/>
          <w:sz w:val="24"/>
          <w:szCs w:val="24"/>
          <w:lang w:val="en-US"/>
        </w:rPr>
        <w:t>, Lund University, Sweden</w:t>
      </w:r>
    </w:p>
    <w:p w14:paraId="07A0539A" w14:textId="77777777" w:rsidR="002E2124" w:rsidRPr="00087954" w:rsidRDefault="002E2124" w:rsidP="00B77464">
      <w:pPr>
        <w:spacing w:line="360" w:lineRule="auto"/>
        <w:jc w:val="both"/>
        <w:rPr>
          <w:rFonts w:ascii="Times" w:eastAsia="Times New Roman" w:hAnsi="Times" w:cs="Times New Roman"/>
          <w:sz w:val="24"/>
          <w:szCs w:val="24"/>
          <w:lang w:val="en-US"/>
        </w:rPr>
      </w:pPr>
    </w:p>
    <w:p w14:paraId="2CB3FD7C" w14:textId="77777777" w:rsidR="002E2124" w:rsidRPr="00087954" w:rsidRDefault="002E2124" w:rsidP="00B77464">
      <w:pPr>
        <w:spacing w:line="360" w:lineRule="auto"/>
        <w:jc w:val="both"/>
        <w:outlineLvl w:val="0"/>
        <w:rPr>
          <w:rFonts w:ascii="Times" w:eastAsia="Times New Roman" w:hAnsi="Times" w:cs="Times New Roman"/>
          <w:sz w:val="24"/>
          <w:szCs w:val="24"/>
          <w:lang w:val="en-US"/>
        </w:rPr>
      </w:pPr>
      <w:r w:rsidRPr="00087954">
        <w:rPr>
          <w:rFonts w:ascii="Times" w:eastAsia="Times New Roman" w:hAnsi="Times" w:cs="Times New Roman"/>
          <w:sz w:val="24"/>
          <w:szCs w:val="24"/>
          <w:lang w:val="en-US"/>
        </w:rPr>
        <w:t>Correspondence: andrea.adden@biol.lu.se</w:t>
      </w:r>
    </w:p>
    <w:p w14:paraId="10103CEA" w14:textId="77777777" w:rsidR="006F1A04" w:rsidRPr="00087954" w:rsidRDefault="006F1A04" w:rsidP="00B77464">
      <w:pPr>
        <w:spacing w:line="360" w:lineRule="auto"/>
        <w:jc w:val="both"/>
        <w:rPr>
          <w:rFonts w:ascii="Times" w:eastAsia="Times New Roman" w:hAnsi="Times" w:cs="Times New Roman"/>
          <w:sz w:val="24"/>
          <w:szCs w:val="24"/>
          <w:lang w:val="en-US"/>
        </w:rPr>
      </w:pPr>
    </w:p>
    <w:p w14:paraId="59FD9FB1" w14:textId="77777777" w:rsidR="0096445B" w:rsidRPr="00087954" w:rsidRDefault="0096445B" w:rsidP="00B77464">
      <w:pPr>
        <w:spacing w:line="360" w:lineRule="auto"/>
        <w:jc w:val="both"/>
        <w:outlineLvl w:val="0"/>
        <w:rPr>
          <w:rFonts w:ascii="Times" w:eastAsia="Times New Roman" w:hAnsi="Times" w:cs="Times New Roman"/>
          <w:sz w:val="24"/>
          <w:szCs w:val="24"/>
          <w:lang w:val="en-US"/>
        </w:rPr>
      </w:pPr>
      <w:r w:rsidRPr="00087954">
        <w:rPr>
          <w:rFonts w:ascii="Times" w:eastAsia="Times New Roman" w:hAnsi="Times" w:cs="Times New Roman"/>
          <w:b/>
          <w:sz w:val="24"/>
          <w:szCs w:val="24"/>
          <w:lang w:val="en-US"/>
        </w:rPr>
        <w:t>Acknowledgements</w:t>
      </w:r>
    </w:p>
    <w:p w14:paraId="71E43C76" w14:textId="77777777" w:rsidR="0096445B" w:rsidRPr="00087954" w:rsidRDefault="0096445B"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The authors are grateful to Ken Green, David Dreyer and Kristina Brauburger for help with moth collection and maintenance, and to Eva Landgren for assistance with histology. We thank Dr. E</w:t>
      </w:r>
      <w:r w:rsidR="00F545B5" w:rsidRPr="00087954">
        <w:rPr>
          <w:rFonts w:ascii="Times" w:eastAsia="Times New Roman" w:hAnsi="Times" w:cs="Times New Roman"/>
          <w:sz w:val="24"/>
          <w:szCs w:val="24"/>
          <w:lang w:val="en-US"/>
        </w:rPr>
        <w:t>rich</w:t>
      </w:r>
      <w:r w:rsidRPr="00087954">
        <w:rPr>
          <w:rFonts w:ascii="Times" w:eastAsia="Times New Roman" w:hAnsi="Times" w:cs="Times New Roman"/>
          <w:sz w:val="24"/>
          <w:szCs w:val="24"/>
          <w:lang w:val="en-US"/>
        </w:rPr>
        <w:t xml:space="preserve"> Buchner, University of Würzburg for providing the anti-Synapsin antibody. We also thank the staff of the HPC cluster MaRC2 at the University of Marburg for their support. This work was funded by the US Airforce Office of Scientific Research (grant number FA9550-14-1-0242) to SH and EW, and the European Research Council (ERC) under the European Union’s Horizon 2020 research and innovation program (grant agreement no. 714599 to S.H., and grant agreement no. 741298 to E.W.).</w:t>
      </w:r>
    </w:p>
    <w:p w14:paraId="5BF08209" w14:textId="77777777" w:rsidR="0096445B" w:rsidRPr="00087954" w:rsidRDefault="0096445B" w:rsidP="00B77464">
      <w:pPr>
        <w:spacing w:line="360" w:lineRule="auto"/>
        <w:jc w:val="both"/>
        <w:rPr>
          <w:rFonts w:ascii="Times" w:eastAsia="Times New Roman" w:hAnsi="Times" w:cs="Times New Roman"/>
          <w:sz w:val="24"/>
          <w:szCs w:val="24"/>
          <w:lang w:val="en-US"/>
        </w:rPr>
      </w:pPr>
    </w:p>
    <w:p w14:paraId="34B9872F" w14:textId="77777777" w:rsidR="006F1A04" w:rsidRPr="00087954" w:rsidRDefault="00585A5A" w:rsidP="00B77464">
      <w:pPr>
        <w:spacing w:line="360" w:lineRule="auto"/>
        <w:jc w:val="both"/>
        <w:outlineLvl w:val="0"/>
        <w:rPr>
          <w:rFonts w:ascii="Times" w:eastAsia="Times New Roman" w:hAnsi="Times" w:cs="Times New Roman"/>
          <w:b/>
          <w:sz w:val="24"/>
          <w:szCs w:val="24"/>
          <w:lang w:val="en-US"/>
        </w:rPr>
      </w:pPr>
      <w:r w:rsidRPr="00087954">
        <w:rPr>
          <w:rFonts w:ascii="Times" w:eastAsia="Times New Roman" w:hAnsi="Times" w:cs="Times New Roman"/>
          <w:b/>
          <w:sz w:val="24"/>
          <w:szCs w:val="24"/>
          <w:lang w:val="en-US"/>
        </w:rPr>
        <w:t>Abstract</w:t>
      </w:r>
    </w:p>
    <w:p w14:paraId="4C83EFD6" w14:textId="137CFBD7" w:rsidR="00437E30" w:rsidRPr="00087954" w:rsidRDefault="001A4804"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Every year, millions of Australian Bogong moths (</w:t>
      </w:r>
      <w:r w:rsidRPr="00087954">
        <w:rPr>
          <w:rFonts w:ascii="Times" w:eastAsia="Times New Roman" w:hAnsi="Times" w:cs="Times New Roman"/>
          <w:i/>
          <w:iCs/>
          <w:sz w:val="24"/>
          <w:szCs w:val="24"/>
          <w:lang w:val="en-US"/>
        </w:rPr>
        <w:t>Agrotis infusa</w:t>
      </w:r>
      <w:r w:rsidRPr="00087954">
        <w:rPr>
          <w:rFonts w:ascii="Times" w:eastAsia="Times New Roman" w:hAnsi="Times" w:cs="Times New Roman"/>
          <w:sz w:val="24"/>
          <w:szCs w:val="24"/>
          <w:lang w:val="en-US"/>
        </w:rPr>
        <w:t xml:space="preserve">) complete an astonishing journey: </w:t>
      </w:r>
      <w:r w:rsidR="00EB72BE" w:rsidRPr="00087954">
        <w:rPr>
          <w:rFonts w:ascii="Times" w:eastAsia="Times New Roman" w:hAnsi="Times" w:cs="Times New Roman"/>
          <w:sz w:val="24"/>
          <w:szCs w:val="24"/>
          <w:lang w:val="en-US"/>
        </w:rPr>
        <w:t>i</w:t>
      </w:r>
      <w:r w:rsidR="00437E30" w:rsidRPr="00087954">
        <w:rPr>
          <w:rFonts w:ascii="Times" w:eastAsia="Times New Roman" w:hAnsi="Times" w:cs="Times New Roman"/>
          <w:sz w:val="24"/>
          <w:szCs w:val="24"/>
          <w:lang w:val="en-US"/>
        </w:rPr>
        <w:t>n spring, t</w:t>
      </w:r>
      <w:r w:rsidRPr="00087954">
        <w:rPr>
          <w:rFonts w:ascii="Times" w:eastAsia="Times New Roman" w:hAnsi="Times" w:cs="Times New Roman"/>
          <w:sz w:val="24"/>
          <w:szCs w:val="24"/>
          <w:lang w:val="en-US"/>
        </w:rPr>
        <w:t xml:space="preserve">hey migrate </w:t>
      </w:r>
      <w:r w:rsidR="001473E2" w:rsidRPr="00087954">
        <w:rPr>
          <w:rFonts w:ascii="Times" w:eastAsia="Times New Roman" w:hAnsi="Times" w:cs="Times New Roman"/>
          <w:sz w:val="24"/>
          <w:szCs w:val="24"/>
          <w:lang w:val="en-US"/>
        </w:rPr>
        <w:t xml:space="preserve">over 1000 km </w:t>
      </w:r>
      <w:r w:rsidRPr="00087954">
        <w:rPr>
          <w:rFonts w:ascii="Times" w:eastAsia="Times New Roman" w:hAnsi="Times" w:cs="Times New Roman"/>
          <w:sz w:val="24"/>
          <w:szCs w:val="24"/>
          <w:lang w:val="en-US"/>
        </w:rPr>
        <w:t xml:space="preserve">from their breeding grounds </w:t>
      </w:r>
      <w:r w:rsidR="00437E30" w:rsidRPr="00087954">
        <w:rPr>
          <w:rFonts w:ascii="Times" w:eastAsia="Times New Roman" w:hAnsi="Times" w:cs="Times New Roman"/>
          <w:sz w:val="24"/>
          <w:szCs w:val="24"/>
          <w:lang w:val="en-US"/>
        </w:rPr>
        <w:t xml:space="preserve">to the alpine regions of the Snowy Mountains, where they </w:t>
      </w:r>
      <w:r w:rsidR="00EA3296" w:rsidRPr="00087954">
        <w:rPr>
          <w:rFonts w:ascii="Times" w:eastAsia="Times New Roman" w:hAnsi="Times" w:cs="Times New Roman"/>
          <w:sz w:val="24"/>
          <w:szCs w:val="24"/>
          <w:lang w:val="en-US"/>
        </w:rPr>
        <w:t>endure</w:t>
      </w:r>
      <w:r w:rsidR="00437E30" w:rsidRPr="00087954">
        <w:rPr>
          <w:rFonts w:ascii="Times" w:eastAsia="Times New Roman" w:hAnsi="Times" w:cs="Times New Roman"/>
          <w:sz w:val="24"/>
          <w:szCs w:val="24"/>
          <w:lang w:val="en-US"/>
        </w:rPr>
        <w:t xml:space="preserve"> the </w:t>
      </w:r>
      <w:r w:rsidR="00EA3296" w:rsidRPr="00087954">
        <w:rPr>
          <w:rFonts w:ascii="Times" w:eastAsia="Times New Roman" w:hAnsi="Times" w:cs="Times New Roman"/>
          <w:sz w:val="24"/>
          <w:szCs w:val="24"/>
          <w:lang w:val="en-US"/>
        </w:rPr>
        <w:t xml:space="preserve">hot </w:t>
      </w:r>
      <w:r w:rsidR="00437E30" w:rsidRPr="00087954">
        <w:rPr>
          <w:rFonts w:ascii="Times" w:eastAsia="Times New Roman" w:hAnsi="Times" w:cs="Times New Roman"/>
          <w:sz w:val="24"/>
          <w:szCs w:val="24"/>
          <w:lang w:val="en-US"/>
        </w:rPr>
        <w:t xml:space="preserve">summer in the cool climate of alpine caves. </w:t>
      </w:r>
      <w:r w:rsidR="00EA3296" w:rsidRPr="00087954">
        <w:rPr>
          <w:rFonts w:ascii="Times" w:eastAsia="Times New Roman" w:hAnsi="Times" w:cs="Times New Roman"/>
          <w:sz w:val="24"/>
          <w:szCs w:val="24"/>
          <w:lang w:val="en-US"/>
        </w:rPr>
        <w:t>In autumn</w:t>
      </w:r>
      <w:r w:rsidR="00437E30" w:rsidRPr="00087954">
        <w:rPr>
          <w:rFonts w:ascii="Times" w:eastAsia="Times New Roman" w:hAnsi="Times" w:cs="Times New Roman"/>
          <w:sz w:val="24"/>
          <w:szCs w:val="24"/>
          <w:lang w:val="en-US"/>
        </w:rPr>
        <w:t xml:space="preserve">, the moths </w:t>
      </w:r>
      <w:r w:rsidR="002E2124" w:rsidRPr="00087954">
        <w:rPr>
          <w:rFonts w:ascii="Times" w:eastAsia="Times New Roman" w:hAnsi="Times" w:cs="Times New Roman"/>
          <w:sz w:val="24"/>
          <w:szCs w:val="24"/>
          <w:lang w:val="en-US"/>
        </w:rPr>
        <w:t>return</w:t>
      </w:r>
      <w:r w:rsidR="00437E30" w:rsidRPr="00087954">
        <w:rPr>
          <w:rFonts w:ascii="Times" w:eastAsia="Times New Roman" w:hAnsi="Times" w:cs="Times New Roman"/>
          <w:sz w:val="24"/>
          <w:szCs w:val="24"/>
          <w:lang w:val="en-US"/>
        </w:rPr>
        <w:t xml:space="preserve"> to their breeding grounds, where they mate, lay eggs and die. </w:t>
      </w:r>
      <w:r w:rsidR="001473E2" w:rsidRPr="00087954">
        <w:rPr>
          <w:rFonts w:ascii="Times" w:eastAsia="Times New Roman" w:hAnsi="Times" w:cs="Times New Roman"/>
          <w:sz w:val="24"/>
          <w:szCs w:val="24"/>
          <w:lang w:val="en-US"/>
        </w:rPr>
        <w:t>T</w:t>
      </w:r>
      <w:r w:rsidR="00437E30" w:rsidRPr="00087954">
        <w:rPr>
          <w:rFonts w:ascii="Times" w:eastAsia="Times New Roman" w:hAnsi="Times" w:cs="Times New Roman"/>
          <w:sz w:val="24"/>
          <w:szCs w:val="24"/>
          <w:lang w:val="en-US"/>
        </w:rPr>
        <w:t>he</w:t>
      </w:r>
      <w:r w:rsidR="00EE4F75" w:rsidRPr="00087954">
        <w:rPr>
          <w:rFonts w:ascii="Times" w:eastAsia="Times New Roman" w:hAnsi="Times" w:cs="Times New Roman"/>
          <w:sz w:val="24"/>
          <w:szCs w:val="24"/>
          <w:lang w:val="en-US"/>
        </w:rPr>
        <w:t>se</w:t>
      </w:r>
      <w:r w:rsidR="00437E30" w:rsidRPr="00087954">
        <w:rPr>
          <w:rFonts w:ascii="Times" w:eastAsia="Times New Roman" w:hAnsi="Times" w:cs="Times New Roman"/>
          <w:sz w:val="24"/>
          <w:szCs w:val="24"/>
          <w:lang w:val="en-US"/>
        </w:rPr>
        <w:t xml:space="preserve"> moths can </w:t>
      </w:r>
      <w:r w:rsidR="00A24E7D" w:rsidRPr="00087954">
        <w:rPr>
          <w:rFonts w:ascii="Times" w:eastAsia="Times New Roman" w:hAnsi="Times" w:cs="Times New Roman"/>
          <w:sz w:val="24"/>
          <w:szCs w:val="24"/>
          <w:lang w:val="en-US"/>
        </w:rPr>
        <w:t>use</w:t>
      </w:r>
      <w:r w:rsidR="009B09BA" w:rsidRPr="00087954">
        <w:rPr>
          <w:rFonts w:ascii="Times" w:eastAsia="Times New Roman" w:hAnsi="Times" w:cs="Times New Roman"/>
          <w:sz w:val="24"/>
          <w:szCs w:val="24"/>
          <w:lang w:val="en-US"/>
        </w:rPr>
        <w:t xml:space="preserve"> </w:t>
      </w:r>
      <w:r w:rsidR="0012505C" w:rsidRPr="00087954">
        <w:rPr>
          <w:rFonts w:ascii="Times" w:eastAsia="Times New Roman" w:hAnsi="Times" w:cs="Times New Roman"/>
          <w:sz w:val="24"/>
          <w:szCs w:val="24"/>
          <w:lang w:val="en-US"/>
        </w:rPr>
        <w:t xml:space="preserve">visual cues in combination with the geomagnetic field to guide </w:t>
      </w:r>
      <w:r w:rsidR="00437E30" w:rsidRPr="00087954">
        <w:rPr>
          <w:rFonts w:ascii="Times" w:eastAsia="Times New Roman" w:hAnsi="Times" w:cs="Times New Roman"/>
          <w:sz w:val="24"/>
          <w:szCs w:val="24"/>
          <w:lang w:val="en-US"/>
        </w:rPr>
        <w:t>their</w:t>
      </w:r>
      <w:r w:rsidR="0012505C" w:rsidRPr="00087954">
        <w:rPr>
          <w:rFonts w:ascii="Times" w:eastAsia="Times New Roman" w:hAnsi="Times" w:cs="Times New Roman"/>
          <w:sz w:val="24"/>
          <w:szCs w:val="24"/>
          <w:lang w:val="en-US"/>
        </w:rPr>
        <w:t xml:space="preserve"> flight</w:t>
      </w:r>
      <w:r w:rsidR="00EE1AFD" w:rsidRPr="00087954">
        <w:rPr>
          <w:rFonts w:ascii="Times" w:eastAsia="Times New Roman" w:hAnsi="Times" w:cs="Times New Roman"/>
          <w:sz w:val="24"/>
          <w:szCs w:val="24"/>
          <w:lang w:val="en-US"/>
        </w:rPr>
        <w:t>, but h</w:t>
      </w:r>
      <w:r w:rsidR="0012505C" w:rsidRPr="00087954">
        <w:rPr>
          <w:rFonts w:ascii="Times" w:eastAsia="Times New Roman" w:hAnsi="Times" w:cs="Times New Roman"/>
          <w:sz w:val="24"/>
          <w:szCs w:val="24"/>
          <w:lang w:val="en-US"/>
        </w:rPr>
        <w:t>ow these cues are processed and integrated in the br</w:t>
      </w:r>
      <w:r w:rsidR="00EE4F75" w:rsidRPr="00087954">
        <w:rPr>
          <w:rFonts w:ascii="Times" w:eastAsia="Times New Roman" w:hAnsi="Times" w:cs="Times New Roman"/>
          <w:sz w:val="24"/>
          <w:szCs w:val="24"/>
          <w:lang w:val="en-US"/>
        </w:rPr>
        <w:t xml:space="preserve">ain </w:t>
      </w:r>
      <w:r w:rsidR="00EA3296" w:rsidRPr="00087954">
        <w:rPr>
          <w:rFonts w:ascii="Times" w:eastAsia="Times New Roman" w:hAnsi="Times" w:cs="Times New Roman"/>
          <w:sz w:val="24"/>
          <w:szCs w:val="24"/>
          <w:lang w:val="en-US"/>
        </w:rPr>
        <w:t xml:space="preserve">to drive migratory behavior </w:t>
      </w:r>
      <w:r w:rsidR="00EE4F75" w:rsidRPr="00087954">
        <w:rPr>
          <w:rFonts w:ascii="Times" w:eastAsia="Times New Roman" w:hAnsi="Times" w:cs="Times New Roman"/>
          <w:sz w:val="24"/>
          <w:szCs w:val="24"/>
          <w:lang w:val="en-US"/>
        </w:rPr>
        <w:t xml:space="preserve">is unknown. </w:t>
      </w:r>
      <w:r w:rsidR="00DC794C" w:rsidRPr="00087954">
        <w:rPr>
          <w:rFonts w:ascii="Times" w:eastAsia="Times New Roman" w:hAnsi="Times" w:cs="Times New Roman"/>
          <w:sz w:val="24"/>
          <w:szCs w:val="24"/>
          <w:lang w:val="en-US"/>
        </w:rPr>
        <w:t>To</w:t>
      </w:r>
      <w:r w:rsidR="00EE4F75" w:rsidRPr="00087954">
        <w:rPr>
          <w:rFonts w:ascii="Times" w:eastAsia="Times New Roman" w:hAnsi="Times" w:cs="Times New Roman"/>
          <w:sz w:val="24"/>
          <w:szCs w:val="24"/>
          <w:lang w:val="en-US"/>
        </w:rPr>
        <w:t xml:space="preserve"> generat</w:t>
      </w:r>
      <w:r w:rsidR="00DC794C" w:rsidRPr="00087954">
        <w:rPr>
          <w:rFonts w:ascii="Times" w:eastAsia="Times New Roman" w:hAnsi="Times" w:cs="Times New Roman"/>
          <w:sz w:val="24"/>
          <w:szCs w:val="24"/>
          <w:lang w:val="en-US"/>
        </w:rPr>
        <w:t>e</w:t>
      </w:r>
      <w:r w:rsidR="00EE4F75" w:rsidRPr="00087954">
        <w:rPr>
          <w:rFonts w:ascii="Times" w:eastAsia="Times New Roman" w:hAnsi="Times" w:cs="Times New Roman"/>
          <w:sz w:val="24"/>
          <w:szCs w:val="24"/>
          <w:lang w:val="en-US"/>
        </w:rPr>
        <w:t xml:space="preserve"> </w:t>
      </w:r>
      <w:r w:rsidR="0012505C" w:rsidRPr="00087954">
        <w:rPr>
          <w:rFonts w:ascii="Times" w:eastAsia="Times New Roman" w:hAnsi="Times" w:cs="Times New Roman"/>
          <w:sz w:val="24"/>
          <w:szCs w:val="24"/>
          <w:lang w:val="en-US"/>
        </w:rPr>
        <w:t>a</w:t>
      </w:r>
      <w:r w:rsidR="00437E30" w:rsidRPr="00087954">
        <w:rPr>
          <w:rFonts w:ascii="Times" w:eastAsia="Times New Roman" w:hAnsi="Times" w:cs="Times New Roman"/>
          <w:sz w:val="24"/>
          <w:szCs w:val="24"/>
          <w:lang w:val="en-US"/>
        </w:rPr>
        <w:t xml:space="preserve">n access point </w:t>
      </w:r>
      <w:r w:rsidR="00EE4F75" w:rsidRPr="00087954">
        <w:rPr>
          <w:rFonts w:ascii="Times" w:eastAsia="Times New Roman" w:hAnsi="Times" w:cs="Times New Roman"/>
          <w:sz w:val="24"/>
          <w:szCs w:val="24"/>
          <w:lang w:val="en-US"/>
        </w:rPr>
        <w:t>for functional studies</w:t>
      </w:r>
      <w:r w:rsidR="00DC794C" w:rsidRPr="00087954">
        <w:rPr>
          <w:rFonts w:ascii="Times" w:eastAsia="Times New Roman" w:hAnsi="Times" w:cs="Times New Roman"/>
          <w:sz w:val="24"/>
          <w:szCs w:val="24"/>
          <w:lang w:val="en-US"/>
        </w:rPr>
        <w:t>, we provide a detailed description of the Bogong moth’s brain</w:t>
      </w:r>
      <w:r w:rsidR="00437E30" w:rsidRPr="00087954">
        <w:rPr>
          <w:rFonts w:ascii="Times" w:eastAsia="Times New Roman" w:hAnsi="Times" w:cs="Times New Roman"/>
          <w:sz w:val="24"/>
          <w:szCs w:val="24"/>
          <w:lang w:val="en-US"/>
        </w:rPr>
        <w:t xml:space="preserve">. </w:t>
      </w:r>
      <w:r w:rsidR="002F526A" w:rsidRPr="00087954">
        <w:rPr>
          <w:rFonts w:ascii="Times" w:eastAsia="Times New Roman" w:hAnsi="Times" w:cs="Times New Roman"/>
          <w:sz w:val="24"/>
          <w:szCs w:val="24"/>
          <w:lang w:val="en-US"/>
        </w:rPr>
        <w:t xml:space="preserve">Based on immunohistochemical stainings against synapsin and serotonin (5HT), we describe </w:t>
      </w:r>
      <w:r w:rsidR="00EE4F75" w:rsidRPr="00087954">
        <w:rPr>
          <w:rFonts w:ascii="Times" w:eastAsia="Times New Roman" w:hAnsi="Times" w:cs="Times New Roman"/>
          <w:sz w:val="24"/>
          <w:szCs w:val="24"/>
          <w:lang w:val="en-US"/>
        </w:rPr>
        <w:t>the overall layout as well as the</w:t>
      </w:r>
      <w:r w:rsidR="002F526A" w:rsidRPr="00087954">
        <w:rPr>
          <w:rFonts w:ascii="Times" w:eastAsia="Times New Roman" w:hAnsi="Times" w:cs="Times New Roman"/>
          <w:sz w:val="24"/>
          <w:szCs w:val="24"/>
          <w:lang w:val="en-US"/>
        </w:rPr>
        <w:t xml:space="preserve"> fine structure of all major neuropils, including </w:t>
      </w:r>
      <w:r w:rsidR="001473E2" w:rsidRPr="00087954">
        <w:rPr>
          <w:rFonts w:ascii="Times" w:eastAsia="Times New Roman" w:hAnsi="Times" w:cs="Times New Roman"/>
          <w:sz w:val="24"/>
          <w:szCs w:val="24"/>
          <w:lang w:val="en-US"/>
        </w:rPr>
        <w:t>the</w:t>
      </w:r>
      <w:r w:rsidR="00EE4F75" w:rsidRPr="00087954">
        <w:rPr>
          <w:rFonts w:ascii="Times" w:eastAsia="Times New Roman" w:hAnsi="Times" w:cs="Times New Roman"/>
          <w:sz w:val="24"/>
          <w:szCs w:val="24"/>
          <w:lang w:val="en-US"/>
        </w:rPr>
        <w:t xml:space="preserve"> regions that</w:t>
      </w:r>
      <w:r w:rsidR="002F526A" w:rsidRPr="00087954">
        <w:rPr>
          <w:rFonts w:ascii="Times" w:eastAsia="Times New Roman" w:hAnsi="Times" w:cs="Times New Roman"/>
          <w:sz w:val="24"/>
          <w:szCs w:val="24"/>
          <w:lang w:val="en-US"/>
        </w:rPr>
        <w:t xml:space="preserve"> have</w:t>
      </w:r>
      <w:r w:rsidR="00EE4F75" w:rsidRPr="00087954">
        <w:rPr>
          <w:rFonts w:ascii="Times" w:eastAsia="Times New Roman" w:hAnsi="Times" w:cs="Times New Roman"/>
          <w:sz w:val="24"/>
          <w:szCs w:val="24"/>
          <w:lang w:val="en-US"/>
        </w:rPr>
        <w:t xml:space="preserve"> previously</w:t>
      </w:r>
      <w:r w:rsidR="002F526A" w:rsidRPr="00087954">
        <w:rPr>
          <w:rFonts w:ascii="Times" w:eastAsia="Times New Roman" w:hAnsi="Times" w:cs="Times New Roman"/>
          <w:sz w:val="24"/>
          <w:szCs w:val="24"/>
          <w:lang w:val="en-US"/>
        </w:rPr>
        <w:t xml:space="preserve"> been implicated in compass-based navigation. </w:t>
      </w:r>
      <w:r w:rsidR="00EE4F75" w:rsidRPr="00087954">
        <w:rPr>
          <w:rFonts w:ascii="Times" w:eastAsia="Times New Roman" w:hAnsi="Times" w:cs="Times New Roman"/>
          <w:sz w:val="24"/>
          <w:szCs w:val="24"/>
          <w:lang w:val="en-US"/>
        </w:rPr>
        <w:t xml:space="preserve">The resulting average brain atlas </w:t>
      </w:r>
      <w:r w:rsidR="00B06011" w:rsidRPr="00087954">
        <w:rPr>
          <w:rFonts w:ascii="Times" w:eastAsia="Times New Roman" w:hAnsi="Times" w:cs="Times New Roman"/>
          <w:sz w:val="24"/>
          <w:szCs w:val="24"/>
          <w:lang w:val="en-US"/>
        </w:rPr>
        <w:t>consists of</w:t>
      </w:r>
      <w:r w:rsidR="00EE4F75" w:rsidRPr="00087954">
        <w:rPr>
          <w:rFonts w:ascii="Times" w:eastAsia="Times New Roman" w:hAnsi="Times" w:cs="Times New Roman"/>
          <w:sz w:val="24"/>
          <w:szCs w:val="24"/>
          <w:lang w:val="en-US"/>
        </w:rPr>
        <w:t xml:space="preserve"> </w:t>
      </w:r>
      <w:r w:rsidR="002F526A" w:rsidRPr="00087954">
        <w:rPr>
          <w:rFonts w:ascii="Times" w:eastAsia="Times New Roman" w:hAnsi="Times" w:cs="Times New Roman"/>
          <w:sz w:val="24"/>
          <w:szCs w:val="24"/>
          <w:lang w:val="en-US"/>
        </w:rPr>
        <w:t xml:space="preserve">3D reconstructions of 25 </w:t>
      </w:r>
      <w:r w:rsidR="00EE4F75" w:rsidRPr="00087954">
        <w:rPr>
          <w:rFonts w:ascii="Times" w:eastAsia="Times New Roman" w:hAnsi="Times" w:cs="Times New Roman"/>
          <w:sz w:val="24"/>
          <w:szCs w:val="24"/>
          <w:lang w:val="en-US"/>
        </w:rPr>
        <w:t xml:space="preserve">separate </w:t>
      </w:r>
      <w:r w:rsidR="002F526A" w:rsidRPr="00087954">
        <w:rPr>
          <w:rFonts w:ascii="Times" w:eastAsia="Times New Roman" w:hAnsi="Times" w:cs="Times New Roman"/>
          <w:sz w:val="24"/>
          <w:szCs w:val="24"/>
          <w:lang w:val="en-US"/>
        </w:rPr>
        <w:lastRenderedPageBreak/>
        <w:t>neuropils</w:t>
      </w:r>
      <w:r w:rsidR="00EE4F75" w:rsidRPr="00087954">
        <w:rPr>
          <w:rFonts w:ascii="Times" w:eastAsia="Times New Roman" w:hAnsi="Times" w:cs="Times New Roman"/>
          <w:sz w:val="24"/>
          <w:szCs w:val="24"/>
          <w:lang w:val="en-US"/>
        </w:rPr>
        <w:t xml:space="preserve">, comprising the most detailed </w:t>
      </w:r>
      <w:r w:rsidR="00B06011" w:rsidRPr="00087954">
        <w:rPr>
          <w:rFonts w:ascii="Times" w:eastAsia="Times New Roman" w:hAnsi="Times" w:cs="Times New Roman"/>
          <w:sz w:val="24"/>
          <w:szCs w:val="24"/>
          <w:lang w:val="en-US"/>
        </w:rPr>
        <w:t>account of a moth brain to date</w:t>
      </w:r>
      <w:r w:rsidR="002F526A" w:rsidRPr="00087954">
        <w:rPr>
          <w:rFonts w:ascii="Times" w:eastAsia="Times New Roman" w:hAnsi="Times" w:cs="Times New Roman"/>
          <w:sz w:val="24"/>
          <w:szCs w:val="24"/>
          <w:lang w:val="en-US"/>
        </w:rPr>
        <w:t xml:space="preserve">. Our results show that the Bogong moth brain follows the typical lepidopteran </w:t>
      </w:r>
      <w:r w:rsidR="002E2124" w:rsidRPr="00087954">
        <w:rPr>
          <w:rFonts w:ascii="Times" w:eastAsia="Times New Roman" w:hAnsi="Times" w:cs="Times New Roman"/>
          <w:sz w:val="24"/>
          <w:szCs w:val="24"/>
          <w:lang w:val="en-US"/>
        </w:rPr>
        <w:t>ground pattern</w:t>
      </w:r>
      <w:r w:rsidR="004774E2" w:rsidRPr="00087954">
        <w:rPr>
          <w:rFonts w:ascii="Times" w:eastAsia="Times New Roman" w:hAnsi="Times" w:cs="Times New Roman"/>
          <w:sz w:val="24"/>
          <w:szCs w:val="24"/>
          <w:lang w:val="en-US"/>
        </w:rPr>
        <w:t>,</w:t>
      </w:r>
      <w:r w:rsidR="00B06011" w:rsidRPr="00087954">
        <w:rPr>
          <w:rFonts w:ascii="Times" w:eastAsia="Times New Roman" w:hAnsi="Times" w:cs="Times New Roman"/>
          <w:sz w:val="24"/>
          <w:szCs w:val="24"/>
          <w:lang w:val="en-US"/>
        </w:rPr>
        <w:t xml:space="preserve"> with no major specializations that can be attributed to their spectacular migratory lifestyle.</w:t>
      </w:r>
      <w:r w:rsidR="004774E2" w:rsidRPr="00087954">
        <w:rPr>
          <w:rFonts w:ascii="Times" w:eastAsia="Times New Roman" w:hAnsi="Times" w:cs="Times New Roman"/>
          <w:sz w:val="24"/>
          <w:szCs w:val="24"/>
          <w:lang w:val="en-US"/>
        </w:rPr>
        <w:t xml:space="preserve"> </w:t>
      </w:r>
      <w:r w:rsidR="0019351F" w:rsidRPr="00087954">
        <w:rPr>
          <w:rFonts w:ascii="Times" w:eastAsia="Times New Roman" w:hAnsi="Times" w:cs="Times New Roman"/>
          <w:sz w:val="24"/>
          <w:szCs w:val="24"/>
          <w:lang w:val="en-US"/>
        </w:rPr>
        <w:t xml:space="preserve">These findings suggest that migratory behavior does not require widespread modifications of brain structure, but might be achievable via small adjustments of neural circuitry in key brain areas. </w:t>
      </w:r>
      <w:r w:rsidR="00EA3296" w:rsidRPr="00087954">
        <w:rPr>
          <w:rFonts w:ascii="Times" w:eastAsia="Times New Roman" w:hAnsi="Times" w:cs="Times New Roman"/>
          <w:sz w:val="24"/>
          <w:szCs w:val="24"/>
          <w:lang w:val="en-US"/>
        </w:rPr>
        <w:t>Locating these subtle changes will be a challenging task for the future, for which our study provides an essential anatomical framework.</w:t>
      </w:r>
    </w:p>
    <w:p w14:paraId="7C94D5CE" w14:textId="77777777" w:rsidR="0096445B" w:rsidRPr="00087954" w:rsidRDefault="0096445B" w:rsidP="00B77464">
      <w:pPr>
        <w:spacing w:line="360" w:lineRule="auto"/>
        <w:jc w:val="both"/>
        <w:rPr>
          <w:rFonts w:ascii="Times" w:eastAsia="Times New Roman" w:hAnsi="Times" w:cs="Times New Roman"/>
          <w:sz w:val="24"/>
          <w:szCs w:val="24"/>
          <w:lang w:val="en-US"/>
        </w:rPr>
      </w:pPr>
    </w:p>
    <w:p w14:paraId="74DB43B5" w14:textId="77777777" w:rsidR="0096445B" w:rsidRPr="00087954" w:rsidRDefault="0096445B" w:rsidP="00B77464">
      <w:pPr>
        <w:spacing w:line="360" w:lineRule="auto"/>
        <w:jc w:val="both"/>
        <w:rPr>
          <w:rFonts w:ascii="Times" w:eastAsia="Times New Roman" w:hAnsi="Times" w:cs="Times New Roman"/>
          <w:b/>
          <w:bCs/>
          <w:sz w:val="24"/>
          <w:szCs w:val="24"/>
          <w:lang w:val="en-US"/>
        </w:rPr>
      </w:pPr>
      <w:r w:rsidRPr="00087954">
        <w:rPr>
          <w:rFonts w:ascii="Times" w:eastAsia="Times New Roman" w:hAnsi="Times" w:cs="Times New Roman"/>
          <w:b/>
          <w:bCs/>
          <w:sz w:val="24"/>
          <w:szCs w:val="24"/>
          <w:lang w:val="en-US"/>
        </w:rPr>
        <w:t>Keywords</w:t>
      </w:r>
    </w:p>
    <w:p w14:paraId="1AC16AF8" w14:textId="77777777" w:rsidR="006F1A04" w:rsidRPr="00087954" w:rsidRDefault="0096445B"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Insect brain, lepidoptera, noctuid, central complex, mushroom body</w:t>
      </w:r>
    </w:p>
    <w:p w14:paraId="09317B72" w14:textId="77777777" w:rsidR="006F1A04" w:rsidRPr="00087954" w:rsidRDefault="006F1A04" w:rsidP="00B77464">
      <w:pPr>
        <w:spacing w:line="360" w:lineRule="auto"/>
        <w:jc w:val="both"/>
        <w:rPr>
          <w:rFonts w:ascii="Times" w:eastAsia="Times New Roman" w:hAnsi="Times" w:cs="Times New Roman"/>
          <w:sz w:val="24"/>
          <w:szCs w:val="24"/>
          <w:lang w:val="en-US"/>
        </w:rPr>
      </w:pPr>
    </w:p>
    <w:p w14:paraId="4A59859A" w14:textId="77777777" w:rsidR="006F1A04" w:rsidRPr="00087954" w:rsidRDefault="00585A5A" w:rsidP="00B77464">
      <w:pPr>
        <w:spacing w:line="360" w:lineRule="auto"/>
        <w:jc w:val="both"/>
        <w:outlineLvl w:val="0"/>
        <w:rPr>
          <w:rFonts w:ascii="Times" w:eastAsia="Times New Roman" w:hAnsi="Times" w:cs="Times New Roman"/>
          <w:b/>
          <w:sz w:val="24"/>
          <w:szCs w:val="24"/>
          <w:lang w:val="en-US"/>
        </w:rPr>
      </w:pPr>
      <w:r w:rsidRPr="00087954">
        <w:rPr>
          <w:rFonts w:ascii="Times" w:eastAsia="Times New Roman" w:hAnsi="Times" w:cs="Times New Roman"/>
          <w:b/>
          <w:sz w:val="24"/>
          <w:szCs w:val="24"/>
          <w:lang w:val="en-US"/>
        </w:rPr>
        <w:t>Abbreviations</w:t>
      </w:r>
    </w:p>
    <w:p w14:paraId="67673FD5"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PC</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Unstructured protocerebrum</w:t>
      </w:r>
    </w:p>
    <w:p w14:paraId="7F08B4E1"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OL</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Optic lobe</w:t>
      </w:r>
    </w:p>
    <w:p w14:paraId="0C10082A"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ME</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Medulla</w:t>
      </w:r>
    </w:p>
    <w:p w14:paraId="5E15E070"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LO</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Lobula</w:t>
      </w:r>
    </w:p>
    <w:p w14:paraId="085016D6"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LOP</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Lobula plate</w:t>
      </w:r>
    </w:p>
    <w:p w14:paraId="0388C3AC"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LA</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Lamina</w:t>
      </w:r>
    </w:p>
    <w:p w14:paraId="30C74C3E"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AME</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Accessory medulla</w:t>
      </w:r>
    </w:p>
    <w:p w14:paraId="68C4A72F"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AL</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Antennal lobe</w:t>
      </w:r>
    </w:p>
    <w:p w14:paraId="5B4EACE9"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MB</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Mushroom body</w:t>
      </w:r>
    </w:p>
    <w:p w14:paraId="744C43A1"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CA</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Calyx</w:t>
      </w:r>
    </w:p>
    <w:p w14:paraId="2CCB614A"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PED</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Pedunculus</w:t>
      </w:r>
    </w:p>
    <w:p w14:paraId="116019A5"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ACA</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Accessory calyx</w:t>
      </w:r>
    </w:p>
    <w:p w14:paraId="2EC4868A"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SP</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Spur</w:t>
      </w:r>
    </w:p>
    <w:p w14:paraId="446A2D6E"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dL</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Dorsal lobelet</w:t>
      </w:r>
    </w:p>
    <w:p w14:paraId="385DB1DF" w14:textId="77777777" w:rsidR="00A17568" w:rsidRPr="00087954" w:rsidRDefault="00A17568" w:rsidP="00B77464">
      <w:pPr>
        <w:spacing w:line="360" w:lineRule="auto"/>
        <w:jc w:val="both"/>
        <w:rPr>
          <w:rFonts w:ascii="Times" w:eastAsia="Times New Roman" w:hAnsi="Times" w:cs="Times New Roman"/>
          <w:sz w:val="24"/>
          <w:szCs w:val="24"/>
          <w:lang w:val="en-US"/>
        </w:rPr>
      </w:pPr>
      <w:proofErr w:type="spellStart"/>
      <w:r w:rsidRPr="00087954">
        <w:rPr>
          <w:rFonts w:ascii="Times" w:eastAsia="Times New Roman" w:hAnsi="Times" w:cs="Times New Roman"/>
          <w:sz w:val="24"/>
          <w:szCs w:val="24"/>
          <w:lang w:val="en-US"/>
        </w:rPr>
        <w:t>vL</w:t>
      </w:r>
      <w:proofErr w:type="spellEnd"/>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 xml:space="preserve">Ventral </w:t>
      </w:r>
      <w:proofErr w:type="spellStart"/>
      <w:r w:rsidRPr="00087954">
        <w:rPr>
          <w:rFonts w:ascii="Times" w:eastAsia="Times New Roman" w:hAnsi="Times" w:cs="Times New Roman"/>
          <w:sz w:val="24"/>
          <w:szCs w:val="24"/>
          <w:lang w:val="en-US"/>
        </w:rPr>
        <w:t>lobelet</w:t>
      </w:r>
      <w:proofErr w:type="spellEnd"/>
    </w:p>
    <w:p w14:paraId="7D7D9AD7"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LX</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Lateral complex</w:t>
      </w:r>
    </w:p>
    <w:p w14:paraId="56AA1A59"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LAL</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Lateral accessory lobe</w:t>
      </w:r>
    </w:p>
    <w:p w14:paraId="56C1A611" w14:textId="77777777" w:rsidR="006F1A04" w:rsidRPr="00087954" w:rsidRDefault="00585A5A"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BU</w:t>
      </w:r>
      <w:r w:rsidRPr="00087954">
        <w:rPr>
          <w:rFonts w:ascii="Times" w:eastAsia="Times New Roman" w:hAnsi="Times" w:cs="Times New Roman"/>
          <w:sz w:val="24"/>
          <w:szCs w:val="24"/>
          <w:lang w:val="en-US"/>
        </w:rPr>
        <w:tab/>
      </w:r>
      <w:r w:rsidR="00A17568"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Bulb</w:t>
      </w:r>
    </w:p>
    <w:p w14:paraId="5E0CBCEE" w14:textId="77777777" w:rsidR="006F1A04" w:rsidRPr="00087954" w:rsidRDefault="00585A5A"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GA</w:t>
      </w:r>
      <w:r w:rsidRPr="00087954">
        <w:rPr>
          <w:rFonts w:ascii="Times" w:eastAsia="Times New Roman" w:hAnsi="Times" w:cs="Times New Roman"/>
          <w:sz w:val="24"/>
          <w:szCs w:val="24"/>
          <w:lang w:val="en-US"/>
        </w:rPr>
        <w:tab/>
      </w:r>
      <w:r w:rsidR="00A17568"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Gall</w:t>
      </w:r>
    </w:p>
    <w:p w14:paraId="29B8DFBD"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CX</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Central complex</w:t>
      </w:r>
    </w:p>
    <w:p w14:paraId="346C1101" w14:textId="77777777" w:rsidR="006F1A04" w:rsidRPr="00087954" w:rsidRDefault="00585A5A"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FB</w:t>
      </w:r>
      <w:r w:rsidRPr="00087954">
        <w:rPr>
          <w:rFonts w:ascii="Times" w:eastAsia="Times New Roman" w:hAnsi="Times" w:cs="Times New Roman"/>
          <w:sz w:val="24"/>
          <w:szCs w:val="24"/>
          <w:lang w:val="en-US"/>
        </w:rPr>
        <w:tab/>
      </w:r>
      <w:r w:rsidR="00A17568"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Fan-shaped body</w:t>
      </w:r>
    </w:p>
    <w:p w14:paraId="30D527CF"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lastRenderedPageBreak/>
        <w:t>EB</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Ellipsoid body</w:t>
      </w:r>
    </w:p>
    <w:p w14:paraId="7C64FEDF"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PB</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Protocerebral bridge</w:t>
      </w:r>
    </w:p>
    <w:p w14:paraId="4992A693"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NO</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Nodulus</w:t>
      </w:r>
    </w:p>
    <w:p w14:paraId="1A0D2F18"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AOTU</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Anterior optic tubercle</w:t>
      </w:r>
    </w:p>
    <w:p w14:paraId="06D46F75" w14:textId="77777777" w:rsidR="00A17568" w:rsidRPr="00087954" w:rsidRDefault="00A17568" w:rsidP="00B77464">
      <w:pPr>
        <w:spacing w:line="360" w:lineRule="auto"/>
        <w:jc w:val="both"/>
        <w:rPr>
          <w:rFonts w:ascii="Times" w:eastAsia="Times New Roman" w:hAnsi="Times" w:cs="Times New Roman"/>
          <w:sz w:val="24"/>
          <w:szCs w:val="24"/>
          <w:lang w:val="sv-SE"/>
        </w:rPr>
      </w:pPr>
      <w:r w:rsidRPr="00087954">
        <w:rPr>
          <w:rFonts w:ascii="Times" w:eastAsia="Times New Roman" w:hAnsi="Times" w:cs="Times New Roman"/>
          <w:sz w:val="24"/>
          <w:szCs w:val="24"/>
          <w:lang w:val="sv-SE"/>
        </w:rPr>
        <w:t>UU</w:t>
      </w:r>
      <w:r w:rsidRPr="00087954">
        <w:rPr>
          <w:rFonts w:ascii="Times" w:eastAsia="Times New Roman" w:hAnsi="Times" w:cs="Times New Roman"/>
          <w:sz w:val="24"/>
          <w:szCs w:val="24"/>
          <w:lang w:val="sv-SE"/>
        </w:rPr>
        <w:tab/>
      </w:r>
      <w:r w:rsidRPr="00087954">
        <w:rPr>
          <w:rFonts w:ascii="Times" w:eastAsia="Times New Roman" w:hAnsi="Times" w:cs="Times New Roman"/>
          <w:sz w:val="24"/>
          <w:szCs w:val="24"/>
          <w:lang w:val="sv-SE"/>
        </w:rPr>
        <w:tab/>
      </w:r>
      <w:proofErr w:type="spellStart"/>
      <w:r w:rsidRPr="00087954">
        <w:rPr>
          <w:rFonts w:ascii="Times" w:eastAsia="Times New Roman" w:hAnsi="Times" w:cs="Times New Roman"/>
          <w:sz w:val="24"/>
          <w:szCs w:val="24"/>
          <w:lang w:val="sv-SE"/>
        </w:rPr>
        <w:t>Upper</w:t>
      </w:r>
      <w:proofErr w:type="spellEnd"/>
      <w:r w:rsidRPr="00087954">
        <w:rPr>
          <w:rFonts w:ascii="Times" w:eastAsia="Times New Roman" w:hAnsi="Times" w:cs="Times New Roman"/>
          <w:sz w:val="24"/>
          <w:szCs w:val="24"/>
          <w:lang w:val="sv-SE"/>
        </w:rPr>
        <w:t xml:space="preserve"> </w:t>
      </w:r>
      <w:proofErr w:type="spellStart"/>
      <w:r w:rsidRPr="00087954">
        <w:rPr>
          <w:rFonts w:ascii="Times" w:eastAsia="Times New Roman" w:hAnsi="Times" w:cs="Times New Roman"/>
          <w:sz w:val="24"/>
          <w:szCs w:val="24"/>
          <w:lang w:val="sv-SE"/>
        </w:rPr>
        <w:t>unit</w:t>
      </w:r>
      <w:proofErr w:type="spellEnd"/>
    </w:p>
    <w:p w14:paraId="1EC496C6" w14:textId="77777777" w:rsidR="00A17568" w:rsidRPr="00087954" w:rsidRDefault="00A17568" w:rsidP="00B77464">
      <w:pPr>
        <w:spacing w:line="360" w:lineRule="auto"/>
        <w:jc w:val="both"/>
        <w:rPr>
          <w:rFonts w:ascii="Times" w:eastAsia="Times New Roman" w:hAnsi="Times" w:cs="Times New Roman"/>
          <w:sz w:val="24"/>
          <w:szCs w:val="24"/>
          <w:lang w:val="sv-SE"/>
        </w:rPr>
      </w:pPr>
      <w:r w:rsidRPr="00087954">
        <w:rPr>
          <w:rFonts w:ascii="Times" w:eastAsia="Times New Roman" w:hAnsi="Times" w:cs="Times New Roman"/>
          <w:sz w:val="24"/>
          <w:szCs w:val="24"/>
          <w:lang w:val="sv-SE"/>
        </w:rPr>
        <w:t>LU</w:t>
      </w:r>
      <w:r w:rsidRPr="00087954">
        <w:rPr>
          <w:rFonts w:ascii="Times" w:eastAsia="Times New Roman" w:hAnsi="Times" w:cs="Times New Roman"/>
          <w:sz w:val="24"/>
          <w:szCs w:val="24"/>
          <w:lang w:val="sv-SE"/>
        </w:rPr>
        <w:tab/>
      </w:r>
      <w:r w:rsidRPr="00087954">
        <w:rPr>
          <w:rFonts w:ascii="Times" w:eastAsia="Times New Roman" w:hAnsi="Times" w:cs="Times New Roman"/>
          <w:sz w:val="24"/>
          <w:szCs w:val="24"/>
          <w:lang w:val="sv-SE"/>
        </w:rPr>
        <w:tab/>
      </w:r>
      <w:proofErr w:type="spellStart"/>
      <w:r w:rsidRPr="00087954">
        <w:rPr>
          <w:rFonts w:ascii="Times" w:eastAsia="Times New Roman" w:hAnsi="Times" w:cs="Times New Roman"/>
          <w:sz w:val="24"/>
          <w:szCs w:val="24"/>
          <w:lang w:val="sv-SE"/>
        </w:rPr>
        <w:t>Lower</w:t>
      </w:r>
      <w:proofErr w:type="spellEnd"/>
      <w:r w:rsidRPr="00087954">
        <w:rPr>
          <w:rFonts w:ascii="Times" w:eastAsia="Times New Roman" w:hAnsi="Times" w:cs="Times New Roman"/>
          <w:sz w:val="24"/>
          <w:szCs w:val="24"/>
          <w:lang w:val="sv-SE"/>
        </w:rPr>
        <w:t xml:space="preserve"> </w:t>
      </w:r>
      <w:proofErr w:type="spellStart"/>
      <w:r w:rsidRPr="00087954">
        <w:rPr>
          <w:rFonts w:ascii="Times" w:eastAsia="Times New Roman" w:hAnsi="Times" w:cs="Times New Roman"/>
          <w:sz w:val="24"/>
          <w:szCs w:val="24"/>
          <w:lang w:val="sv-SE"/>
        </w:rPr>
        <w:t>unit</w:t>
      </w:r>
      <w:proofErr w:type="spellEnd"/>
    </w:p>
    <w:p w14:paraId="76D8F767" w14:textId="77777777" w:rsidR="00A17568" w:rsidRPr="00087954" w:rsidRDefault="00A17568" w:rsidP="00B77464">
      <w:pPr>
        <w:spacing w:line="360" w:lineRule="auto"/>
        <w:jc w:val="both"/>
        <w:rPr>
          <w:rFonts w:ascii="Times" w:eastAsia="Times New Roman" w:hAnsi="Times" w:cs="Times New Roman"/>
          <w:sz w:val="24"/>
          <w:szCs w:val="24"/>
          <w:lang w:val="sv-SE"/>
        </w:rPr>
      </w:pPr>
      <w:r w:rsidRPr="00087954">
        <w:rPr>
          <w:rFonts w:ascii="Times" w:eastAsia="Times New Roman" w:hAnsi="Times" w:cs="Times New Roman"/>
          <w:sz w:val="24"/>
          <w:szCs w:val="24"/>
          <w:lang w:val="sv-SE"/>
        </w:rPr>
        <w:t>NU</w:t>
      </w:r>
      <w:r w:rsidRPr="00087954">
        <w:rPr>
          <w:rFonts w:ascii="Times" w:eastAsia="Times New Roman" w:hAnsi="Times" w:cs="Times New Roman"/>
          <w:sz w:val="24"/>
          <w:szCs w:val="24"/>
          <w:lang w:val="sv-SE"/>
        </w:rPr>
        <w:tab/>
      </w:r>
      <w:r w:rsidRPr="00087954">
        <w:rPr>
          <w:rFonts w:ascii="Times" w:eastAsia="Times New Roman" w:hAnsi="Times" w:cs="Times New Roman"/>
          <w:sz w:val="24"/>
          <w:szCs w:val="24"/>
          <w:lang w:val="sv-SE"/>
        </w:rPr>
        <w:tab/>
      </w:r>
      <w:proofErr w:type="spellStart"/>
      <w:r w:rsidRPr="00087954">
        <w:rPr>
          <w:rFonts w:ascii="Times" w:eastAsia="Times New Roman" w:hAnsi="Times" w:cs="Times New Roman"/>
          <w:sz w:val="24"/>
          <w:szCs w:val="24"/>
          <w:lang w:val="sv-SE"/>
        </w:rPr>
        <w:t>Nodular</w:t>
      </w:r>
      <w:proofErr w:type="spellEnd"/>
      <w:r w:rsidRPr="00087954">
        <w:rPr>
          <w:rFonts w:ascii="Times" w:eastAsia="Times New Roman" w:hAnsi="Times" w:cs="Times New Roman"/>
          <w:sz w:val="24"/>
          <w:szCs w:val="24"/>
          <w:lang w:val="sv-SE"/>
        </w:rPr>
        <w:t xml:space="preserve"> </w:t>
      </w:r>
      <w:proofErr w:type="spellStart"/>
      <w:r w:rsidRPr="00087954">
        <w:rPr>
          <w:rFonts w:ascii="Times" w:eastAsia="Times New Roman" w:hAnsi="Times" w:cs="Times New Roman"/>
          <w:sz w:val="24"/>
          <w:szCs w:val="24"/>
          <w:lang w:val="sv-SE"/>
        </w:rPr>
        <w:t>unit</w:t>
      </w:r>
      <w:proofErr w:type="spellEnd"/>
    </w:p>
    <w:p w14:paraId="7C982393" w14:textId="77777777" w:rsidR="00A17568" w:rsidRPr="00087954" w:rsidRDefault="00A17568" w:rsidP="00B77464">
      <w:pPr>
        <w:spacing w:line="360" w:lineRule="auto"/>
        <w:jc w:val="both"/>
        <w:rPr>
          <w:rFonts w:ascii="Times" w:eastAsia="Times New Roman" w:hAnsi="Times" w:cs="Times New Roman"/>
          <w:sz w:val="24"/>
          <w:szCs w:val="24"/>
          <w:lang w:val="sv-SE"/>
        </w:rPr>
      </w:pPr>
      <w:r w:rsidRPr="00087954">
        <w:rPr>
          <w:rFonts w:ascii="Times" w:eastAsia="Times New Roman" w:hAnsi="Times" w:cs="Times New Roman"/>
          <w:sz w:val="24"/>
          <w:szCs w:val="24"/>
          <w:lang w:val="sv-SE"/>
        </w:rPr>
        <w:t>ONP</w:t>
      </w:r>
      <w:r w:rsidRPr="00087954">
        <w:rPr>
          <w:rFonts w:ascii="Times" w:eastAsia="Times New Roman" w:hAnsi="Times" w:cs="Times New Roman"/>
          <w:sz w:val="24"/>
          <w:szCs w:val="24"/>
          <w:lang w:val="sv-SE"/>
        </w:rPr>
        <w:tab/>
      </w:r>
      <w:r w:rsidRPr="00087954">
        <w:rPr>
          <w:rFonts w:ascii="Times" w:eastAsia="Times New Roman" w:hAnsi="Times" w:cs="Times New Roman"/>
          <w:sz w:val="24"/>
          <w:szCs w:val="24"/>
          <w:lang w:val="sv-SE"/>
        </w:rPr>
        <w:tab/>
      </w:r>
      <w:proofErr w:type="spellStart"/>
      <w:r w:rsidRPr="00087954">
        <w:rPr>
          <w:rFonts w:ascii="Times" w:eastAsia="Times New Roman" w:hAnsi="Times" w:cs="Times New Roman"/>
          <w:sz w:val="24"/>
          <w:szCs w:val="24"/>
          <w:lang w:val="sv-SE"/>
        </w:rPr>
        <w:t>Ocellar</w:t>
      </w:r>
      <w:proofErr w:type="spellEnd"/>
      <w:r w:rsidRPr="00087954">
        <w:rPr>
          <w:rFonts w:ascii="Times" w:eastAsia="Times New Roman" w:hAnsi="Times" w:cs="Times New Roman"/>
          <w:sz w:val="24"/>
          <w:szCs w:val="24"/>
          <w:lang w:val="sv-SE"/>
        </w:rPr>
        <w:t xml:space="preserve"> </w:t>
      </w:r>
      <w:proofErr w:type="spellStart"/>
      <w:r w:rsidRPr="00087954">
        <w:rPr>
          <w:rFonts w:ascii="Times" w:eastAsia="Times New Roman" w:hAnsi="Times" w:cs="Times New Roman"/>
          <w:sz w:val="24"/>
          <w:szCs w:val="24"/>
          <w:lang w:val="sv-SE"/>
        </w:rPr>
        <w:t>neuropil</w:t>
      </w:r>
      <w:proofErr w:type="spellEnd"/>
    </w:p>
    <w:p w14:paraId="7399B3AA" w14:textId="77777777" w:rsidR="006F1A04" w:rsidRPr="00087954" w:rsidRDefault="00585A5A"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POTU</w:t>
      </w:r>
      <w:r w:rsidRPr="00087954">
        <w:rPr>
          <w:rFonts w:ascii="Times" w:eastAsia="Times New Roman" w:hAnsi="Times" w:cs="Times New Roman"/>
          <w:sz w:val="24"/>
          <w:szCs w:val="24"/>
          <w:lang w:val="en-US"/>
        </w:rPr>
        <w:tab/>
      </w:r>
      <w:r w:rsidR="00A17568"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Posterior optic tubercle</w:t>
      </w:r>
    </w:p>
    <w:p w14:paraId="6A8E64EF" w14:textId="77777777" w:rsidR="006F1A04" w:rsidRPr="00087954" w:rsidRDefault="00585A5A"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POC</w:t>
      </w:r>
      <w:r w:rsidRPr="00087954">
        <w:rPr>
          <w:rFonts w:ascii="Times" w:eastAsia="Times New Roman" w:hAnsi="Times" w:cs="Times New Roman"/>
          <w:sz w:val="24"/>
          <w:szCs w:val="24"/>
          <w:lang w:val="en-US"/>
        </w:rPr>
        <w:tab/>
      </w:r>
      <w:r w:rsidR="00A17568"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Posterior optic commissure</w:t>
      </w:r>
    </w:p>
    <w:p w14:paraId="73C31F7B"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IT</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Isthmus tract</w:t>
      </w:r>
    </w:p>
    <w:p w14:paraId="1F9B98CA" w14:textId="77777777" w:rsidR="00A17568" w:rsidRPr="00087954" w:rsidRDefault="00A17568" w:rsidP="00B77464">
      <w:pPr>
        <w:spacing w:line="360" w:lineRule="auto"/>
        <w:jc w:val="both"/>
        <w:rPr>
          <w:rFonts w:ascii="Times" w:eastAsia="Times New Roman" w:hAnsi="Times" w:cs="Times New Roman"/>
          <w:sz w:val="24"/>
          <w:szCs w:val="24"/>
          <w:lang w:val="en-US"/>
        </w:rPr>
      </w:pPr>
      <w:proofErr w:type="spellStart"/>
      <w:r w:rsidRPr="00087954">
        <w:rPr>
          <w:rFonts w:ascii="Times" w:eastAsia="Times New Roman" w:hAnsi="Times" w:cs="Times New Roman"/>
          <w:sz w:val="24"/>
          <w:szCs w:val="24"/>
          <w:lang w:val="en-US"/>
        </w:rPr>
        <w:t>iLALT</w:t>
      </w:r>
      <w:proofErr w:type="spellEnd"/>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Inter-LAL tract</w:t>
      </w:r>
    </w:p>
    <w:p w14:paraId="2F412E76" w14:textId="77777777" w:rsidR="00A17568"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SOG</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Suboesophageal ganglion</w:t>
      </w:r>
    </w:p>
    <w:p w14:paraId="72A03DBB" w14:textId="77777777" w:rsidR="006F1A04" w:rsidRPr="00087954" w:rsidRDefault="00A17568"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AOT</w:t>
      </w:r>
      <w:r w:rsidRPr="00087954">
        <w:rPr>
          <w:rFonts w:ascii="Times" w:eastAsia="Times New Roman" w:hAnsi="Times" w:cs="Times New Roman"/>
          <w:sz w:val="24"/>
          <w:szCs w:val="24"/>
          <w:lang w:val="en-US"/>
        </w:rPr>
        <w:tab/>
      </w:r>
      <w:r w:rsidRPr="00087954">
        <w:rPr>
          <w:rFonts w:ascii="Times" w:eastAsia="Times New Roman" w:hAnsi="Times" w:cs="Times New Roman"/>
          <w:sz w:val="24"/>
          <w:szCs w:val="24"/>
          <w:lang w:val="en-US"/>
        </w:rPr>
        <w:tab/>
        <w:t>Anterior optic tract</w:t>
      </w:r>
    </w:p>
    <w:p w14:paraId="086D191C" w14:textId="77777777" w:rsidR="006F1A04" w:rsidRPr="00087954" w:rsidRDefault="006F1A04" w:rsidP="00B77464">
      <w:pPr>
        <w:spacing w:line="360" w:lineRule="auto"/>
        <w:jc w:val="both"/>
        <w:rPr>
          <w:rFonts w:ascii="Times" w:eastAsia="Times New Roman" w:hAnsi="Times" w:cs="Times New Roman"/>
          <w:b/>
          <w:sz w:val="24"/>
          <w:szCs w:val="24"/>
          <w:lang w:val="en-US"/>
        </w:rPr>
      </w:pPr>
    </w:p>
    <w:p w14:paraId="5C69097B" w14:textId="77777777" w:rsidR="006F1A04" w:rsidRPr="00087954" w:rsidRDefault="00585A5A" w:rsidP="00B77464">
      <w:pPr>
        <w:spacing w:line="360" w:lineRule="auto"/>
        <w:jc w:val="both"/>
        <w:outlineLvl w:val="0"/>
        <w:rPr>
          <w:rFonts w:ascii="Times" w:eastAsia="Times New Roman" w:hAnsi="Times" w:cs="Times New Roman"/>
          <w:sz w:val="24"/>
          <w:szCs w:val="24"/>
          <w:lang w:val="en-US"/>
        </w:rPr>
      </w:pPr>
      <w:r w:rsidRPr="00087954">
        <w:rPr>
          <w:rFonts w:ascii="Times" w:eastAsia="Times New Roman" w:hAnsi="Times" w:cs="Times New Roman"/>
          <w:b/>
          <w:sz w:val="24"/>
          <w:szCs w:val="24"/>
          <w:lang w:val="en-US"/>
        </w:rPr>
        <w:t>Introduction</w:t>
      </w:r>
    </w:p>
    <w:p w14:paraId="449DAA5F" w14:textId="37E5BD9B" w:rsidR="00425A22" w:rsidRPr="001349C2" w:rsidRDefault="00472006" w:rsidP="00B77464">
      <w:pPr>
        <w:spacing w:line="360" w:lineRule="auto"/>
        <w:jc w:val="both"/>
        <w:rPr>
          <w:rFonts w:ascii="Times" w:eastAsia="Times New Roman" w:hAnsi="Times" w:cs="Times New Roman"/>
          <w:sz w:val="24"/>
          <w:szCs w:val="24"/>
          <w:lang w:val="en-US"/>
        </w:rPr>
      </w:pPr>
      <w:r w:rsidRPr="00087954">
        <w:rPr>
          <w:rFonts w:ascii="Times" w:eastAsia="Times New Roman" w:hAnsi="Times" w:cs="Times New Roman"/>
          <w:sz w:val="24"/>
          <w:szCs w:val="24"/>
          <w:lang w:val="en-US"/>
        </w:rPr>
        <w:t>O</w:t>
      </w:r>
      <w:r w:rsidR="00585A5A" w:rsidRPr="00087954">
        <w:rPr>
          <w:rFonts w:ascii="Times" w:eastAsia="Times New Roman" w:hAnsi="Times" w:cs="Times New Roman"/>
          <w:sz w:val="24"/>
          <w:szCs w:val="24"/>
          <w:lang w:val="en-US"/>
        </w:rPr>
        <w:t>ne of the central questions in neuroscience</w:t>
      </w:r>
      <w:r w:rsidR="001349C2" w:rsidRPr="00087954">
        <w:rPr>
          <w:rFonts w:ascii="Times" w:eastAsia="Times New Roman" w:hAnsi="Times" w:cs="Times New Roman"/>
          <w:sz w:val="24"/>
          <w:szCs w:val="24"/>
          <w:lang w:val="en-US"/>
        </w:rPr>
        <w:t xml:space="preserve"> is how </w:t>
      </w:r>
      <w:r w:rsidR="001349C2">
        <w:rPr>
          <w:rFonts w:ascii="Times" w:eastAsia="Times New Roman" w:hAnsi="Times" w:cs="Times New Roman"/>
          <w:sz w:val="24"/>
          <w:szCs w:val="24"/>
          <w:lang w:val="en-US"/>
        </w:rPr>
        <w:t xml:space="preserve">animal </w:t>
      </w:r>
      <w:r w:rsidR="001349C2" w:rsidRPr="00087954">
        <w:rPr>
          <w:rFonts w:ascii="Times" w:eastAsia="Times New Roman" w:hAnsi="Times" w:cs="Times New Roman"/>
          <w:sz w:val="24"/>
          <w:szCs w:val="24"/>
          <w:lang w:val="en-US"/>
        </w:rPr>
        <w:t xml:space="preserve">behaviors </w:t>
      </w:r>
      <w:r w:rsidR="001349C2">
        <w:rPr>
          <w:rFonts w:ascii="Times" w:eastAsia="Times New Roman" w:hAnsi="Times" w:cs="Times New Roman"/>
          <w:sz w:val="24"/>
          <w:szCs w:val="24"/>
          <w:lang w:val="en-US"/>
        </w:rPr>
        <w:t>result</w:t>
      </w:r>
      <w:r w:rsidR="001349C2" w:rsidRPr="001349C2">
        <w:rPr>
          <w:rFonts w:ascii="Times" w:eastAsia="Times New Roman" w:hAnsi="Times" w:cs="Times New Roman"/>
          <w:sz w:val="24"/>
          <w:szCs w:val="24"/>
          <w:lang w:val="en-US"/>
        </w:rPr>
        <w:t xml:space="preserve"> from neur</w:t>
      </w:r>
      <w:r w:rsidR="001349C2" w:rsidRPr="00087954">
        <w:rPr>
          <w:rFonts w:ascii="Times" w:eastAsia="Times New Roman" w:hAnsi="Times" w:cs="Times New Roman"/>
          <w:sz w:val="24"/>
          <w:szCs w:val="24"/>
          <w:lang w:val="en-US"/>
        </w:rPr>
        <w:t>al computations</w:t>
      </w:r>
      <w:r w:rsidR="00585A5A" w:rsidRPr="00087954">
        <w:rPr>
          <w:rFonts w:ascii="Times" w:eastAsia="Times New Roman" w:hAnsi="Times" w:cs="Times New Roman"/>
          <w:sz w:val="24"/>
          <w:szCs w:val="24"/>
          <w:lang w:val="en-US"/>
        </w:rPr>
        <w:t xml:space="preserve">. From the sensory input that elicits a </w:t>
      </w:r>
      <w:r w:rsidR="001349C2" w:rsidRPr="001349C2">
        <w:rPr>
          <w:rFonts w:ascii="Times" w:eastAsia="Times New Roman" w:hAnsi="Times" w:cs="Times New Roman"/>
          <w:sz w:val="24"/>
          <w:szCs w:val="24"/>
          <w:lang w:val="en-US"/>
        </w:rPr>
        <w:t>behavior</w:t>
      </w:r>
      <w:r w:rsidR="001349C2">
        <w:rPr>
          <w:rFonts w:ascii="Times" w:eastAsia="Times New Roman" w:hAnsi="Times" w:cs="Times New Roman"/>
          <w:sz w:val="24"/>
          <w:szCs w:val="24"/>
          <w:lang w:val="en-US"/>
        </w:rPr>
        <w:t xml:space="preserve"> </w:t>
      </w:r>
      <w:r w:rsidR="00585A5A" w:rsidRPr="00087954">
        <w:rPr>
          <w:rFonts w:ascii="Times" w:eastAsia="Times New Roman" w:hAnsi="Times" w:cs="Times New Roman"/>
          <w:sz w:val="24"/>
          <w:szCs w:val="24"/>
          <w:lang w:val="en-US"/>
        </w:rPr>
        <w:t xml:space="preserve">to the motor circuits that execute </w:t>
      </w:r>
      <w:r w:rsidR="001349C2">
        <w:rPr>
          <w:rFonts w:ascii="Times" w:eastAsia="Times New Roman" w:hAnsi="Times" w:cs="Times New Roman"/>
          <w:sz w:val="24"/>
          <w:szCs w:val="24"/>
          <w:lang w:val="en-US"/>
        </w:rPr>
        <w:t>it</w:t>
      </w:r>
      <w:r w:rsidR="00585A5A" w:rsidRPr="00087954">
        <w:rPr>
          <w:rFonts w:ascii="Times" w:eastAsia="Times New Roman" w:hAnsi="Times" w:cs="Times New Roman"/>
          <w:sz w:val="24"/>
          <w:szCs w:val="24"/>
          <w:lang w:val="en-US"/>
        </w:rPr>
        <w:t xml:space="preserve"> – the neural processing is complex and</w:t>
      </w:r>
      <w:r w:rsidR="001349C2">
        <w:rPr>
          <w:rFonts w:ascii="Times" w:eastAsia="Times New Roman" w:hAnsi="Times" w:cs="Times New Roman"/>
          <w:sz w:val="24"/>
          <w:szCs w:val="24"/>
          <w:lang w:val="en-US"/>
        </w:rPr>
        <w:t>,</w:t>
      </w:r>
      <w:r w:rsidR="00585A5A" w:rsidRPr="00087954">
        <w:rPr>
          <w:rFonts w:ascii="Times" w:eastAsia="Times New Roman" w:hAnsi="Times" w:cs="Times New Roman"/>
          <w:sz w:val="24"/>
          <w:szCs w:val="24"/>
          <w:lang w:val="en-US"/>
        </w:rPr>
        <w:t xml:space="preserve"> as yet</w:t>
      </w:r>
      <w:r w:rsidR="001349C2">
        <w:rPr>
          <w:rFonts w:ascii="Times" w:eastAsia="Times New Roman" w:hAnsi="Times" w:cs="Times New Roman"/>
          <w:sz w:val="24"/>
          <w:szCs w:val="24"/>
          <w:lang w:val="en-US"/>
        </w:rPr>
        <w:t>,</w:t>
      </w:r>
      <w:r w:rsidR="00585A5A" w:rsidRPr="00087954">
        <w:rPr>
          <w:rFonts w:ascii="Times" w:eastAsia="Times New Roman" w:hAnsi="Times" w:cs="Times New Roman"/>
          <w:sz w:val="24"/>
          <w:szCs w:val="24"/>
          <w:lang w:val="en-US"/>
        </w:rPr>
        <w:t xml:space="preserve"> we only understand small pieces of this multi-level puzzle. To delve deeper into this question, we need an animal model that shows a robust </w:t>
      </w:r>
      <w:r w:rsidR="001349C2" w:rsidRPr="001349C2">
        <w:rPr>
          <w:rFonts w:ascii="Times" w:eastAsia="Times New Roman" w:hAnsi="Times" w:cs="Times New Roman"/>
          <w:sz w:val="24"/>
          <w:szCs w:val="24"/>
          <w:lang w:val="en-US"/>
        </w:rPr>
        <w:t>behavior</w:t>
      </w:r>
      <w:r w:rsidR="00585A5A" w:rsidRPr="00087954">
        <w:rPr>
          <w:rFonts w:ascii="Times" w:eastAsia="Times New Roman" w:hAnsi="Times" w:cs="Times New Roman"/>
          <w:sz w:val="24"/>
          <w:szCs w:val="24"/>
          <w:lang w:val="en-US"/>
        </w:rPr>
        <w:t xml:space="preserve"> and whose brain is accessible enough to allow for detailed physiological and genetic studies. In terms of accessibility, insects have long been reliable model organisms </w:t>
      </w:r>
      <w:r w:rsidR="00301700" w:rsidRPr="001349C2">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{"citationItems":[{"id":"ITEM-1","itemData":{"DOI":"10.1016/j.brainresrev.2006.12.007","ISSN":"01650173","abstract":"This review summarizes the contribution to neurobiology achieved through the use of invertebrate preparations in the second half of the 20th century. This fascinating period was preceded by pioneers who explored a wide variety of invertebrate phyla and developed various preparations appropriate for electrophysiological studies. Their work advanced general knowledge about neuronal properties (dendritic, somatic, and axonal excitability; pre- and postsynaptic mechanisms). The study of invertebrates made it possible to identify cell bodies in different ganglia, and monitor their operation in the course of behavior. In the 1970s, the details of central neural circuits in worms, molluscs, insects, and crustaceans were characterized for the first time and well before equivalent findings were made in vertebrate preparations. The concept and nature of a central pattern generator (CPG) have been studied in detail, and the stomatogastric nervous system (STNS) is a fine example, having led to many major developments since it was first examined. The final part of the review is a discussion of recent neuroethological studies that have addressed simple cognitive functions and confirmed the utility of invertebrate models. After presenting our invertebrate \"mice,\" the worm Caenorhabditis elegans and the fruit fly Drosophila melanogaster, our conclusion, based on arguments very different from those used fifty years ago, is that invertebrate models are still essential for acquiring insight into the complexity of the brain. © 2007 Elsevier B.V. All rights reserved.","author":[{"dropping-particle":"","family":"Clarac","given":"François","non-dropping-particle":"","parse-names":false,"suffix":""},{"dropping-particle":"","family":"Pearlstein","given":"Edouard","non-dropping-particle":"","parse-names":false,"suffix":""}],"container-title":"Brain Research Reviews","id":"ITEM-1","issue":"1","issued":{"date-parts":[["2007"]]},"page":"113-161","title":"Invertebrate preparations and their contribution to neurobiology in the second half of the 20th century","type":"article-journal","volume":"54"},"uris":["http://www.mendeley.com/documents/?uuid=ae453bfa-64e5-43e8-a2df-8f71ee0e1f58"]}],"mendeley":{"formattedCitation":"(Clarac and Pearlstein, 2007)","plainTextFormattedCitation":"(Clarac and Pearlstein, 2007)","previouslyFormattedCitation":"(Clarac and Pearlstein, 2007)"},"properties":{"noteIndex":0},"schema":"https://github.com/citation-style-language/schema/raw/master/csl-citation.json"}</w:instrText>
      </w:r>
      <w:r w:rsidR="00301700" w:rsidRPr="001349C2">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(Clarac and Pearlstein, 2007)</w:t>
      </w:r>
      <w:r w:rsidR="00301700" w:rsidRPr="001349C2">
        <w:rPr>
          <w:rFonts w:ascii="Times" w:eastAsia="Times New Roman" w:hAnsi="Times" w:cs="Times New Roman"/>
          <w:sz w:val="24"/>
          <w:szCs w:val="24"/>
          <w:lang w:val="en-US"/>
        </w:rPr>
        <w:fldChar w:fldCharType="end"/>
      </w:r>
      <w:r w:rsidR="00585A5A" w:rsidRPr="001349C2">
        <w:rPr>
          <w:rFonts w:ascii="Times" w:eastAsia="Times New Roman" w:hAnsi="Times" w:cs="Times New Roman"/>
          <w:sz w:val="24"/>
          <w:szCs w:val="24"/>
          <w:lang w:val="en-US"/>
        </w:rPr>
        <w:t xml:space="preserve">, as they have comparatively small brains that control a broad and remarkably complex </w:t>
      </w:r>
      <w:r w:rsidR="001349C2" w:rsidRPr="001349C2">
        <w:rPr>
          <w:rFonts w:ascii="Times" w:eastAsia="Times New Roman" w:hAnsi="Times" w:cs="Times New Roman"/>
          <w:sz w:val="24"/>
          <w:szCs w:val="24"/>
          <w:lang w:val="en-US"/>
        </w:rPr>
        <w:t>behavioral</w:t>
      </w:r>
      <w:r w:rsidR="00585A5A" w:rsidRPr="001349C2">
        <w:rPr>
          <w:rFonts w:ascii="Times" w:eastAsia="Times New Roman" w:hAnsi="Times" w:cs="Times New Roman"/>
          <w:sz w:val="24"/>
          <w:szCs w:val="24"/>
          <w:lang w:val="en-US"/>
        </w:rPr>
        <w:t xml:space="preserve"> repertoire. In this study, we focus on one particular </w:t>
      </w:r>
      <w:r w:rsidR="001C7683">
        <w:rPr>
          <w:rFonts w:ascii="Times" w:eastAsia="Times New Roman" w:hAnsi="Times" w:cs="Times New Roman"/>
          <w:sz w:val="24"/>
          <w:szCs w:val="24"/>
          <w:lang w:val="en-US"/>
        </w:rPr>
        <w:t>species</w:t>
      </w:r>
      <w:r w:rsidR="00585A5A" w:rsidRPr="001349C2">
        <w:rPr>
          <w:rFonts w:ascii="Times" w:eastAsia="Times New Roman" w:hAnsi="Times" w:cs="Times New Roman"/>
          <w:sz w:val="24"/>
          <w:szCs w:val="24"/>
          <w:lang w:val="en-US"/>
        </w:rPr>
        <w:t xml:space="preserve">: the Bogong moth </w:t>
      </w:r>
      <w:r w:rsidR="00585A5A" w:rsidRPr="001349C2">
        <w:rPr>
          <w:rFonts w:ascii="Times" w:eastAsia="Times New Roman" w:hAnsi="Times" w:cs="Times New Roman"/>
          <w:i/>
          <w:sz w:val="24"/>
          <w:szCs w:val="24"/>
          <w:lang w:val="en-US"/>
        </w:rPr>
        <w:t>Agrotis infusa</w:t>
      </w:r>
      <w:r w:rsidR="00585A5A" w:rsidRPr="001349C2">
        <w:rPr>
          <w:rFonts w:ascii="Times" w:eastAsia="Times New Roman" w:hAnsi="Times" w:cs="Times New Roman"/>
          <w:sz w:val="24"/>
          <w:szCs w:val="24"/>
          <w:lang w:val="en-US"/>
        </w:rPr>
        <w:t>.</w:t>
      </w:r>
    </w:p>
    <w:p w14:paraId="6F9DCD8F" w14:textId="4CC9861D" w:rsidR="006F1A04" w:rsidRPr="001349C2" w:rsidRDefault="00585A5A" w:rsidP="00B77464">
      <w:pPr>
        <w:spacing w:line="360" w:lineRule="auto"/>
        <w:ind w:firstLine="720"/>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 xml:space="preserve">The Bogong moth is one of the most iconic Australian insect species, well known for its spectacular  long-distance migrations, carried out  during the night </w:t>
      </w:r>
      <w:r w:rsidR="00301700" w:rsidRPr="001349C2">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{"citationItems":[{"id":"ITEM-1","itemData":{"DOI":"10.3389/fnbeh.2016.00077","ISSN":"16625153","abstract":"© 2016 Warrant, Frost, Green, Mouritsen, Dreyer, Adden, Brauburger and Heinze.The nocturnal Bogong moth (Agrotis infusa) is an iconic and well-known Australian insect that is also a remarkable nocturnal navigator. Like the Monarch butterflies of North America, Bogong moths make a yearly migration over enormous distances, from southern Queensland, western and northwestern New South Wales (NSW) and western Victoria, to the alpine regions of NSW and Victoria. After emerging from their pupae in early spring, adult Bogong moths embark on a long nocturnal journey towards the Australian Alps, a journey that can take many days or even weeks and cover over 1000 km. Once in the Alps (from the end of September), Bogong moths seek out the shelter of selected and isolated high ridge-top caves and rock crevices (typically at elevations above 1800 m). In hundreds of thousands, moths line the interior walls of these cool alpine caves where they “hibernate” over the summer months (referred to as “estivation”). Towards the end of the summer (February and March), the same individuals that arrived months earlier leave the caves and begin their long return trip to their breeding grounds. Once there, moths mate, lay eggs and die. The moths that hatch in the following spring then repeat the migratory cycle afresh. Despite having had no previous experience of the migratory route, these moths find their way to the Alps and locate their estivation caves that are dotted along the high alpine ridges of southeastern Australia. How naïve moths manage this remarkable migratory feat still remains a mystery, although there are many potential sensory cues along the migratory route that moths might rely on during their journey, including visual, olfactory, mechanical and magnetic cues. Here we review our current knowledge of the Bogong moth, including its natural history, its ecology, its cultural importance to the Australian Aborigines and what we understand about the sensory basis of its long-distance nocturnal migration. From this analysis it becomes clear that the Bogong moth represents a new and very promising model organism for understanding the sensory basis of nocturnal migration in insects.","author":[{"dropping-particle":"","family":"Warrant","given":"E.","non-dropping-particle":"","parse-names":false,"suffix":""},{"dropping-particle":"","family":"Frost","given":"B.","non-dropping-particle":"","parse-names":false,"suffix":""},{"dropping-particle":"","family":"Green","given":"K.","non-dropping-particle":"","parse-names":false,"suffix":""},{"dropping-particle":"","family":"Mouritsen","given":"H.","non-dropping-particle":"","parse-names":false,"suffix":""},{"dropping-particle":"","family":"Dreyer","given":"D.","non-dropping-particle":"","parse-names":false,"suffix":""},{"dropping-particle":"","family":"Adden","given":"A.","non-dropping-particle":"","parse-names":false,"suffix":""},{"dropping-particle":"","family":"Brauburger","given":"K.","non-dropping-particle":"","parse-names":false,"suffix":""},{"dropping-particle":"","family":"Heinze","given":"S.","non-dropping-particle":"","parse-names":false,"suffix":""}],"container-title":"Frontiers in Behavioral Neuroscience","id":"ITEM-1","issue":"April","issued":{"date-parts":[["2016"]]},"title":"The australian bogong moth Agrotis infusa: A long-distance nocturnal navigator","type":"article-journal","volume":"10"},"uris":["http://www.mendeley.com/documents/?uuid=057a7ab1-d704-38b7-be9c-34ab7558b4f4"]}],"mendeley":{"formattedCitation":"(Warrant et al., 2016)","plainTextFormattedCitation":"(Warrant et al., 2016)","previouslyFormattedCitation":"(Warrant et al., 2016)"},"properties":{"noteIndex":0},"schema":"https://github.com/citation-style-language/schema/raw/master/csl-citation.json"}</w:instrText>
      </w:r>
      <w:r w:rsidR="00301700" w:rsidRPr="001349C2">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(Warrant et al., 2016)</w:t>
      </w:r>
      <w:r w:rsidR="00301700" w:rsidRPr="001349C2">
        <w:rPr>
          <w:rFonts w:ascii="Times" w:eastAsia="Times New Roman" w:hAnsi="Times" w:cs="Times New Roman"/>
          <w:sz w:val="24"/>
          <w:szCs w:val="24"/>
          <w:lang w:val="en-US"/>
        </w:rPr>
        <w:fldChar w:fldCharType="end"/>
      </w:r>
      <w:r w:rsidRPr="001349C2">
        <w:rPr>
          <w:rFonts w:ascii="Times" w:eastAsia="Times New Roman" w:hAnsi="Times" w:cs="Times New Roman"/>
          <w:sz w:val="24"/>
          <w:szCs w:val="24"/>
          <w:lang w:val="en-US"/>
        </w:rPr>
        <w:t xml:space="preserve">. Each spring, Bogong moths </w:t>
      </w:r>
      <w:r w:rsidR="001C7683">
        <w:rPr>
          <w:rFonts w:ascii="Times" w:eastAsia="Times New Roman" w:hAnsi="Times" w:cs="Times New Roman"/>
          <w:sz w:val="24"/>
          <w:szCs w:val="24"/>
          <w:lang w:val="en-US"/>
        </w:rPr>
        <w:t>escape their hot breeding grounds</w:t>
      </w:r>
      <w:r w:rsidRPr="001349C2">
        <w:rPr>
          <w:rFonts w:ascii="Times" w:eastAsia="Times New Roman" w:hAnsi="Times" w:cs="Times New Roman"/>
          <w:sz w:val="24"/>
          <w:szCs w:val="24"/>
          <w:lang w:val="en-US"/>
        </w:rPr>
        <w:t xml:space="preserve"> </w:t>
      </w:r>
      <w:r w:rsidR="001C7683">
        <w:rPr>
          <w:rFonts w:ascii="Times" w:eastAsia="Times New Roman" w:hAnsi="Times" w:cs="Times New Roman"/>
          <w:sz w:val="24"/>
          <w:szCs w:val="24"/>
          <w:lang w:val="en-US"/>
        </w:rPr>
        <w:t>via</w:t>
      </w:r>
      <w:r w:rsidR="001C7683"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 xml:space="preserve">a 1000 km long journey to the </w:t>
      </w:r>
      <w:r w:rsidR="007327E1" w:rsidRPr="001349C2">
        <w:rPr>
          <w:rFonts w:ascii="Times" w:eastAsia="Times New Roman" w:hAnsi="Times" w:cs="Times New Roman"/>
          <w:sz w:val="24"/>
          <w:szCs w:val="24"/>
          <w:lang w:val="en-US"/>
        </w:rPr>
        <w:t>Australian Alps</w:t>
      </w:r>
      <w:r w:rsidRPr="001349C2">
        <w:rPr>
          <w:rFonts w:ascii="Times" w:eastAsia="Times New Roman" w:hAnsi="Times" w:cs="Times New Roman"/>
          <w:sz w:val="24"/>
          <w:szCs w:val="24"/>
          <w:lang w:val="en-US"/>
        </w:rPr>
        <w:t xml:space="preserve">, where they </w:t>
      </w:r>
      <w:r w:rsidR="001C7683">
        <w:rPr>
          <w:rFonts w:ascii="Times" w:eastAsia="Times New Roman" w:hAnsi="Times" w:cs="Times New Roman"/>
          <w:sz w:val="24"/>
          <w:szCs w:val="24"/>
          <w:lang w:val="en-US"/>
        </w:rPr>
        <w:t>enter a state of dormancy</w:t>
      </w:r>
      <w:r w:rsidRPr="001349C2">
        <w:rPr>
          <w:rFonts w:ascii="Times" w:eastAsia="Times New Roman" w:hAnsi="Times" w:cs="Times New Roman"/>
          <w:sz w:val="24"/>
          <w:szCs w:val="24"/>
          <w:lang w:val="en-US"/>
        </w:rPr>
        <w:t xml:space="preserve"> </w:t>
      </w:r>
      <w:r w:rsidR="001C7683" w:rsidRPr="001349C2">
        <w:rPr>
          <w:rFonts w:ascii="Times" w:eastAsia="Times New Roman" w:hAnsi="Times" w:cs="Times New Roman"/>
          <w:sz w:val="24"/>
          <w:szCs w:val="24"/>
          <w:lang w:val="en-US"/>
        </w:rPr>
        <w:t xml:space="preserve">(“aestivation”) </w:t>
      </w:r>
      <w:r w:rsidR="001C7683">
        <w:rPr>
          <w:rFonts w:ascii="Times" w:eastAsia="Times New Roman" w:hAnsi="Times" w:cs="Times New Roman"/>
          <w:sz w:val="24"/>
          <w:szCs w:val="24"/>
          <w:lang w:val="en-US"/>
        </w:rPr>
        <w:t xml:space="preserve"> inside</w:t>
      </w:r>
      <w:r w:rsidRPr="001349C2">
        <w:rPr>
          <w:rFonts w:ascii="Times" w:eastAsia="Times New Roman" w:hAnsi="Times" w:cs="Times New Roman"/>
          <w:sz w:val="24"/>
          <w:szCs w:val="24"/>
          <w:lang w:val="en-US"/>
        </w:rPr>
        <w:t xml:space="preserve"> </w:t>
      </w:r>
      <w:r w:rsidR="001C7683">
        <w:rPr>
          <w:rFonts w:ascii="Times" w:eastAsia="Times New Roman" w:hAnsi="Times" w:cs="Times New Roman"/>
          <w:sz w:val="24"/>
          <w:szCs w:val="24"/>
          <w:lang w:val="en-US"/>
        </w:rPr>
        <w:t xml:space="preserve">cool, </w:t>
      </w:r>
      <w:r w:rsidRPr="001349C2">
        <w:rPr>
          <w:rFonts w:ascii="Times" w:eastAsia="Times New Roman" w:hAnsi="Times" w:cs="Times New Roman"/>
          <w:sz w:val="24"/>
          <w:szCs w:val="24"/>
          <w:lang w:val="en-US"/>
        </w:rPr>
        <w:t xml:space="preserve">high-altitude caves </w:t>
      </w:r>
      <w:r w:rsidR="00301700" w:rsidRPr="001349C2">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{"citationItems":[{"id":"ITEM-1","itemData":{"author":[{"dropping-particle":"","family":"Common","given":"Ian F B","non-dropping-particle":"","parse-names":false,"suffix":""}],"container-title":"Aust. J. Zool.","id":"ITEM-1","issue":"2","issued":{"date-parts":[["1954"]]},"page":"223-263","title":"A study of the ecology of the adult Bogong moth, Agrotis infusa (Boisd.) (Lepidoptera: Noctuidae), with special reference to its behaviour during migration and aestivation","type":"article-journal","volume":"2"},"uris":["http://www.mendeley.com/documents/?uuid=7b98fcbe-dc40-4c8d-bd00-7fb69d38aa63"]},{"id":"ITEM-2","itemData":{"DOI":"10.3389/fnbeh.2016.00077","ISSN":"16625153","abstract":"© 2016 Warrant, Frost, Green, Mouritsen, Dreyer, Adden, Brauburger and Heinze.The nocturnal Bogong moth (Agrotis infusa) is an iconic and well-known Australian insect that is also a remarkable nocturnal navigator. Like the Monarch butterflies of North America, Bogong moths make a yearly migration over enormous distances, from southern Queensland, western and northwestern New South Wales (NSW) and western Victoria, to the alpine regions of NSW and Victoria. After emerging from their pupae in early spring, adult Bogong moths embark on a long nocturnal journey towards the Australian Alps, a journey that can take many days or even weeks and cover over 1000 km. Once in the Alps (from the end of September), Bogong moths seek out the shelter of selected and isolated high ridge-top caves and rock crevices (typically at elevations above 1800 m). In hundreds of thousands, moths line the interior walls of these cool alpine caves where they “hibernate” over the summer months (referred to as “estivation”). Towards the end of the summer (February and March), the same individuals that arrived months earlier leave the caves and begin their long return trip to their breeding grounds. Once there, moths mate, lay eggs and die. The moths that hatch in the following spring then repeat the migratory cycle afresh. Despite having had no previous experience of the migratory route, these moths find their way to the Alps and locate their estivation caves that are dotted along the high alpine ridges of southeastern Australia. How naïve moths manage this remarkable migratory feat still remains a mystery, although there are many potential sensory cues along the migratory route that moths might rely on during their journey, including visual, olfactory, mechanical and magnetic cues. Here we review our current knowledge of the Bogong moth, including its natural history, its ecology, its cultural importance to the Australian Aborigines and what we understand about the sensory basis of its long-distance nocturnal migration. From this analysis it becomes clear that the Bogong moth represents a new and very promising model organism for understanding the sensory basis of nocturnal migration in insects.","author":[{"dropping-particle":"","family":"Warrant","given":"E.","non-dropping-particle":"","parse-names":false,"suffix":""},{"dropping-particle":"","family":"Frost","given":"B.","non-dropping-particle":"","parse-names":false,"suffix":""},{"dropping-particle":"","family":"Green","given":"K.","non-dropping-particle":"","parse-names":false,"suffix":""},{"dropping-particle":"","family":"Mouritsen","given":"H.","non-dropping-particle":"","parse-names":false,"suffix":""},{"dropping-particle":"","family":"Dreyer","given":"D.","non-dropping-particle":"","parse-names":false,"suffix":""},{"dropping-particle":"","family":"Adden","given":"A.","non-dropping-particle":"","parse-names":false,"suffix":""},{"dropping-particle":"","family":"Brauburger","given":"K.","non-dropping-particle":"","parse-names":false,"suffix":""},{"dropping-particle":"","family":"Heinze","given":"S.","non-dropping-particle":"","parse-names":false,"suffix":""}],"container-title":"Frontiers in Behavioral Neuroscience","id":"ITEM-2","issue":"April","issued":{"date-parts":[["2016"]]},"title":"The australian bogong moth Agrotis infusa: A long-distance nocturnal navigator","type":"article-journal","volume":"10"},"uris":["http://www.mendeley.com/documents/?uuid=057a7ab1-d704-38b7-be9c-34ab7558b4f4"]}],"mendeley":{"formattedCitation":"(Common, 1954; Warrant et al., 2016)","manualFormatting":"(Common, 1954; Warrant et al., 2016)","plainTextFormattedCitation":"(Common, 1954; Warrant et al., 2016)","previouslyFormattedCitation":"(Common, 1954; Warrant et al., 2016)"},"properties":{"noteIndex":0},"schema":"https://github.com/citation-style-language/schema/raw/master/csl-citation.json"}</w:instrText>
      </w:r>
      <w:r w:rsidR="00301700" w:rsidRPr="001349C2">
        <w:rPr>
          <w:rFonts w:ascii="Times" w:eastAsia="Times New Roman" w:hAnsi="Times" w:cs="Times New Roman"/>
          <w:sz w:val="24"/>
          <w:szCs w:val="24"/>
          <w:lang w:val="en-US"/>
        </w:rPr>
        <w:fldChar w:fldCharType="separate"/>
      </w:r>
      <w:r w:rsidR="00B77464" w:rsidRPr="001349C2">
        <w:rPr>
          <w:rFonts w:ascii="Times" w:eastAsia="Times New Roman" w:hAnsi="Times" w:cs="Times New Roman"/>
          <w:noProof/>
          <w:sz w:val="24"/>
          <w:szCs w:val="24"/>
          <w:lang w:val="en-US"/>
        </w:rPr>
        <w:t>(Common, 1954; Warrant et al., 2016)</w:t>
      </w:r>
      <w:r w:rsidR="00301700" w:rsidRPr="001349C2">
        <w:rPr>
          <w:rFonts w:ascii="Times" w:eastAsia="Times New Roman" w:hAnsi="Times" w:cs="Times New Roman"/>
          <w:sz w:val="24"/>
          <w:szCs w:val="24"/>
          <w:lang w:val="en-US"/>
        </w:rPr>
        <w:fldChar w:fldCharType="end"/>
      </w:r>
      <w:r w:rsidRPr="001349C2">
        <w:rPr>
          <w:rFonts w:ascii="Times" w:eastAsia="Times New Roman" w:hAnsi="Times" w:cs="Times New Roman"/>
          <w:sz w:val="24"/>
          <w:szCs w:val="24"/>
          <w:lang w:val="en-US"/>
        </w:rPr>
        <w:t xml:space="preserve">. In early autumn, the moths </w:t>
      </w:r>
      <w:r w:rsidR="001C7683">
        <w:rPr>
          <w:rFonts w:ascii="Times" w:eastAsia="Times New Roman" w:hAnsi="Times" w:cs="Times New Roman"/>
          <w:sz w:val="24"/>
          <w:szCs w:val="24"/>
          <w:lang w:val="en-US"/>
        </w:rPr>
        <w:t xml:space="preserve">return to their breeding grounds, </w:t>
      </w:r>
      <w:r w:rsidRPr="001349C2">
        <w:rPr>
          <w:rFonts w:ascii="Times" w:eastAsia="Times New Roman" w:hAnsi="Times" w:cs="Times New Roman"/>
          <w:sz w:val="24"/>
          <w:szCs w:val="24"/>
          <w:lang w:val="en-US"/>
        </w:rPr>
        <w:t xml:space="preserve">mate, lay eggs and die. These seasonal migrations are similar to the migrations of the day-active Monarch butterfly in North America </w:t>
      </w:r>
      <w:r w:rsidR="00301700" w:rsidRPr="001349C2">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{"citationItems":[{"id":"ITEM-1","itemData":{"DOI":"10.1146/annurev-ento-010814-020855","ISBN":"978-0-8243-0161-3","ISSN":"0066-4170","PMID":"26473314","abstract":"Studies of the migration of the eastern North American monarch butterfly (Danaus plexippus) have revealed mechanisms behind its navigation. The main orientation mechanism uses a time-compensated sun compass during both the migration south and the remigration north. Daylight cues, such as the sun itself and polarized light, are processed through both eyes and integrated through intricate circuitry in the brain's central complex, the presumed site of the sun compass. Monarch circadian clocks have a distinct molecular mechanism, and those that reside in the antennae provide time compensation. Recent evidence shows that migrants can also use a lightdependent inclination magnetic compass for orientation in the absence of directional daylight cues. The monarch genome has been sequenced, and genetic strategies using nuclease-based technologies have been developed to edit specific genes. The monarch butterfly has emerged as a model system to study the neural, molecular, and genetic basis of long-distance animal migration. Expected final online publication date for the Annual Review of Entomology Volume 61 is January 07, 2016. Please see http://www.annualreviews.org/catalog/pubdates.aspx for revised estimates.","author":[{"dropping-particle":"","family":"Reppert","given":"Steven M.","non-dropping-particle":"","parse-names":false,"suffix":""},{"dropping-particle":"","family":"Guerra","given":"Patrick A.","non-dropping-particle":"","parse-names":false,"suffix":""},{"dropping-particle":"","family":"Merlin","given":"Christine","non-dropping-particle":"","parse-names":false,"suffix":""}],"container-title":"Annual Review of Entomology","id":"ITEM-1","issue":"1","issued":{"date-parts":[["2016"]]},"page":"25-42","title":"Neurobiology of Monarch Butterfly Migration","type":"article-journal","volume":"61"},"uris":["http://www.mendeley.com/documents/?uuid=4424a7fe-42b7-4d25-aa45-f2aefc85f869"]}],"mendeley":{"formattedCitation":"(Reppert et al., 2016)","plainTextFormattedCitation":"(Reppert et al., 2016)","previouslyFormattedCitation":"(Reppert et al., 2016)"},"properties":{"noteIndex":0},"schema":"https://github.com/citation-style-language/schema/raw/master/csl-citation.json"}</w:instrText>
      </w:r>
      <w:r w:rsidR="00301700" w:rsidRPr="001349C2">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(Reppert et al., 2016)</w:t>
      </w:r>
      <w:r w:rsidR="00301700" w:rsidRPr="001349C2">
        <w:rPr>
          <w:rFonts w:ascii="Times" w:eastAsia="Times New Roman" w:hAnsi="Times" w:cs="Times New Roman"/>
          <w:sz w:val="24"/>
          <w:szCs w:val="24"/>
          <w:lang w:val="en-US"/>
        </w:rPr>
        <w:fldChar w:fldCharType="end"/>
      </w:r>
      <w:r w:rsidR="0035339D">
        <w:rPr>
          <w:rFonts w:ascii="Times" w:eastAsia="Times New Roman" w:hAnsi="Times" w:cs="Times New Roman"/>
          <w:sz w:val="24"/>
          <w:szCs w:val="24"/>
          <w:lang w:val="en-US"/>
        </w:rPr>
        <w:t>, but</w:t>
      </w:r>
      <w:r w:rsidRPr="001349C2">
        <w:rPr>
          <w:rFonts w:ascii="Times" w:eastAsia="Times New Roman" w:hAnsi="Times" w:cs="Times New Roman"/>
          <w:sz w:val="24"/>
          <w:szCs w:val="24"/>
          <w:lang w:val="en-US"/>
        </w:rPr>
        <w:t xml:space="preserve"> </w:t>
      </w:r>
      <w:r w:rsidR="0035339D">
        <w:rPr>
          <w:rFonts w:ascii="Times" w:eastAsia="Times New Roman" w:hAnsi="Times" w:cs="Times New Roman"/>
          <w:sz w:val="24"/>
          <w:szCs w:val="24"/>
          <w:lang w:val="en-US"/>
        </w:rPr>
        <w:lastRenderedPageBreak/>
        <w:t>u</w:t>
      </w:r>
      <w:r w:rsidR="007327E1" w:rsidRPr="001349C2">
        <w:rPr>
          <w:rFonts w:ascii="Times" w:eastAsia="Times New Roman" w:hAnsi="Times" w:cs="Times New Roman"/>
          <w:sz w:val="24"/>
          <w:szCs w:val="24"/>
          <w:lang w:val="en-US"/>
        </w:rPr>
        <w:t xml:space="preserve">nlike </w:t>
      </w:r>
      <w:r w:rsidRPr="001349C2">
        <w:rPr>
          <w:rFonts w:ascii="Times" w:eastAsia="Times New Roman" w:hAnsi="Times" w:cs="Times New Roman"/>
          <w:sz w:val="24"/>
          <w:szCs w:val="24"/>
          <w:lang w:val="en-US"/>
        </w:rPr>
        <w:t>this species, which completes the migratory cycle over several generations, every Bogong moth completes the entire return journey</w:t>
      </w:r>
      <w:r w:rsidR="001C7683">
        <w:rPr>
          <w:rFonts w:ascii="Times" w:eastAsia="Times New Roman" w:hAnsi="Times" w:cs="Times New Roman"/>
          <w:sz w:val="24"/>
          <w:szCs w:val="24"/>
          <w:lang w:val="en-US"/>
        </w:rPr>
        <w:t xml:space="preserve"> </w:t>
      </w:r>
      <w:r w:rsidR="00301700" w:rsidRPr="001349C2">
        <w:rPr>
          <w:rFonts w:ascii="Times" w:eastAsia="Times New Roman" w:hAnsi="Times" w:cs="Times New Roman"/>
          <w:sz w:val="24"/>
          <w:szCs w:val="24"/>
          <w:lang w:val="en-US"/>
        </w:rPr>
        <w:fldChar w:fldCharType="begin" w:fldLock="1"/>
      </w:r>
      <w:r w:rsidR="00330B9D" w:rsidRPr="001349C2">
        <w:rPr>
          <w:rFonts w:ascii="Times" w:eastAsia="Times New Roman" w:hAnsi="Times" w:cs="Times New Roman"/>
          <w:sz w:val="24"/>
          <w:szCs w:val="24"/>
          <w:lang w:val="en-US"/>
        </w:rPr>
        <w:instrText>ADDIN CSL_CITATION {"citationItems":[{"id":"ITEM-1","itemData":{"author":[{"dropping-particle":"","family":"Common","given":"Ian F B","non-dropping-particle":"","parse-names":false,"suffix":""}],"container-title":"Aust. J. Zool.","id":"ITEM-1","issue":"2","issued":{"date-parts":[["1954"]]},"page":"223-263","title":"A study of the ecology of the adult Bogong moth, Agrotis infusa (Boisd.) (Lepidoptera: Noctuidae), with special reference to its behaviour during migration and aestivation","type":"article-journal","volume":"2"},"uris":["http://www.mendeley.com/documents/?uuid=7b98fcbe-dc40-4c8d-bd00-7fb69d38aa63"]}],"mendeley":{"formattedCitation":"(Common, 1954)","plainTextFormattedCitation":"(Common, 1954)","previouslyFormattedCitation":"(Common, 1954)"},"properties":{"noteIndex":0},"schema":"https://github.com/citation-style-language/schema/raw/master/csl-citation.json"}</w:instrText>
      </w:r>
      <w:r w:rsidR="00301700" w:rsidRPr="001349C2">
        <w:rPr>
          <w:rFonts w:ascii="Times" w:eastAsia="Times New Roman" w:hAnsi="Times" w:cs="Times New Roman"/>
          <w:sz w:val="24"/>
          <w:szCs w:val="24"/>
          <w:lang w:val="en-US"/>
        </w:rPr>
        <w:fldChar w:fldCharType="separate"/>
      </w:r>
      <w:r w:rsidR="00560F17" w:rsidRPr="001349C2">
        <w:rPr>
          <w:rFonts w:ascii="Times" w:eastAsia="Times New Roman" w:hAnsi="Times" w:cs="Times New Roman"/>
          <w:noProof/>
          <w:sz w:val="24"/>
          <w:szCs w:val="24"/>
          <w:lang w:val="en-US"/>
        </w:rPr>
        <w:t>(Common, 1954)</w:t>
      </w:r>
      <w:r w:rsidR="00301700" w:rsidRPr="001349C2">
        <w:rPr>
          <w:rFonts w:ascii="Times" w:eastAsia="Times New Roman" w:hAnsi="Times" w:cs="Times New Roman"/>
          <w:sz w:val="24"/>
          <w:szCs w:val="24"/>
          <w:lang w:val="en-US"/>
        </w:rPr>
        <w:fldChar w:fldCharType="end"/>
      </w:r>
      <w:r w:rsidRPr="001349C2">
        <w:rPr>
          <w:rFonts w:ascii="Times" w:eastAsia="Times New Roman" w:hAnsi="Times" w:cs="Times New Roman"/>
          <w:sz w:val="24"/>
          <w:szCs w:val="24"/>
          <w:lang w:val="en-US"/>
        </w:rPr>
        <w:t>.</w:t>
      </w:r>
    </w:p>
    <w:p w14:paraId="13E3D8FE" w14:textId="71E7D7C5" w:rsidR="000D323F" w:rsidRDefault="00585A5A" w:rsidP="00B77464">
      <w:pPr>
        <w:spacing w:line="360" w:lineRule="auto"/>
        <w:ind w:firstLine="720"/>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 xml:space="preserve">Crucially, if a moth loses the migratory heading during its long-distance flight, it will </w:t>
      </w:r>
      <w:r w:rsidR="00BB757D" w:rsidRPr="001349C2">
        <w:rPr>
          <w:rFonts w:ascii="Times" w:eastAsia="Times New Roman" w:hAnsi="Times" w:cs="Times New Roman"/>
          <w:sz w:val="24"/>
          <w:szCs w:val="24"/>
          <w:lang w:val="en-US"/>
        </w:rPr>
        <w:t>miss</w:t>
      </w:r>
      <w:r w:rsidR="0029441C" w:rsidRPr="001349C2">
        <w:rPr>
          <w:rFonts w:ascii="Times" w:eastAsia="Times New Roman" w:hAnsi="Times" w:cs="Times New Roman"/>
          <w:sz w:val="24"/>
          <w:szCs w:val="24"/>
          <w:lang w:val="en-US"/>
        </w:rPr>
        <w:t xml:space="preserve"> either</w:t>
      </w:r>
      <w:r w:rsidR="00BB757D" w:rsidRPr="001349C2">
        <w:rPr>
          <w:rFonts w:ascii="Times" w:eastAsia="Times New Roman" w:hAnsi="Times" w:cs="Times New Roman"/>
          <w:sz w:val="24"/>
          <w:szCs w:val="24"/>
          <w:lang w:val="en-US"/>
        </w:rPr>
        <w:t xml:space="preserve"> </w:t>
      </w:r>
      <w:r w:rsidR="000978EB" w:rsidRPr="001349C2">
        <w:rPr>
          <w:rFonts w:ascii="Times" w:eastAsia="Times New Roman" w:hAnsi="Times" w:cs="Times New Roman"/>
          <w:sz w:val="24"/>
          <w:szCs w:val="24"/>
          <w:lang w:val="en-US"/>
        </w:rPr>
        <w:t xml:space="preserve">its aestivation site </w:t>
      </w:r>
      <w:r w:rsidR="0029441C" w:rsidRPr="001349C2">
        <w:rPr>
          <w:rFonts w:ascii="Times" w:eastAsia="Times New Roman" w:hAnsi="Times" w:cs="Times New Roman"/>
          <w:sz w:val="24"/>
          <w:szCs w:val="24"/>
          <w:lang w:val="en-US"/>
        </w:rPr>
        <w:t xml:space="preserve">(spring) </w:t>
      </w:r>
      <w:r w:rsidR="000978EB" w:rsidRPr="001349C2">
        <w:rPr>
          <w:rFonts w:ascii="Times" w:eastAsia="Times New Roman" w:hAnsi="Times" w:cs="Times New Roman"/>
          <w:sz w:val="24"/>
          <w:szCs w:val="24"/>
          <w:lang w:val="en-US"/>
        </w:rPr>
        <w:t>or the breeding grounds</w:t>
      </w:r>
      <w:r w:rsidR="0029441C" w:rsidRPr="001349C2">
        <w:rPr>
          <w:rFonts w:ascii="Times" w:eastAsia="Times New Roman" w:hAnsi="Times" w:cs="Times New Roman"/>
          <w:sz w:val="24"/>
          <w:szCs w:val="24"/>
          <w:lang w:val="en-US"/>
        </w:rPr>
        <w:t xml:space="preserve"> (autumn)</w:t>
      </w:r>
      <w:r w:rsidR="000978EB" w:rsidRPr="001349C2">
        <w:rPr>
          <w:rFonts w:ascii="Times" w:eastAsia="Times New Roman" w:hAnsi="Times" w:cs="Times New Roman"/>
          <w:sz w:val="24"/>
          <w:szCs w:val="24"/>
          <w:lang w:val="en-US"/>
        </w:rPr>
        <w:t>. In</w:t>
      </w:r>
      <w:r w:rsidR="0029441C" w:rsidRPr="001349C2">
        <w:rPr>
          <w:rFonts w:ascii="Times" w:eastAsia="Times New Roman" w:hAnsi="Times" w:cs="Times New Roman"/>
          <w:sz w:val="24"/>
          <w:szCs w:val="24"/>
          <w:lang w:val="en-US"/>
        </w:rPr>
        <w:t xml:space="preserve"> either case it will </w:t>
      </w:r>
      <w:r w:rsidRPr="001349C2">
        <w:rPr>
          <w:rFonts w:ascii="Times" w:eastAsia="Times New Roman" w:hAnsi="Times" w:cs="Times New Roman"/>
          <w:sz w:val="24"/>
          <w:szCs w:val="24"/>
          <w:lang w:val="en-US"/>
        </w:rPr>
        <w:t>likely not survive the journey</w:t>
      </w:r>
      <w:r w:rsidR="0029441C" w:rsidRPr="001349C2">
        <w:rPr>
          <w:rFonts w:ascii="Times" w:eastAsia="Times New Roman" w:hAnsi="Times" w:cs="Times New Roman"/>
          <w:sz w:val="24"/>
          <w:szCs w:val="24"/>
          <w:lang w:val="en-US"/>
        </w:rPr>
        <w:t xml:space="preserve"> and thus fail to reproduce</w:t>
      </w:r>
      <w:r w:rsidRPr="001349C2">
        <w:rPr>
          <w:rFonts w:ascii="Times" w:eastAsia="Times New Roman" w:hAnsi="Times" w:cs="Times New Roman"/>
          <w:sz w:val="24"/>
          <w:szCs w:val="24"/>
          <w:lang w:val="en-US"/>
        </w:rPr>
        <w:t xml:space="preserve">. Therefore, as in all migratory animals, significant selective pressure maintains the stability and accuracy of the migratory </w:t>
      </w:r>
      <w:r w:rsidR="001349C2" w:rsidRPr="001349C2">
        <w:rPr>
          <w:rFonts w:ascii="Times" w:eastAsia="Times New Roman" w:hAnsi="Times" w:cs="Times New Roman"/>
          <w:sz w:val="24"/>
          <w:szCs w:val="24"/>
          <w:lang w:val="en-US"/>
        </w:rPr>
        <w:t>behavior</w:t>
      </w:r>
      <w:r w:rsidRPr="001349C2">
        <w:rPr>
          <w:rFonts w:ascii="Times" w:eastAsia="Times New Roman" w:hAnsi="Times" w:cs="Times New Roman"/>
          <w:sz w:val="24"/>
          <w:szCs w:val="24"/>
          <w:lang w:val="en-US"/>
        </w:rPr>
        <w:t xml:space="preserve"> in the Bogong moth. </w:t>
      </w:r>
      <w:r w:rsidR="00F533A2">
        <w:rPr>
          <w:rFonts w:ascii="Times" w:eastAsia="Times New Roman" w:hAnsi="Times" w:cs="Times New Roman"/>
          <w:sz w:val="24"/>
          <w:szCs w:val="24"/>
          <w:lang w:val="en-US"/>
        </w:rPr>
        <w:t>To successfully migrate, t</w:t>
      </w:r>
      <w:r w:rsidR="00B1297C" w:rsidRPr="001349C2">
        <w:rPr>
          <w:rFonts w:ascii="Times" w:eastAsia="Times New Roman" w:hAnsi="Times" w:cs="Times New Roman"/>
          <w:sz w:val="24"/>
          <w:szCs w:val="24"/>
          <w:lang w:val="en-US"/>
        </w:rPr>
        <w:t>he moths</w:t>
      </w:r>
      <w:r w:rsidR="00F533A2">
        <w:rPr>
          <w:rFonts w:ascii="Times" w:eastAsia="Times New Roman" w:hAnsi="Times" w:cs="Times New Roman"/>
          <w:sz w:val="24"/>
          <w:szCs w:val="24"/>
          <w:lang w:val="en-US"/>
        </w:rPr>
        <w:t>’ brains</w:t>
      </w:r>
      <w:r w:rsidR="00B1297C" w:rsidRPr="001349C2">
        <w:rPr>
          <w:rFonts w:ascii="Times" w:eastAsia="Times New Roman" w:hAnsi="Times" w:cs="Times New Roman"/>
          <w:sz w:val="24"/>
          <w:szCs w:val="24"/>
          <w:lang w:val="en-US"/>
        </w:rPr>
        <w:t xml:space="preserve"> need to solve two consecutive problems: first, they must maintain a stable course across many hundreds of kilometers of unfamiliar landscape, and second, they must abort this long-range flight and search for a suitable aestivation site. </w:t>
      </w:r>
      <w:r w:rsidR="00B1297C">
        <w:rPr>
          <w:rFonts w:ascii="Times" w:eastAsia="Times New Roman" w:hAnsi="Times" w:cs="Times New Roman"/>
          <w:sz w:val="24"/>
          <w:szCs w:val="24"/>
          <w:lang w:val="en-US"/>
        </w:rPr>
        <w:t>None of the two</w:t>
      </w:r>
      <w:r w:rsidR="00B1297C" w:rsidRPr="001349C2">
        <w:rPr>
          <w:rFonts w:ascii="Times" w:eastAsia="Times New Roman" w:hAnsi="Times" w:cs="Times New Roman"/>
          <w:sz w:val="24"/>
          <w:szCs w:val="24"/>
          <w:lang w:val="en-US"/>
        </w:rPr>
        <w:t xml:space="preserve"> processes can rely on learning, as each moth only lives through one migratory cycle. </w:t>
      </w:r>
      <w:r w:rsidR="00203BED">
        <w:rPr>
          <w:rFonts w:ascii="Times" w:eastAsia="Times New Roman" w:hAnsi="Times" w:cs="Times New Roman"/>
          <w:sz w:val="24"/>
          <w:szCs w:val="24"/>
          <w:lang w:val="en-US"/>
        </w:rPr>
        <w:t>While</w:t>
      </w:r>
      <w:r w:rsidRPr="001349C2">
        <w:rPr>
          <w:rFonts w:ascii="Times" w:eastAsia="Times New Roman" w:hAnsi="Times" w:cs="Times New Roman"/>
          <w:sz w:val="24"/>
          <w:szCs w:val="24"/>
          <w:lang w:val="en-US"/>
        </w:rPr>
        <w:t xml:space="preserve"> </w:t>
      </w:r>
      <w:r w:rsidR="001349C2">
        <w:rPr>
          <w:rFonts w:ascii="Times" w:eastAsia="Times New Roman" w:hAnsi="Times" w:cs="Times New Roman"/>
          <w:sz w:val="24"/>
          <w:szCs w:val="24"/>
          <w:lang w:val="en-US"/>
        </w:rPr>
        <w:t xml:space="preserve">it was found that </w:t>
      </w:r>
      <w:r w:rsidRPr="001349C2">
        <w:rPr>
          <w:rFonts w:ascii="Times" w:eastAsia="Times New Roman" w:hAnsi="Times" w:cs="Times New Roman"/>
          <w:sz w:val="24"/>
          <w:szCs w:val="24"/>
          <w:lang w:val="en-US"/>
        </w:rPr>
        <w:t xml:space="preserve">migratory Bogong moths can use the geomagnetic field in combination with visual cues to control their flight heading </w:t>
      </w:r>
      <w:r w:rsidR="00301700" w:rsidRPr="00792836">
        <w:rPr>
          <w:rFonts w:ascii="Times" w:eastAsia="Times New Roman" w:hAnsi="Times" w:cs="Times New Roman"/>
          <w:sz w:val="24"/>
          <w:szCs w:val="24"/>
          <w:lang w:val="en-US"/>
        </w:rPr>
        <w:fldChar w:fldCharType="begin" w:fldLock="1"/>
      </w:r>
      <w:r w:rsidR="00330B9D" w:rsidRPr="001349C2">
        <w:rPr>
          <w:rFonts w:ascii="Times" w:eastAsia="Times New Roman" w:hAnsi="Times" w:cs="Times New Roman"/>
          <w:sz w:val="24"/>
          <w:szCs w:val="24"/>
          <w:lang w:val="en-US"/>
        </w:rPr>
        <w:instrText>ADDIN CSL_CITATION {"citationItems":[{"id":"ITEM-1","itemData":{"author":[{"dropping-particle":"","family":"Dreyer","given":"David","non-dropping-particle":"","parse-names":false,"suffix":""},{"dropping-particle":"","family":"Frost","given":"Barrie","non-dropping-particle":"","parse-names":false,"suffix":""},{"dropping-particle":"","family":"Mouritsen","given":"Henrik","non-dropping-particle":"","parse-names":false,"suffix":""},{"dropping-particle":"","family":"Günther","given":"Anja","non-dropping-particle":"","parse-names":false,"suffix":""},{"dropping-particle":"","family":"Green","given":"Ken","non-dropping-particle":"","parse-names":false,"suffix":""},{"dropping-particle":"","family":"Whitehouse","given":"Mary","non-dropping-particle":"","parse-names":false,"suffix":""},{"dropping-particle":"","family":"Johnsen","given":"Sönke","non-dropping-particle":"","parse-names":false,"suffix":""},{"dropping-particle":"","family":"Heinze","given":"Stanley","non-dropping-particle":"","parse-names":false,"suffix":""},{"dropping-particle":"","family":"Warrant","given":"Eric","non-dropping-particle":"","parse-names":false,"suffix":""}],"container-title":"Current Biology","id":"ITEM-1","issued":{"date-parts":[["2018"]]},"page":"1-7","title":"The Earth's Magnetic Field and Visual Landmarks Steer Migratory Flight Behavior in the Nocturnal Australian Bogong Moth","type":"article-journal","volume":"28"},"uris":["http://www.mendeley.com/documents/?uuid=bd84089f-ad3f-4cf2-ae7d-d68aea4c14dc"]}],"mendeley":{"formattedCitation":"(Dreyer et al., 2018)","plainTextFormattedCitation":"(Dreyer et al., 2018)","previouslyFormattedCitation":"(Dreyer et al., 2018)"},"properties":{"noteIndex":0},"schema":"https://github.com/citation-style-language/schema/raw/master/csl-citation.json"}</w:instrText>
      </w:r>
      <w:r w:rsidR="00301700" w:rsidRPr="00792836">
        <w:rPr>
          <w:rFonts w:ascii="Times" w:eastAsia="Times New Roman" w:hAnsi="Times" w:cs="Times New Roman"/>
          <w:sz w:val="24"/>
          <w:szCs w:val="24"/>
          <w:lang w:val="en-US"/>
        </w:rPr>
        <w:fldChar w:fldCharType="separate"/>
      </w:r>
      <w:r w:rsidR="00560F17" w:rsidRPr="001349C2">
        <w:rPr>
          <w:rFonts w:ascii="Times" w:eastAsia="Times New Roman" w:hAnsi="Times" w:cs="Times New Roman"/>
          <w:noProof/>
          <w:sz w:val="24"/>
          <w:szCs w:val="24"/>
          <w:lang w:val="en-US"/>
        </w:rPr>
        <w:t>(Dreyer et al., 2018)</w:t>
      </w:r>
      <w:r w:rsidR="00301700" w:rsidRPr="00792836">
        <w:rPr>
          <w:rFonts w:ascii="Times" w:eastAsia="Times New Roman" w:hAnsi="Times" w:cs="Times New Roman"/>
          <w:sz w:val="24"/>
          <w:szCs w:val="24"/>
          <w:lang w:val="en-US"/>
        </w:rPr>
        <w:fldChar w:fldCharType="end"/>
      </w:r>
      <w:r w:rsidRPr="001349C2">
        <w:rPr>
          <w:rFonts w:ascii="Times" w:eastAsia="Times New Roman" w:hAnsi="Times" w:cs="Times New Roman"/>
          <w:sz w:val="24"/>
          <w:szCs w:val="24"/>
          <w:lang w:val="en-US"/>
        </w:rPr>
        <w:t>, it is likely that the</w:t>
      </w:r>
      <w:r w:rsidR="000D323F">
        <w:rPr>
          <w:rFonts w:ascii="Times" w:eastAsia="Times New Roman" w:hAnsi="Times" w:cs="Times New Roman"/>
          <w:sz w:val="24"/>
          <w:szCs w:val="24"/>
          <w:lang w:val="en-US"/>
        </w:rPr>
        <w:t xml:space="preserve">y </w:t>
      </w:r>
      <w:r w:rsidRPr="001349C2">
        <w:rPr>
          <w:rFonts w:ascii="Times" w:eastAsia="Times New Roman" w:hAnsi="Times" w:cs="Times New Roman"/>
          <w:sz w:val="24"/>
          <w:szCs w:val="24"/>
          <w:lang w:val="en-US"/>
        </w:rPr>
        <w:t xml:space="preserve">use olfactory cues to locate their specific aestivation caves </w:t>
      </w:r>
      <w:r w:rsidR="009D6985" w:rsidRPr="00792836">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{"citationItems":[{"id":"ITEM-1","itemData":{"DOI":"10.3389/fnbeh.2016.00077","ISSN":"16625153","abstract":"© 2016 Warrant, Frost, Green, Mouritsen, Dreyer, Adden, Brauburger and Heinze.The nocturnal Bogong moth (Agrotis infusa) is an iconic and well-known Australian insect that is also a remarkable nocturnal navigator. Like the Monarch butterflies of North America, Bogong moths make a yearly migration over enormous distances, from southern Queensland, western and northwestern New South Wales (NSW) and western Victoria, to the alpine regions of NSW and Victoria. After emerging from their pupae in early spring, adult Bogong moths embark on a long nocturnal journey towards the Australian Alps, a journey that can take many days or even weeks and cover over 1000 km. Once in the Alps (from the end of September), Bogong moths seek out the shelter of selected and isolated high ridge-top caves and rock crevices (typically at elevations above 1800 m). In hundreds of thousands, moths line the interior walls of these cool alpine caves where they “hibernate” over the summer months (referred to as “estivation”). Towards the end of the summer (February and March), the same individuals that arrived months earlier leave the caves and begin their long return trip to their breeding grounds. Once there, moths mate, lay eggs and die. The moths that hatch in the following spring then repeat the migratory cycle afresh. Despite having had no previous experience of the migratory route, these moths find their way to the Alps and locate their estivation caves that are dotted along the high alpine ridges of southeastern Australia. How naïve moths manage this remarkable migratory feat still remains a mystery, although there are many potential sensory cues along the migratory route that moths might rely on during their journey, including visual, olfactory, mechanical and magnetic cues. Here we review our current knowledge of the Bogong moth, including its natural history, its ecology, its cultural importance to the Australian Aborigines and what we understand about the sensory basis of its long-distance nocturnal migration. From this analysis it becomes clear that the Bogong moth represents a new and very promising model organism for understanding the sensory basis of nocturnal migration in insects.","author":[{"dropping-particle":"","family":"Warrant","given":"E.","non-dropping-particle":"","parse-names":false,"suffix":""},{"dropping-particle":"","family":"Frost","given":"B.","non-dropping-particle":"","parse-names":false,"suffix":""},{"dropping-particle":"","family":"Green","given":"K.","non-dropping-particle":"","parse-names":false,"suffix":""},{"dropping-particle":"","family":"Mouritsen","given":"H.","non-dropping-particle":"","parse-names":false,"suffix":""},{"dropping-particle":"","family":"Dreyer","given":"D.","non-dropping-particle":"","parse-names":false,"suffix":""},{"dropping-particle":"","family":"Adden","given":"A.","non-dropping-particle":"","parse-names":false,"suffix":""},{"dropping-particle":"","family":"Brauburger","given":"K.","non-dropping-particle":"","parse-names":false,"suffix":""},{"dropping-particle":"","family":"Heinze","given":"S.","non-dropping-particle":"","parse-names":false,"suffix":""}],"container-title":"Frontiers in Behavioral Neuroscience","id":"ITEM-1","issue":"April","issued":{"date-parts":[["2016"]]},"title":"The australian bogong moth Agrotis infusa: A long-distance nocturnal navigator","type":"article-journal","volume":"10"},"uris":["http://www.mendeley.com/documents/?uuid=057a7ab1-d704-38b7-be9c-34ab7558b4f4"]}],"mendeley":{"formattedCitation":"(Warrant et al., 2016)","manualFormatting":"(Warrant et al., 2016)","plainTextFormattedCitation":"(Warrant et al., 2016)","previouslyFormattedCitation":"(Warrant et al., 2016)"},"properties":{"noteIndex":0},"schema":"https://github.com/citation-style-language/schema/raw/master/csl-citation.json"}</w:instrText>
      </w:r>
      <w:r w:rsidR="009D6985" w:rsidRPr="00792836">
        <w:rPr>
          <w:rFonts w:ascii="Times" w:eastAsia="Times New Roman" w:hAnsi="Times" w:cs="Times New Roman"/>
          <w:sz w:val="24"/>
          <w:szCs w:val="24"/>
          <w:lang w:val="en-US"/>
        </w:rPr>
        <w:fldChar w:fldCharType="separate"/>
      </w:r>
      <w:r w:rsidR="00B77464" w:rsidRPr="001349C2">
        <w:rPr>
          <w:rFonts w:ascii="Times" w:eastAsia="Times New Roman" w:hAnsi="Times" w:cs="Times New Roman"/>
          <w:noProof/>
          <w:sz w:val="24"/>
          <w:szCs w:val="24"/>
          <w:lang w:val="en-US"/>
        </w:rPr>
        <w:t>(Warrant et al., 2016)</w:t>
      </w:r>
      <w:r w:rsidR="009D6985" w:rsidRPr="00792836">
        <w:rPr>
          <w:rFonts w:ascii="Times" w:eastAsia="Times New Roman" w:hAnsi="Times" w:cs="Times New Roman"/>
          <w:sz w:val="24"/>
          <w:szCs w:val="24"/>
          <w:lang w:val="en-US"/>
        </w:rPr>
        <w:fldChar w:fldCharType="end"/>
      </w:r>
      <w:r w:rsidRPr="001349C2">
        <w:rPr>
          <w:rFonts w:ascii="Times" w:eastAsia="Times New Roman" w:hAnsi="Times" w:cs="Times New Roman"/>
          <w:sz w:val="24"/>
          <w:szCs w:val="24"/>
          <w:lang w:val="en-US"/>
        </w:rPr>
        <w:t xml:space="preserve">. </w:t>
      </w:r>
      <w:r w:rsidR="0046007F">
        <w:rPr>
          <w:rFonts w:ascii="Times" w:eastAsia="Times New Roman" w:hAnsi="Times" w:cs="Times New Roman"/>
          <w:sz w:val="24"/>
          <w:szCs w:val="24"/>
          <w:lang w:val="en-US"/>
        </w:rPr>
        <w:t xml:space="preserve">Both the visual system and the olfactory system </w:t>
      </w:r>
      <w:r w:rsidR="00230E53">
        <w:rPr>
          <w:rFonts w:ascii="Times" w:eastAsia="Times New Roman" w:hAnsi="Times" w:cs="Times New Roman"/>
          <w:sz w:val="24"/>
          <w:szCs w:val="24"/>
          <w:lang w:val="en-US"/>
        </w:rPr>
        <w:t xml:space="preserve">of the brain </w:t>
      </w:r>
      <w:r w:rsidR="0046007F">
        <w:rPr>
          <w:rFonts w:ascii="Times" w:eastAsia="Times New Roman" w:hAnsi="Times" w:cs="Times New Roman"/>
          <w:sz w:val="24"/>
          <w:szCs w:val="24"/>
          <w:lang w:val="en-US"/>
        </w:rPr>
        <w:t>therefore could house adaptations that reflect</w:t>
      </w:r>
      <w:r w:rsidR="006645DB">
        <w:rPr>
          <w:rFonts w:ascii="Times" w:eastAsia="Times New Roman" w:hAnsi="Times" w:cs="Times New Roman"/>
          <w:sz w:val="24"/>
          <w:szCs w:val="24"/>
          <w:lang w:val="en-US"/>
        </w:rPr>
        <w:t xml:space="preserve"> </w:t>
      </w:r>
      <w:r w:rsidR="0046007F">
        <w:rPr>
          <w:rFonts w:ascii="Times" w:eastAsia="Times New Roman" w:hAnsi="Times" w:cs="Times New Roman"/>
          <w:sz w:val="24"/>
          <w:szCs w:val="24"/>
          <w:lang w:val="en-US"/>
        </w:rPr>
        <w:t xml:space="preserve">migratory lifestyle. </w:t>
      </w:r>
      <w:r w:rsidR="00230E53">
        <w:rPr>
          <w:rFonts w:ascii="Times" w:eastAsia="Times New Roman" w:hAnsi="Times" w:cs="Times New Roman"/>
          <w:sz w:val="24"/>
          <w:szCs w:val="24"/>
          <w:lang w:val="en-US"/>
        </w:rPr>
        <w:t xml:space="preserve">Changes in the volume and the internal structure of primary and secondary sensory brain regions that correlate with a species’ ecology have been found in hawkmoths </w:t>
      </w:r>
      <w:r w:rsidR="00203BED">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10.1038/srep26041","author":[{"dropping-particle":"","family":"Stöckl","given":"Anna","non-dropping-particle":"","parse-names":false,"suffix":""},{"dropping-particle":"","family":"Heinze","given":"Stanley","non-dropping-particle":"","parse-names":false,"suffix":""},{"dropping-particle":"","family":"Charalabidis","given":"Alice","non-dropping-particle":"","parse-names":false,"suffix":""},{"dropping-particle":"","family":"Jundi","given":"Basil","non-dropping-particle":"el","parse-names":false,"suffix":""},{"dropping-particle":"","family":"Warrant","given":"Eric","non-dropping-particle":"","parse-names":false,"suffix":""},{"dropping-particle":"","family":"Kelber","given":"Almut","non-dropping-particle":"","parse-names":false,"suffix":""}],"container-title":"Scientific Reports","id":"ITEM-1","issue":"6","issued":{"date-parts":[["2016"]]},"page":"1-10","title":"Differential investment in visual and olfactory brain areas reflects behavioural choices in hawk moths","type":"article-journal"},"uris":["http://www.mendeley.com/documents/?uuid=49cb8ec6-6638-4f72-aaf7-98427a10f854"]}],"mendeley":{"formattedCitation":"(Stöckl et al., 2016)","plainTextFormattedCitation":"(Stöckl et al., 2016)","previouslyFormattedCitation":"(Stöckl et al., 2016)"},"properties":{"noteIndex":0},"schema":"https://github.com/citation-style-language/schema/raw/master/csl-citation.json"}</w:instrText>
      </w:r>
      <w:r w:rsidR="00203BED">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(Stöckl et al., 2016)</w:t>
      </w:r>
      <w:r w:rsidR="00203BED">
        <w:rPr>
          <w:rFonts w:ascii="Times" w:eastAsia="Times New Roman" w:hAnsi="Times" w:cs="Times New Roman"/>
          <w:sz w:val="24"/>
          <w:szCs w:val="24"/>
          <w:lang w:val="en-US"/>
        </w:rPr>
        <w:fldChar w:fldCharType="end"/>
      </w:r>
      <w:r w:rsidR="00230E53">
        <w:rPr>
          <w:rFonts w:ascii="Times" w:eastAsia="Times New Roman" w:hAnsi="Times" w:cs="Times New Roman"/>
          <w:sz w:val="24"/>
          <w:szCs w:val="24"/>
          <w:lang w:val="en-US"/>
        </w:rPr>
        <w:t xml:space="preserve"> and social hymenopterans </w:t>
      </w:r>
      <w:r w:rsidR="00203BED">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{"citationItems":[{"id":"ITEM-1","itemData":{"DOI":"10.1098/rspb.2014.2502","ISSN":"14712954","abstract":"Group size in both multicellular organisms and animal societies can correlate with the degree of division of labour. For ants, the task specialization hypothesis (TSH) proposes that increased behavioural specialization enabled by larger group size corresponds to anatomical specialization of worker brains. Alternatively, the social brain hypothesis proposes that increased levels of social stimuli in larger colonies lead to enlarged brain regions in all workers, regardless of their task specialization. We tested these hypotheses in acacia ants (Pseudomyrmex spinicola), which exhibit behavioural but not morphological task specialization. In wild colonies, we marked, followed and tested ant workers involved in foraging tasks on the leaves (leaf-ants) and in defensive tasks on the host tree trunk (trunk-ants). Task specialization increased with colony size, especially in defensive tasks. The relationship between colony size and brain region volume was task-dependent, supporting the TSH. Specifically, as colony size increased, the relative size of regions within the mushroom bodies of the brain decreased in trunk-ants but increased in leaf-ants; those regions play important roles in learning and memory. Our findings suggest that workers specialized in defence may have reduced learning abilities relative to leaf-ants; these inferences remain to be tested. In societies with monomorphic workers, brain polymorphism enhanced by group size could be a mechanism by which division of labour is achieved. (This article was written and prepared by U.S. Government employee(s) on official time, and is therefore in the public domain.)","author":[{"dropping-particle":"","family":"Amador-Vargas","given":"Sabrina","non-dropping-particle":"","parse-names":false,"suffix":""},{"dropping-particle":"","family":"Gronenberg","given":"Wulfila","non-dropping-particle":"","parse-names":false,"suffix":""},{"dropping-particle":"","family":"Wcislo","given":"William T.","non-dropping-particle":"","parse-names":false,"suffix":""},{"dropping-particle":"","family":"Mueller","given":"Ulrich","non-dropping-particle":"","parse-names":false,"suffix":""}],"container-title":"Proceedings of the Royal Society B: Biological Sciences","id":"ITEM-1","issue":"1801","issued":{"date-parts":[["2015"]]},"title":"Specialization and group size: Brain and behavioral correlates of colony size in ants lacking morphological castes","type":"article-journal","volume":"282"},"uris":["http://www.mendeley.com/documents/?uuid=0a831862-b28c-4a84-b3f3-86b952b05228"]},{"id":"ITEM-2","itemData":{"DOI":"10.1002/dneu.20633","ISSN":"19328451","abstract":"Social Hymenoptera are important models for analyzing functional brain plasticity. These insects provide the opportunity to learn how individuals' social roles are related to flexible investment in different brain regions. We assessed how age, sex, and individual behavior influence brain development in a primitively eusocial paper wasp, Mischocyttarus mastigophorus. Previous research in other species has demonstrated experience-dependent changes in central and primary sensory centers in the brain. The mushroom body (MB) calyx is a central processing region involved in sensory integration, learning and memory and may be particularly relevant to social behavior. We extend earlier cross-sectional studies of female brain/behavior associations by measuring sex- and age-related differences in MB calyx volume, and by quantifying optic lobe and antennal lobe development. Age did predict MB development: calyx neuropils increased in volume with age. We show that MB development differs between the sexes. Males, who frequently depart to seek mating opportunities, have larger MB calyx collars (which receive optic input) than females. In contrast, females have augmented predominantly antenna-innervated MB calyx lips, which may be useful for nestmate recognition and interactions on the nest. Sex differences in MB development increased with age. After accounting for age and sex effects, social aggression was positively correlated with MB calyx volume for both sexes. We found little evidence for relationships among sex, age, or behavior and the volumes of peripheral sensory processing structures. We discuss the implications of gender- and age-related effects on brain volume in relation to male and female life history and reproductive success.","author":[{"dropping-particle":"","family":"Molina","given":"Yamile","non-dropping-particle":"","parse-names":false,"suffix":""},{"dropping-particle":"","family":"O'Donnell","given":"Sean","non-dropping-particle":"","parse-names":false,"suffix":""}],"container-title":"Developmental Neurobiology","id":"ITEM-2","issue":"7","issued":{"date-parts":[["2008"]]},"page":"950-959","title":"Age, sex, and dominance-related mushroom body plasticity in the paperwasp Mischocyttarus mastigophorus","type":"article-journal","volume":"68"},"uris":["http://www.mendeley.com/documents/?uuid=4ffbaf4c-05f1-491a-b761-246f66d86f95"]}],"mendeley":{"formattedCitation":"(Molina and O’Donnell, 2008; Amador-Vargas et al., 2015)","plainTextFormattedCitation":"(Molina and O’Donnell, 2008; Amador-Vargas et al., 2015)","previouslyFormattedCitation":"(Molina and O’Donnell, 2008; Amador-Vargas et al., 2015)"},"properties":{"noteIndex":0},"schema":"https://github.com/citation-style-language/schema/raw/master/csl-citation.json"}</w:instrText>
      </w:r>
      <w:r w:rsidR="00203BED">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(Molina and O’Donnell, 2008; Amador-Vargas et al., 2015)</w:t>
      </w:r>
      <w:r w:rsidR="00203BED">
        <w:rPr>
          <w:rFonts w:ascii="Times" w:eastAsia="Times New Roman" w:hAnsi="Times" w:cs="Times New Roman"/>
          <w:sz w:val="24"/>
          <w:szCs w:val="24"/>
          <w:lang w:val="en-US"/>
        </w:rPr>
        <w:fldChar w:fldCharType="end"/>
      </w:r>
      <w:r w:rsidR="00230E53">
        <w:rPr>
          <w:rFonts w:ascii="Times" w:eastAsia="Times New Roman" w:hAnsi="Times" w:cs="Times New Roman"/>
          <w:sz w:val="24"/>
          <w:szCs w:val="24"/>
          <w:lang w:val="en-US"/>
        </w:rPr>
        <w:t xml:space="preserve">. This suggests that migratory behavior, with its high demand on reliable sensory coding during long distance flight and the </w:t>
      </w:r>
      <w:r w:rsidR="00F37E6E">
        <w:rPr>
          <w:rFonts w:ascii="Times" w:eastAsia="Times New Roman" w:hAnsi="Times" w:cs="Times New Roman"/>
          <w:sz w:val="24"/>
          <w:szCs w:val="24"/>
          <w:lang w:val="en-US"/>
        </w:rPr>
        <w:t>need</w:t>
      </w:r>
      <w:r w:rsidR="00230E53">
        <w:rPr>
          <w:rFonts w:ascii="Times" w:eastAsia="Times New Roman" w:hAnsi="Times" w:cs="Times New Roman"/>
          <w:sz w:val="24"/>
          <w:szCs w:val="24"/>
          <w:lang w:val="en-US"/>
        </w:rPr>
        <w:t xml:space="preserve"> </w:t>
      </w:r>
      <w:r w:rsidR="00F37E6E">
        <w:rPr>
          <w:rFonts w:ascii="Times" w:eastAsia="Times New Roman" w:hAnsi="Times" w:cs="Times New Roman"/>
          <w:sz w:val="24"/>
          <w:szCs w:val="24"/>
          <w:lang w:val="en-US"/>
        </w:rPr>
        <w:t>to</w:t>
      </w:r>
      <w:r w:rsidR="00230E53">
        <w:rPr>
          <w:rFonts w:ascii="Times" w:eastAsia="Times New Roman" w:hAnsi="Times" w:cs="Times New Roman"/>
          <w:sz w:val="24"/>
          <w:szCs w:val="24"/>
          <w:lang w:val="en-US"/>
        </w:rPr>
        <w:t xml:space="preserve"> unambiguously</w:t>
      </w:r>
      <w:r w:rsidR="00F37E6E">
        <w:rPr>
          <w:rFonts w:ascii="Times" w:eastAsia="Times New Roman" w:hAnsi="Times" w:cs="Times New Roman"/>
          <w:sz w:val="24"/>
          <w:szCs w:val="24"/>
          <w:lang w:val="en-US"/>
        </w:rPr>
        <w:t xml:space="preserve"> identify</w:t>
      </w:r>
      <w:r w:rsidR="00230E53">
        <w:rPr>
          <w:rFonts w:ascii="Times" w:eastAsia="Times New Roman" w:hAnsi="Times" w:cs="Times New Roman"/>
          <w:sz w:val="24"/>
          <w:szCs w:val="24"/>
          <w:lang w:val="en-US"/>
        </w:rPr>
        <w:t xml:space="preserve"> the </w:t>
      </w:r>
      <w:r w:rsidR="00F37E6E">
        <w:rPr>
          <w:rFonts w:ascii="Times" w:eastAsia="Times New Roman" w:hAnsi="Times" w:cs="Times New Roman"/>
          <w:sz w:val="24"/>
          <w:szCs w:val="24"/>
          <w:lang w:val="en-US"/>
        </w:rPr>
        <w:t xml:space="preserve">migration </w:t>
      </w:r>
      <w:r w:rsidR="00230E53">
        <w:rPr>
          <w:rFonts w:ascii="Times" w:eastAsia="Times New Roman" w:hAnsi="Times" w:cs="Times New Roman"/>
          <w:sz w:val="24"/>
          <w:szCs w:val="24"/>
          <w:lang w:val="en-US"/>
        </w:rPr>
        <w:t xml:space="preserve">target site, could also be visible </w:t>
      </w:r>
      <w:r w:rsidR="006645DB">
        <w:rPr>
          <w:rFonts w:ascii="Times" w:eastAsia="Times New Roman" w:hAnsi="Times" w:cs="Times New Roman"/>
          <w:sz w:val="24"/>
          <w:szCs w:val="24"/>
          <w:lang w:val="en-US"/>
        </w:rPr>
        <w:t>as</w:t>
      </w:r>
      <w:r w:rsidR="00230E53">
        <w:rPr>
          <w:rFonts w:ascii="Times" w:eastAsia="Times New Roman" w:hAnsi="Times" w:cs="Times New Roman"/>
          <w:sz w:val="24"/>
          <w:szCs w:val="24"/>
          <w:lang w:val="en-US"/>
        </w:rPr>
        <w:t xml:space="preserve"> structural adaptations on the level of brain regions.</w:t>
      </w:r>
    </w:p>
    <w:p w14:paraId="27084D6F" w14:textId="24061CD4" w:rsidR="00053651" w:rsidRDefault="00585A5A" w:rsidP="00B77464">
      <w:pPr>
        <w:spacing w:line="360" w:lineRule="auto"/>
        <w:ind w:firstLine="720"/>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During migration, the moths</w:t>
      </w:r>
      <w:r w:rsidR="00330F2C">
        <w:rPr>
          <w:rFonts w:ascii="Times" w:eastAsia="Times New Roman" w:hAnsi="Times" w:cs="Times New Roman"/>
          <w:sz w:val="24"/>
          <w:szCs w:val="24"/>
          <w:lang w:val="en-US"/>
        </w:rPr>
        <w:t>’</w:t>
      </w:r>
      <w:r w:rsidRPr="001349C2">
        <w:rPr>
          <w:rFonts w:ascii="Times" w:eastAsia="Times New Roman" w:hAnsi="Times" w:cs="Times New Roman"/>
          <w:sz w:val="24"/>
          <w:szCs w:val="24"/>
          <w:lang w:val="en-US"/>
        </w:rPr>
        <w:t xml:space="preserve"> brain</w:t>
      </w:r>
      <w:r w:rsidR="00330F2C">
        <w:rPr>
          <w:rFonts w:ascii="Times" w:eastAsia="Times New Roman" w:hAnsi="Times" w:cs="Times New Roman"/>
          <w:sz w:val="24"/>
          <w:szCs w:val="24"/>
          <w:lang w:val="en-US"/>
        </w:rPr>
        <w:t>s</w:t>
      </w:r>
      <w:r w:rsidRPr="001349C2">
        <w:rPr>
          <w:rFonts w:ascii="Times" w:eastAsia="Times New Roman" w:hAnsi="Times" w:cs="Times New Roman"/>
          <w:sz w:val="24"/>
          <w:szCs w:val="24"/>
          <w:lang w:val="en-US"/>
        </w:rPr>
        <w:t xml:space="preserve"> </w:t>
      </w:r>
      <w:r w:rsidR="00330F2C">
        <w:rPr>
          <w:rFonts w:ascii="Times" w:eastAsia="Times New Roman" w:hAnsi="Times" w:cs="Times New Roman"/>
          <w:sz w:val="24"/>
          <w:szCs w:val="24"/>
          <w:lang w:val="en-US"/>
        </w:rPr>
        <w:t>have</w:t>
      </w:r>
      <w:r w:rsidR="000D323F">
        <w:rPr>
          <w:rFonts w:ascii="Times" w:eastAsia="Times New Roman" w:hAnsi="Times" w:cs="Times New Roman"/>
          <w:sz w:val="24"/>
          <w:szCs w:val="24"/>
          <w:lang w:val="en-US"/>
        </w:rPr>
        <w:t xml:space="preserve"> to </w:t>
      </w:r>
      <w:r w:rsidRPr="001349C2">
        <w:rPr>
          <w:rFonts w:ascii="Times" w:eastAsia="Times New Roman" w:hAnsi="Times" w:cs="Times New Roman"/>
          <w:sz w:val="24"/>
          <w:szCs w:val="24"/>
          <w:lang w:val="en-US"/>
        </w:rPr>
        <w:t xml:space="preserve">carefully control a complex series of navigational decisions, which must be based on hardwired </w:t>
      </w:r>
      <w:r w:rsidR="00230E53">
        <w:rPr>
          <w:rFonts w:ascii="Times" w:eastAsia="Times New Roman" w:hAnsi="Times" w:cs="Times New Roman"/>
          <w:sz w:val="24"/>
          <w:szCs w:val="24"/>
          <w:lang w:val="en-US"/>
        </w:rPr>
        <w:t>premotor control</w:t>
      </w:r>
      <w:r w:rsidR="00230E53"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circuits.</w:t>
      </w:r>
      <w:r w:rsidR="00230E53">
        <w:rPr>
          <w:rFonts w:ascii="Times" w:eastAsia="Times New Roman" w:hAnsi="Times" w:cs="Times New Roman"/>
          <w:sz w:val="24"/>
          <w:szCs w:val="24"/>
          <w:lang w:val="en-US"/>
        </w:rPr>
        <w:t xml:space="preserve"> The central decision making centers of the brain, the central complex (CX) and the lateral complex (LX), are thus additional brain regions that could house </w:t>
      </w:r>
      <w:r w:rsidR="00266486">
        <w:rPr>
          <w:rFonts w:ascii="Times" w:eastAsia="Times New Roman" w:hAnsi="Times" w:cs="Times New Roman"/>
          <w:sz w:val="24"/>
          <w:szCs w:val="24"/>
          <w:lang w:val="en-US"/>
        </w:rPr>
        <w:t xml:space="preserve">migration-specific </w:t>
      </w:r>
      <w:r w:rsidR="00230E53">
        <w:rPr>
          <w:rFonts w:ascii="Times" w:eastAsia="Times New Roman" w:hAnsi="Times" w:cs="Times New Roman"/>
          <w:sz w:val="24"/>
          <w:szCs w:val="24"/>
          <w:lang w:val="en-US"/>
        </w:rPr>
        <w:t>circuits</w:t>
      </w:r>
      <w:r w:rsidR="00203BED">
        <w:rPr>
          <w:rFonts w:ascii="Times" w:eastAsia="Times New Roman" w:hAnsi="Times" w:cs="Times New Roman"/>
          <w:sz w:val="24"/>
          <w:szCs w:val="24"/>
          <w:lang w:val="en-US"/>
        </w:rPr>
        <w:t xml:space="preserve"> </w:t>
      </w:r>
      <w:r w:rsidR="00203BED">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10.1242/jeb.188854","author":[{"dropping-particle":"","family":"Honkanen","given":"Anna","non-dropping-particle":"","parse-names":false,"suffix":""},{"dropping-particle":"","family":"Adden","given":"Andrea","non-dropping-particle":"","parse-names":false,"suffix":""},{"dropping-particle":"","family":"Silva Freitas","given":"Josiane","non-dropping-particle":"da","parse-names":false,"suffix":""},{"dropping-particle":"","family":"Heinze","given":"Stanley","non-dropping-particle":"","parse-names":false,"suffix":""}],"container-title":"Journal of Experimental Biology","id":"ITEM-1","issued":{"date-parts":[["2019"]]},"title":"The insect central complex and the neural basis of navigational strategies","type":"article-journal","volume":"222"},"uris":["http://www.mendeley.com/documents/?uuid=d81e601a-aa9b-49f5-a710-fe22eec34b6c"]}],"mendeley":{"formattedCitation":"(Honkanen et al., 2019)","plainTextFormattedCitation":"(Honkanen et al., 2019)","previouslyFormattedCitation":"(Honkanen et al., 2019)"},"properties":{"noteIndex":0},"schema":"https://github.com/citation-style-language/schema/raw/master/csl-citation.json"}</w:instrText>
      </w:r>
      <w:r w:rsidR="00203BED">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(Honkanen et al., 2019)</w:t>
      </w:r>
      <w:r w:rsidR="00203BED">
        <w:rPr>
          <w:rFonts w:ascii="Times" w:eastAsia="Times New Roman" w:hAnsi="Times" w:cs="Times New Roman"/>
          <w:sz w:val="24"/>
          <w:szCs w:val="24"/>
          <w:lang w:val="en-US"/>
        </w:rPr>
        <w:fldChar w:fldCharType="end"/>
      </w:r>
      <w:r w:rsidR="00230E53">
        <w:rPr>
          <w:rFonts w:ascii="Times" w:eastAsia="Times New Roman" w:hAnsi="Times" w:cs="Times New Roman"/>
          <w:sz w:val="24"/>
          <w:szCs w:val="24"/>
          <w:lang w:val="en-US"/>
        </w:rPr>
        <w:t xml:space="preserve">. </w:t>
      </w:r>
      <w:r w:rsidR="006645DB">
        <w:rPr>
          <w:rFonts w:ascii="Times" w:eastAsia="Times New Roman" w:hAnsi="Times" w:cs="Times New Roman"/>
          <w:sz w:val="24"/>
          <w:szCs w:val="24"/>
          <w:lang w:val="en-US"/>
        </w:rPr>
        <w:t>Although</w:t>
      </w:r>
      <w:r w:rsidR="00330F2C">
        <w:rPr>
          <w:rFonts w:ascii="Times" w:eastAsia="Times New Roman" w:hAnsi="Times" w:cs="Times New Roman"/>
          <w:sz w:val="24"/>
          <w:szCs w:val="24"/>
          <w:lang w:val="en-US"/>
        </w:rPr>
        <w:t xml:space="preserve"> initial data from the Bogong moth have not revealed major differences in the structure of these regions when compared to a related species with </w:t>
      </w:r>
      <w:r w:rsidR="00F37E6E">
        <w:rPr>
          <w:rFonts w:ascii="Times" w:eastAsia="Times New Roman" w:hAnsi="Times" w:cs="Times New Roman"/>
          <w:sz w:val="24"/>
          <w:szCs w:val="24"/>
          <w:lang w:val="en-US"/>
        </w:rPr>
        <w:t>no</w:t>
      </w:r>
      <w:r w:rsidR="00330F2C">
        <w:rPr>
          <w:rFonts w:ascii="Times" w:eastAsia="Times New Roman" w:hAnsi="Times" w:cs="Times New Roman"/>
          <w:sz w:val="24"/>
          <w:szCs w:val="24"/>
          <w:lang w:val="en-US"/>
        </w:rPr>
        <w:t xml:space="preserve"> pronounced migratory behavior (</w:t>
      </w:r>
      <w:r w:rsidR="00330F2C" w:rsidRPr="00674416">
        <w:rPr>
          <w:rFonts w:ascii="Times" w:eastAsia="Times New Roman" w:hAnsi="Times" w:cs="Times New Roman"/>
          <w:i/>
          <w:sz w:val="24"/>
          <w:szCs w:val="24"/>
          <w:lang w:val="en-US"/>
        </w:rPr>
        <w:t>Agrotis segetum</w:t>
      </w:r>
      <w:r w:rsidR="00330F2C">
        <w:rPr>
          <w:rFonts w:ascii="Times" w:eastAsia="Times New Roman" w:hAnsi="Times" w:cs="Times New Roman"/>
          <w:sz w:val="24"/>
          <w:szCs w:val="24"/>
          <w:lang w:val="en-US"/>
        </w:rPr>
        <w:t xml:space="preserve">), small volumetric changes in specific sub-regions have </w:t>
      </w:r>
      <w:r w:rsidR="006645DB">
        <w:rPr>
          <w:rFonts w:ascii="Times" w:eastAsia="Times New Roman" w:hAnsi="Times" w:cs="Times New Roman"/>
          <w:sz w:val="24"/>
          <w:szCs w:val="24"/>
          <w:lang w:val="en-US"/>
        </w:rPr>
        <w:t xml:space="preserve">indeed </w:t>
      </w:r>
      <w:r w:rsidR="00330F2C">
        <w:rPr>
          <w:rFonts w:ascii="Times" w:eastAsia="Times New Roman" w:hAnsi="Times" w:cs="Times New Roman"/>
          <w:sz w:val="24"/>
          <w:szCs w:val="24"/>
          <w:lang w:val="en-US"/>
        </w:rPr>
        <w:t>been identified (de Vries et al. 2017).</w:t>
      </w:r>
      <w:r w:rsidR="007A16C3">
        <w:rPr>
          <w:rFonts w:ascii="Times" w:eastAsia="Times New Roman" w:hAnsi="Times" w:cs="Times New Roman"/>
          <w:sz w:val="24"/>
          <w:szCs w:val="24"/>
          <w:lang w:val="en-US"/>
        </w:rPr>
        <w:t xml:space="preserve"> To date, these are the only indications of neural specialization </w:t>
      </w:r>
      <w:r w:rsidR="006645DB">
        <w:rPr>
          <w:rFonts w:ascii="Times" w:eastAsia="Times New Roman" w:hAnsi="Times" w:cs="Times New Roman"/>
          <w:sz w:val="24"/>
          <w:szCs w:val="24"/>
          <w:lang w:val="en-US"/>
        </w:rPr>
        <w:t>potentially due to</w:t>
      </w:r>
      <w:r w:rsidR="007A16C3">
        <w:rPr>
          <w:rFonts w:ascii="Times" w:eastAsia="Times New Roman" w:hAnsi="Times" w:cs="Times New Roman"/>
          <w:sz w:val="24"/>
          <w:szCs w:val="24"/>
          <w:lang w:val="en-US"/>
        </w:rPr>
        <w:t xml:space="preserve"> </w:t>
      </w:r>
      <w:r w:rsidR="000D3AFE">
        <w:rPr>
          <w:rFonts w:ascii="Times" w:eastAsia="Times New Roman" w:hAnsi="Times" w:cs="Times New Roman"/>
          <w:sz w:val="24"/>
          <w:szCs w:val="24"/>
          <w:lang w:val="en-US"/>
        </w:rPr>
        <w:t>migratory lifestyle in insects. T</w:t>
      </w:r>
      <w:r w:rsidR="00330F2C">
        <w:rPr>
          <w:rFonts w:ascii="Times" w:eastAsia="Times New Roman" w:hAnsi="Times" w:cs="Times New Roman"/>
          <w:sz w:val="24"/>
          <w:szCs w:val="24"/>
          <w:lang w:val="en-US"/>
        </w:rPr>
        <w:t xml:space="preserve">he </w:t>
      </w:r>
      <w:r w:rsidR="006645DB">
        <w:rPr>
          <w:rFonts w:ascii="Times" w:eastAsia="Times New Roman" w:hAnsi="Times" w:cs="Times New Roman"/>
          <w:sz w:val="24"/>
          <w:szCs w:val="24"/>
          <w:lang w:val="en-US"/>
        </w:rPr>
        <w:t>modest nature of the observed changes in central regions suggest</w:t>
      </w:r>
      <w:r w:rsidR="00330F2C">
        <w:rPr>
          <w:rFonts w:ascii="Times" w:eastAsia="Times New Roman" w:hAnsi="Times" w:cs="Times New Roman"/>
          <w:sz w:val="24"/>
          <w:szCs w:val="24"/>
          <w:lang w:val="en-US"/>
        </w:rPr>
        <w:t xml:space="preserve"> that most adaptations </w:t>
      </w:r>
      <w:r w:rsidR="006645DB">
        <w:rPr>
          <w:rFonts w:ascii="Times" w:eastAsia="Times New Roman" w:hAnsi="Times" w:cs="Times New Roman"/>
          <w:sz w:val="24"/>
          <w:szCs w:val="24"/>
          <w:lang w:val="en-US"/>
        </w:rPr>
        <w:t>underlying</w:t>
      </w:r>
      <w:r w:rsidR="00F37E6E">
        <w:rPr>
          <w:rFonts w:ascii="Times" w:eastAsia="Times New Roman" w:hAnsi="Times" w:cs="Times New Roman"/>
          <w:sz w:val="24"/>
          <w:szCs w:val="24"/>
          <w:lang w:val="en-US"/>
        </w:rPr>
        <w:t xml:space="preserve"> the</w:t>
      </w:r>
      <w:r w:rsidR="006645DB">
        <w:rPr>
          <w:rFonts w:ascii="Times" w:eastAsia="Times New Roman" w:hAnsi="Times" w:cs="Times New Roman"/>
          <w:sz w:val="24"/>
          <w:szCs w:val="24"/>
          <w:lang w:val="en-US"/>
        </w:rPr>
        <w:t xml:space="preserve"> </w:t>
      </w:r>
      <w:r w:rsidR="00F37E6E">
        <w:rPr>
          <w:rFonts w:ascii="Times" w:eastAsia="Times New Roman" w:hAnsi="Times" w:cs="Times New Roman"/>
          <w:sz w:val="24"/>
          <w:szCs w:val="24"/>
          <w:lang w:val="en-US"/>
        </w:rPr>
        <w:t>implementation of navigational</w:t>
      </w:r>
      <w:r w:rsidR="006645DB">
        <w:rPr>
          <w:rFonts w:ascii="Times" w:eastAsia="Times New Roman" w:hAnsi="Times" w:cs="Times New Roman"/>
          <w:sz w:val="24"/>
          <w:szCs w:val="24"/>
          <w:lang w:val="en-US"/>
        </w:rPr>
        <w:t xml:space="preserve"> </w:t>
      </w:r>
      <w:r w:rsidR="00F37E6E">
        <w:rPr>
          <w:rFonts w:ascii="Times" w:eastAsia="Times New Roman" w:hAnsi="Times" w:cs="Times New Roman"/>
          <w:sz w:val="24"/>
          <w:szCs w:val="24"/>
          <w:lang w:val="en-US"/>
        </w:rPr>
        <w:t>strategies</w:t>
      </w:r>
      <w:r w:rsidR="00330F2C">
        <w:rPr>
          <w:rFonts w:ascii="Times" w:eastAsia="Times New Roman" w:hAnsi="Times" w:cs="Times New Roman"/>
          <w:sz w:val="24"/>
          <w:szCs w:val="24"/>
          <w:lang w:val="en-US"/>
        </w:rPr>
        <w:t xml:space="preserve"> might be on the level of neural circuits, not neuropils</w:t>
      </w:r>
      <w:r w:rsidR="007A16C3">
        <w:rPr>
          <w:rFonts w:ascii="Times" w:eastAsia="Times New Roman" w:hAnsi="Times" w:cs="Times New Roman"/>
          <w:sz w:val="24"/>
          <w:szCs w:val="24"/>
          <w:lang w:val="en-US"/>
        </w:rPr>
        <w:t xml:space="preserve"> (de Vries et al, 2017)</w:t>
      </w:r>
      <w:r w:rsidR="00330F2C">
        <w:rPr>
          <w:rFonts w:ascii="Times" w:eastAsia="Times New Roman" w:hAnsi="Times" w:cs="Times New Roman"/>
          <w:sz w:val="24"/>
          <w:szCs w:val="24"/>
          <w:lang w:val="en-US"/>
        </w:rPr>
        <w:t xml:space="preserve">. </w:t>
      </w:r>
    </w:p>
    <w:p w14:paraId="048F67E8" w14:textId="62528724" w:rsidR="006F1A04" w:rsidRPr="001349C2" w:rsidRDefault="007A16C3" w:rsidP="00B77464">
      <w:pPr>
        <w:spacing w:line="360" w:lineRule="auto"/>
        <w:ind w:firstLine="720"/>
        <w:jc w:val="both"/>
        <w:rPr>
          <w:rFonts w:ascii="Times" w:eastAsia="Times New Roman" w:hAnsi="Times" w:cs="Times New Roman"/>
          <w:sz w:val="24"/>
          <w:szCs w:val="24"/>
          <w:lang w:val="en-US"/>
        </w:rPr>
      </w:pPr>
      <w:r>
        <w:rPr>
          <w:rFonts w:ascii="Times" w:eastAsia="Times New Roman" w:hAnsi="Times" w:cs="Times New Roman"/>
          <w:sz w:val="24"/>
          <w:szCs w:val="24"/>
          <w:lang w:val="en-US"/>
        </w:rPr>
        <w:lastRenderedPageBreak/>
        <w:t>However, t</w:t>
      </w:r>
      <w:r w:rsidR="00330F2C">
        <w:rPr>
          <w:rFonts w:ascii="Times" w:eastAsia="Times New Roman" w:hAnsi="Times" w:cs="Times New Roman"/>
          <w:sz w:val="24"/>
          <w:szCs w:val="24"/>
          <w:lang w:val="en-US"/>
        </w:rPr>
        <w:t xml:space="preserve">o carry out </w:t>
      </w:r>
      <w:r w:rsidR="00400090">
        <w:rPr>
          <w:rFonts w:ascii="Times" w:eastAsia="Times New Roman" w:hAnsi="Times" w:cs="Times New Roman"/>
          <w:sz w:val="24"/>
          <w:szCs w:val="24"/>
          <w:lang w:val="en-US"/>
        </w:rPr>
        <w:t xml:space="preserve">detailed </w:t>
      </w:r>
      <w:r w:rsidR="00F37E6E">
        <w:rPr>
          <w:rFonts w:ascii="Times" w:eastAsia="Times New Roman" w:hAnsi="Times" w:cs="Times New Roman"/>
          <w:sz w:val="24"/>
          <w:szCs w:val="24"/>
          <w:lang w:val="en-US"/>
        </w:rPr>
        <w:t xml:space="preserve">comparative </w:t>
      </w:r>
      <w:r w:rsidR="00400090">
        <w:rPr>
          <w:rFonts w:ascii="Times" w:eastAsia="Times New Roman" w:hAnsi="Times" w:cs="Times New Roman"/>
          <w:sz w:val="24"/>
          <w:szCs w:val="24"/>
          <w:lang w:val="en-US"/>
        </w:rPr>
        <w:t xml:space="preserve">studies on the neural circuits </w:t>
      </w:r>
      <w:r w:rsidR="00F37E6E">
        <w:rPr>
          <w:rFonts w:ascii="Times" w:eastAsia="Times New Roman" w:hAnsi="Times" w:cs="Times New Roman"/>
          <w:sz w:val="24"/>
          <w:szCs w:val="24"/>
          <w:lang w:val="en-US"/>
        </w:rPr>
        <w:t>controlling</w:t>
      </w:r>
      <w:r w:rsidR="00400090">
        <w:rPr>
          <w:rFonts w:ascii="Times" w:eastAsia="Times New Roman" w:hAnsi="Times" w:cs="Times New Roman"/>
          <w:sz w:val="24"/>
          <w:szCs w:val="24"/>
          <w:lang w:val="en-US"/>
        </w:rPr>
        <w:t xml:space="preserve"> the Bogong moth</w:t>
      </w:r>
      <w:r w:rsidR="00F37E6E">
        <w:rPr>
          <w:rFonts w:ascii="Times" w:eastAsia="Times New Roman" w:hAnsi="Times" w:cs="Times New Roman"/>
          <w:sz w:val="24"/>
          <w:szCs w:val="24"/>
          <w:lang w:val="en-US"/>
        </w:rPr>
        <w:t>s’</w:t>
      </w:r>
      <w:r w:rsidR="00400090">
        <w:rPr>
          <w:rFonts w:ascii="Times" w:eastAsia="Times New Roman" w:hAnsi="Times" w:cs="Times New Roman"/>
          <w:sz w:val="24"/>
          <w:szCs w:val="24"/>
          <w:lang w:val="en-US"/>
        </w:rPr>
        <w:t xml:space="preserve"> migratory ability, and to provide the foundation for quantitative investigations of neural investments in this species, we require a detailed qualitative and quantitative description of </w:t>
      </w:r>
      <w:r w:rsidR="00F37E6E">
        <w:rPr>
          <w:rFonts w:ascii="Times" w:eastAsia="Times New Roman" w:hAnsi="Times" w:cs="Times New Roman"/>
          <w:sz w:val="24"/>
          <w:szCs w:val="24"/>
          <w:lang w:val="en-US"/>
        </w:rPr>
        <w:t>its brain</w:t>
      </w:r>
      <w:r w:rsidR="00400090">
        <w:rPr>
          <w:rFonts w:ascii="Times" w:eastAsia="Times New Roman" w:hAnsi="Times" w:cs="Times New Roman"/>
          <w:sz w:val="24"/>
          <w:szCs w:val="24"/>
          <w:lang w:val="en-US"/>
        </w:rPr>
        <w:t>.</w:t>
      </w:r>
      <w:r w:rsidR="00053651">
        <w:rPr>
          <w:rFonts w:ascii="Times" w:eastAsia="Times New Roman" w:hAnsi="Times" w:cs="Times New Roman"/>
          <w:sz w:val="24"/>
          <w:szCs w:val="24"/>
          <w:lang w:val="en-US"/>
        </w:rPr>
        <w:t xml:space="preserve"> </w:t>
      </w:r>
      <w:r w:rsidR="00400090">
        <w:rPr>
          <w:rFonts w:ascii="Times" w:eastAsia="Times New Roman" w:hAnsi="Times" w:cs="Times New Roman"/>
          <w:sz w:val="24"/>
          <w:szCs w:val="24"/>
          <w:lang w:val="en-US"/>
        </w:rPr>
        <w:t>Such a brain map will</w:t>
      </w:r>
      <w:r w:rsidR="00585A5A" w:rsidRPr="001349C2">
        <w:rPr>
          <w:rFonts w:ascii="Times" w:eastAsia="Times New Roman" w:hAnsi="Times" w:cs="Times New Roman"/>
          <w:sz w:val="24"/>
          <w:szCs w:val="24"/>
          <w:lang w:val="en-US"/>
        </w:rPr>
        <w:t xml:space="preserve"> </w:t>
      </w:r>
      <w:r w:rsidR="00400090">
        <w:rPr>
          <w:rFonts w:ascii="Times" w:eastAsia="Times New Roman" w:hAnsi="Times" w:cs="Times New Roman"/>
          <w:sz w:val="24"/>
          <w:szCs w:val="24"/>
          <w:lang w:val="en-US"/>
        </w:rPr>
        <w:t>allow comparison to the brain map of the Monarch butterfly, a diurnal migratory species (Heinze et al., 2012)</w:t>
      </w:r>
      <w:r w:rsidR="00D930C7">
        <w:rPr>
          <w:rFonts w:ascii="Times" w:eastAsia="Times New Roman" w:hAnsi="Times" w:cs="Times New Roman"/>
          <w:sz w:val="24"/>
          <w:szCs w:val="24"/>
          <w:lang w:val="en-US"/>
        </w:rPr>
        <w:t xml:space="preserve"> as well as to other, non-migratory species</w:t>
      </w:r>
      <w:r w:rsidR="00BD6C59">
        <w:rPr>
          <w:rFonts w:ascii="Times" w:eastAsia="Times New Roman" w:hAnsi="Times" w:cs="Times New Roman"/>
          <w:sz w:val="24"/>
          <w:szCs w:val="24"/>
          <w:lang w:val="en-US"/>
        </w:rPr>
        <w:t>.</w:t>
      </w:r>
      <w:r w:rsidR="00400090">
        <w:rPr>
          <w:rFonts w:ascii="Times" w:eastAsia="Times New Roman" w:hAnsi="Times" w:cs="Times New Roman"/>
          <w:sz w:val="24"/>
          <w:szCs w:val="24"/>
          <w:lang w:val="en-US"/>
        </w:rPr>
        <w:t xml:space="preserve"> </w:t>
      </w:r>
      <w:r w:rsidR="00BD6C59">
        <w:rPr>
          <w:rFonts w:ascii="Times" w:eastAsia="Times New Roman" w:hAnsi="Times" w:cs="Times New Roman"/>
          <w:sz w:val="24"/>
          <w:szCs w:val="24"/>
          <w:lang w:val="en-US"/>
        </w:rPr>
        <w:t>It</w:t>
      </w:r>
      <w:r w:rsidR="00400090">
        <w:rPr>
          <w:rFonts w:ascii="Times" w:eastAsia="Times New Roman" w:hAnsi="Times" w:cs="Times New Roman"/>
          <w:sz w:val="24"/>
          <w:szCs w:val="24"/>
          <w:lang w:val="en-US"/>
        </w:rPr>
        <w:t xml:space="preserve"> will therefore </w:t>
      </w:r>
      <w:r w:rsidR="00585A5A" w:rsidRPr="001349C2">
        <w:rPr>
          <w:rFonts w:ascii="Times" w:eastAsia="Times New Roman" w:hAnsi="Times" w:cs="Times New Roman"/>
          <w:sz w:val="24"/>
          <w:szCs w:val="24"/>
          <w:lang w:val="en-US"/>
        </w:rPr>
        <w:t>provide a</w:t>
      </w:r>
      <w:r w:rsidR="00400090">
        <w:rPr>
          <w:rFonts w:ascii="Times" w:eastAsia="Times New Roman" w:hAnsi="Times" w:cs="Times New Roman"/>
          <w:sz w:val="24"/>
          <w:szCs w:val="24"/>
          <w:lang w:val="en-US"/>
        </w:rPr>
        <w:t>n</w:t>
      </w:r>
      <w:r w:rsidR="00585A5A" w:rsidRPr="001349C2">
        <w:rPr>
          <w:rFonts w:ascii="Times" w:eastAsia="Times New Roman" w:hAnsi="Times" w:cs="Times New Roman"/>
          <w:sz w:val="24"/>
          <w:szCs w:val="24"/>
          <w:lang w:val="en-US"/>
        </w:rPr>
        <w:t xml:space="preserve"> access point </w:t>
      </w:r>
      <w:r w:rsidR="007327E1" w:rsidRPr="001349C2">
        <w:rPr>
          <w:rFonts w:ascii="Times" w:eastAsia="Times New Roman" w:hAnsi="Times" w:cs="Times New Roman"/>
          <w:sz w:val="24"/>
          <w:szCs w:val="24"/>
          <w:lang w:val="en-US"/>
        </w:rPr>
        <w:t xml:space="preserve">for </w:t>
      </w:r>
      <w:r w:rsidR="00585A5A" w:rsidRPr="001349C2">
        <w:rPr>
          <w:rFonts w:ascii="Times" w:eastAsia="Times New Roman" w:hAnsi="Times" w:cs="Times New Roman"/>
          <w:sz w:val="24"/>
          <w:szCs w:val="24"/>
          <w:lang w:val="en-US"/>
        </w:rPr>
        <w:t>understanding the neural basis of long-distance, nocturnal migration</w:t>
      </w:r>
      <w:r w:rsidR="00400090">
        <w:rPr>
          <w:rFonts w:ascii="Times" w:eastAsia="Times New Roman" w:hAnsi="Times" w:cs="Times New Roman"/>
          <w:sz w:val="24"/>
          <w:szCs w:val="24"/>
          <w:lang w:val="en-US"/>
        </w:rPr>
        <w:t xml:space="preserve">. </w:t>
      </w:r>
      <w:r w:rsidR="00585A5A" w:rsidRPr="001349C2">
        <w:rPr>
          <w:rFonts w:ascii="Times" w:eastAsia="Times New Roman" w:hAnsi="Times" w:cs="Times New Roman"/>
          <w:sz w:val="24"/>
          <w:szCs w:val="24"/>
          <w:lang w:val="en-US"/>
        </w:rPr>
        <w:t xml:space="preserve">As the overall </w:t>
      </w:r>
      <w:r w:rsidR="001349C2" w:rsidRPr="001349C2">
        <w:rPr>
          <w:rFonts w:ascii="Times" w:eastAsia="Times New Roman" w:hAnsi="Times" w:cs="Times New Roman"/>
          <w:sz w:val="24"/>
          <w:szCs w:val="24"/>
          <w:lang w:val="en-US"/>
        </w:rPr>
        <w:t>behavioral</w:t>
      </w:r>
      <w:r w:rsidR="00585A5A" w:rsidRPr="001349C2">
        <w:rPr>
          <w:rFonts w:ascii="Times" w:eastAsia="Times New Roman" w:hAnsi="Times" w:cs="Times New Roman"/>
          <w:sz w:val="24"/>
          <w:szCs w:val="24"/>
          <w:lang w:val="en-US"/>
        </w:rPr>
        <w:t xml:space="preserve"> pattern </w:t>
      </w:r>
      <w:r>
        <w:rPr>
          <w:rFonts w:ascii="Times" w:eastAsia="Times New Roman" w:hAnsi="Times" w:cs="Times New Roman"/>
          <w:sz w:val="24"/>
          <w:szCs w:val="24"/>
          <w:lang w:val="en-US"/>
        </w:rPr>
        <w:t>of the Bogong moth</w:t>
      </w:r>
      <w:r w:rsidR="00820222">
        <w:rPr>
          <w:rFonts w:ascii="Times" w:eastAsia="Times New Roman" w:hAnsi="Times" w:cs="Times New Roman"/>
          <w:sz w:val="24"/>
          <w:szCs w:val="24"/>
          <w:lang w:val="en-US"/>
        </w:rPr>
        <w:t xml:space="preserve"> migration</w:t>
      </w:r>
      <w:r>
        <w:rPr>
          <w:rFonts w:ascii="Times" w:eastAsia="Times New Roman" w:hAnsi="Times" w:cs="Times New Roman"/>
          <w:sz w:val="24"/>
          <w:szCs w:val="24"/>
          <w:lang w:val="en-US"/>
        </w:rPr>
        <w:t xml:space="preserve"> </w:t>
      </w:r>
      <w:r w:rsidR="00585A5A" w:rsidRPr="001349C2">
        <w:rPr>
          <w:rFonts w:ascii="Times" w:eastAsia="Times New Roman" w:hAnsi="Times" w:cs="Times New Roman"/>
          <w:sz w:val="24"/>
          <w:szCs w:val="24"/>
          <w:lang w:val="en-US"/>
        </w:rPr>
        <w:t xml:space="preserve">is both highly reproducible as well as complex, a thorough understanding of its neural underpinnings will generate a simple model system that might also shed light on the sensory-motor transformations underlying other complex </w:t>
      </w:r>
      <w:r w:rsidR="001349C2" w:rsidRPr="001349C2">
        <w:rPr>
          <w:rFonts w:ascii="Times" w:eastAsia="Times New Roman" w:hAnsi="Times" w:cs="Times New Roman"/>
          <w:sz w:val="24"/>
          <w:szCs w:val="24"/>
          <w:lang w:val="en-US"/>
        </w:rPr>
        <w:t>behaviors</w:t>
      </w:r>
      <w:r w:rsidR="00585A5A" w:rsidRPr="001349C2">
        <w:rPr>
          <w:rFonts w:ascii="Times" w:eastAsia="Times New Roman" w:hAnsi="Times" w:cs="Times New Roman"/>
          <w:sz w:val="24"/>
          <w:szCs w:val="24"/>
          <w:lang w:val="en-US"/>
        </w:rPr>
        <w:t>, including those in larger brains.</w:t>
      </w:r>
    </w:p>
    <w:p w14:paraId="519E5634" w14:textId="1DC37853" w:rsidR="006F1A04" w:rsidRPr="001349C2" w:rsidRDefault="00585A5A" w:rsidP="00B77464">
      <w:pPr>
        <w:spacing w:line="360" w:lineRule="auto"/>
        <w:ind w:firstLine="720"/>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To</w:t>
      </w:r>
      <w:r w:rsidR="007A16C3">
        <w:rPr>
          <w:rFonts w:ascii="Times" w:eastAsia="Times New Roman" w:hAnsi="Times" w:cs="Times New Roman"/>
          <w:sz w:val="24"/>
          <w:szCs w:val="24"/>
          <w:lang w:val="en-US"/>
        </w:rPr>
        <w:t xml:space="preserve"> provide the anatomical basis for those future studies</w:t>
      </w:r>
      <w:r w:rsidRPr="001349C2">
        <w:rPr>
          <w:rFonts w:ascii="Times" w:eastAsia="Times New Roman" w:hAnsi="Times" w:cs="Times New Roman"/>
          <w:sz w:val="24"/>
          <w:szCs w:val="24"/>
          <w:lang w:val="en-US"/>
        </w:rPr>
        <w:t xml:space="preserve">, we have carried out a combination of immunohistochemical stainings and 3D reconstructions of Bogong moth brains </w:t>
      </w:r>
      <w:r w:rsidR="000F2EDE">
        <w:rPr>
          <w:rFonts w:ascii="Times" w:eastAsia="Times New Roman" w:hAnsi="Times" w:cs="Times New Roman"/>
          <w:sz w:val="24"/>
          <w:szCs w:val="24"/>
          <w:lang w:val="en-US"/>
        </w:rPr>
        <w:t>and</w:t>
      </w:r>
      <w:r w:rsidR="000F2EDE"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produce</w:t>
      </w:r>
      <w:r w:rsidR="000F2EDE">
        <w:rPr>
          <w:rFonts w:ascii="Times" w:eastAsia="Times New Roman" w:hAnsi="Times" w:cs="Times New Roman"/>
          <w:sz w:val="24"/>
          <w:szCs w:val="24"/>
          <w:lang w:val="en-US"/>
        </w:rPr>
        <w:t>d</w:t>
      </w:r>
      <w:r w:rsidRPr="001349C2">
        <w:rPr>
          <w:rFonts w:ascii="Times" w:eastAsia="Times New Roman" w:hAnsi="Times" w:cs="Times New Roman"/>
          <w:sz w:val="24"/>
          <w:szCs w:val="24"/>
          <w:lang w:val="en-US"/>
        </w:rPr>
        <w:t xml:space="preserve"> a comprehensive description of all major regions </w:t>
      </w:r>
      <w:r w:rsidR="007327E1" w:rsidRPr="001349C2">
        <w:rPr>
          <w:rFonts w:ascii="Times" w:eastAsia="Times New Roman" w:hAnsi="Times" w:cs="Times New Roman"/>
          <w:sz w:val="24"/>
          <w:szCs w:val="24"/>
          <w:lang w:val="en-US"/>
        </w:rPr>
        <w:t>in the</w:t>
      </w:r>
      <w:r w:rsidRPr="001349C2">
        <w:rPr>
          <w:rFonts w:ascii="Times" w:eastAsia="Times New Roman" w:hAnsi="Times" w:cs="Times New Roman"/>
          <w:sz w:val="24"/>
          <w:szCs w:val="24"/>
          <w:lang w:val="en-US"/>
        </w:rPr>
        <w:t xml:space="preserve"> brain</w:t>
      </w:r>
      <w:r w:rsidR="007327E1" w:rsidRPr="001349C2">
        <w:rPr>
          <w:rFonts w:ascii="Times" w:eastAsia="Times New Roman" w:hAnsi="Times" w:cs="Times New Roman"/>
          <w:sz w:val="24"/>
          <w:szCs w:val="24"/>
          <w:lang w:val="en-US"/>
        </w:rPr>
        <w:t xml:space="preserve"> of this species</w:t>
      </w:r>
      <w:r w:rsidRPr="001349C2">
        <w:rPr>
          <w:rFonts w:ascii="Times" w:eastAsia="Times New Roman" w:hAnsi="Times" w:cs="Times New Roman"/>
          <w:sz w:val="24"/>
          <w:szCs w:val="24"/>
          <w:lang w:val="en-US"/>
        </w:rPr>
        <w:t xml:space="preserve">, similar to those published for the Monarch butterfly </w:t>
      </w:r>
      <w:r w:rsidR="009D6985" w:rsidRPr="000F2EDE">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brain","type":"article-journal","volume":"520"},"uris":["http://www.mendeley.com/documents/?uuid=4adaeddf-3c31-414e-ba31-4aa9415ad928"]}],"mendeley":{"formattedCitation":"(Heinze and Reppert, 2012)","plainTextFormattedCitation":"(Heinze and Reppert, 2012)","previouslyFormattedCitation":"(Heinze and Reppert, 2012)"},"properties":{"noteIndex":0},"schema":"https://github.com/citation-style-language/schema/raw/master/csl-citation.json"}</w:instrText>
      </w:r>
      <w:r w:rsidR="009D6985" w:rsidRPr="000F2EDE">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Reppert, 2012)</w:t>
      </w:r>
      <w:r w:rsidR="009D6985" w:rsidRPr="000F2EDE">
        <w:rPr>
          <w:rFonts w:ascii="Times" w:eastAsia="Times New Roman" w:hAnsi="Times" w:cs="Times New Roman"/>
          <w:sz w:val="24"/>
          <w:szCs w:val="24"/>
          <w:lang w:val="en-US"/>
        </w:rPr>
        <w:fldChar w:fldCharType="end"/>
      </w:r>
      <w:r w:rsidRPr="001349C2">
        <w:rPr>
          <w:rFonts w:ascii="Times" w:eastAsia="Times New Roman" w:hAnsi="Times" w:cs="Times New Roman"/>
          <w:sz w:val="24"/>
          <w:szCs w:val="24"/>
          <w:lang w:val="en-US"/>
        </w:rPr>
        <w:t xml:space="preserve">, the dung beetle </w:t>
      </w:r>
      <w:r w:rsidR="009D6985" w:rsidRPr="000F2EDE">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{"citationItems":[{"id":"ITEM-1","itemData":{"DOI":"10.1002/cne.24169","ISBN":"2128248981","ISSN":"10969861","PMID":"28074466","abstract":"To avoid the fierce competition for food, South African ball-rolling dung beetles carve a piece of dung off a dung-pile, shape it into a ball and roll it away along a straight line path. For this unidirec-tional exit from the busy dung pile, at night and day, the beetles use a wide repertoire of celestial compass cues. This robust and relatively easily measurable orientation behavior has made ball-rolling dung beetles an attractive model organism for the study of the neuroethology behind insect orientation and sensory ecology. Although there is already some knowledge emerging concerning how celestial cues are processed in the dung beetle brain, little is known about its general neural layout. Mapping the neuropils of the dung beetle brain is thus a prerequisite to understand the neuronal network that underlies celestial compass orientation. Here, we describe and compare the brains of a day-active and a night-active dung beetle species based on immunostainings against synapsin and serotonin. We also provide 3D reconstructions for all brain areas and many of the fiber bundles in the brain of the day-active dung beetle. Comparison of neuropil structures between the two dung beetle species revealed differences that reflect adaptations to different light conditions. Altogether, our results provide a reference framework for future studies on the neuroethology of insects in general and dung beetles in particular.","author":[{"dropping-particle":"","family":"Immonen","given":"Esa Ville","non-dropping-particle":"","parse-names":false,"suffix":""},{"dropping-particle":"","family":"Dacke","given":"Marie","non-dropping-particle":"","parse-names":false,"suffix":""},{"dropping-particle":"","family":"Heinze","given":"Stanley","non-dropping-particle":"","parse-names":false,"suffix":""},{"dropping-particle":"","family":"Jundi","given":"Basil","non-dropping-particle":"el","parse-names":false,"suffix":""}],"container-title":"Journal of Comparative Neurology","id":"ITEM-1","issue":"8","issued":{"date-parts":[["2017"]]},"page":"1879-1908","title":"Anatomical organization of the brain of a diurnal and a nocturnal dung beetle","type":"article-journal","volume":"525"},"uris":["http://www.mendeley.com/documents/?uuid=51f0d1a8-de63-4f4b-9a9c-0ed7329a230a"]}],"mendeley":{"formattedCitation":"(Immonen et al., 2017)","plainTextFormattedCitation":"(Immonen et al., 2017)","previouslyFormattedCitation":"(Immonen et al., 2017)"},"properties":{"noteIndex":0},"schema":"https://github.com/citation-style-language/schema/raw/master/csl-citation.json"}</w:instrText>
      </w:r>
      <w:r w:rsidR="009D6985" w:rsidRPr="000F2EDE">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(Immonen et al., 2017)</w:t>
      </w:r>
      <w:r w:rsidR="009D6985" w:rsidRPr="000F2EDE">
        <w:rPr>
          <w:rFonts w:ascii="Times" w:eastAsia="Times New Roman" w:hAnsi="Times" w:cs="Times New Roman"/>
          <w:sz w:val="24"/>
          <w:szCs w:val="24"/>
          <w:lang w:val="en-US"/>
        </w:rPr>
        <w:fldChar w:fldCharType="end"/>
      </w:r>
      <w:r w:rsidR="00CC54CF" w:rsidRPr="001349C2">
        <w:rPr>
          <w:rFonts w:ascii="Times" w:eastAsia="Times New Roman" w:hAnsi="Times" w:cs="Times New Roman"/>
          <w:sz w:val="24"/>
          <w:szCs w:val="24"/>
          <w:lang w:val="en-US"/>
        </w:rPr>
        <w:t>,</w:t>
      </w:r>
      <w:r w:rsidRPr="001349C2">
        <w:rPr>
          <w:rFonts w:ascii="Times" w:eastAsia="Times New Roman" w:hAnsi="Times" w:cs="Times New Roman"/>
          <w:sz w:val="24"/>
          <w:szCs w:val="24"/>
          <w:lang w:val="en-US"/>
        </w:rPr>
        <w:t xml:space="preserve"> the fruit fly </w:t>
      </w:r>
      <w:r w:rsidR="009D6985" w:rsidRPr="000F2EDE">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{"citationItems":[{"id":"ITEM-1","itemData":{"DOI":"10.1016/j.neuron.2013.12.017","ISSN":"1097-4199","PMID":"24559671","abstract":"Despite the importance of the insect nervous system for functional and developmental neuroscience, descriptions of insect brains have suffered from a lack of uniform nomenclature. Ambiguous definitions of brain regions and fiber bundles have contributed to the variation of names used to describe the same structure. The lack of clearly determined neuropil boundaries has made it difficult to document precise locations of neuronal projections for connectomics study. To address such issues, a consortium of neurobiologists studying arthropod brains, the Insect Brain Name Working Group, has established the present hierarchical nomenclature system, using the brain of Drosophila melanogaster as the reference framework, while taking the brains of other taxa into careful consideration for maximum consistency and expandability. The following summarizes the consortium's nomenclature system and highlights examples of existing ambiguities and remedies for them. This nomenclature is intended to serve as a standard of reference for the study of the brain of Drosophila and other insects.","author":[{"dropping-particle":"","family":"Ito","given":"Kei","non-dropping-particle":"","parse-names":false,"suffix":""},{"dropping-particle":"","family":"Shinomiya","given":"Kazunori","non-dropping-particle":"","parse-names":false,"suffix":""},{"dropping-particle":"","family":"Ito","given":"Masayoshi","non-dropping-particle":"","parse-names":false,"suffix":""},{"dropping-particle":"","family":"Armstrong","given":"J Douglas","non-dropping-particle":"","parse-names":false,"suffix":""},{"dropping-particle":"","family":"Boyan","given":"George","non-dropping-particle":"","parse-names":false,"suffix":""},{"dropping-particle":"","family":"Hartenstein","given":"Volker","non-dropping-particle":"","parse-names":false,"suffix":""},{"dropping-particle":"","family":"Harzsch","given":"Steffen","non-dropping-particle":"","parse-names":false,"suffix":""},{"dropping-particle":"","family":"Heisenberg","given":"Martin","non-dropping-particle":"","parse-names":false,"suffix":""},{"dropping-particle":"","family":"Homberg","given":"Uwe","non-dropping-particle":"","parse-names":false,"suffix":""},{"dropping-particle":"","family":"Jenett","given":"Arnim","non-dropping-particle":"","parse-names":false,"suffix":""},{"dropping-particle":"","family":"Keshishian","given":"Haig","non-dropping-particle":"","parse-names":false,"suffix":""},{"dropping-particle":"","family":"Restifo","given":"Linda L","non-dropping-particle":"","parse-names":false,"suffix":""},{"dropping-particle":"","family":"Rössler","given":"Wolfgang","non-dropping-particle":"","parse-names":false,"suffix":""},{"dropping-particle":"","family":"Simpson","given":"Julie H","non-dropping-particle":"","parse-names":false,"suffix":""},{"dropping-particle":"","family":"Strausfeld","given":"Nicholas J","non-dropping-particle":"","parse-names":false,"suffix":""},{"dropping-particle":"","family":"Strauss","given":"Roland","non-dropping-particle":"","parse-names":false,"suffix":""},{"dropping-particle":"","family":"Vosshall","given":"Leslie B","non-dropping-particle":"","parse-names":false,"suffix":""}],"container-title":"Neuron","id":"ITEM-1","issue":"4","issued":{"date-parts":[["2014","2","19"]]},"page":"755-65","title":"A systematic nomenclature for the insect brain.","type":"article-journal","volume":"81"},"uris":["http://www.mendeley.com/documents/?uuid=15bfa3d5-6f1c-4ae6-882e-beceab20bd22"]},{"id":"ITEM-2","itemData":{"DOI":"10.1016/j.celrep.2012.09.011","ISSN":"22111247","abstract":"We established a collection of 7,000 transgenic lines of Drosophila melanogaster. Expression of GAL4 in each line is controlled by a different, defined fragment of genomic DNA that serves as a transcriptional enhancer. We used confocal microscopy of dissected nervous systems to determine the expression patterns driven by each fragment in the adult brain and ventral nerve cord. We present image data on 6,650 lines. Using both manual and machine-assisted annotation, we describe the expression patterns in the most useful lines. We illustrate the utility of these data for identifying novel neuronal cell types, revealing brain asymmetry, and describing the nature and extent of neuronal shape stereotypy. The GAL4 lines allow expression of exogenous genes in distinct, small subsets of the adult nervous system. The set of DNA fragments, each driving a documented expression pattern, will facilitate the generation of additional constructs for manipulating neuronal function","author":[{"dropping-particle":"","family":"Jenett","given":"Arnim","non-dropping-particle":"","parse-names":false,"suffix":""},{"dropping-particle":"","family":"Rubin","given":"Gerald M.","non-dropping-particle":"","parse-names":false,"suffix":""},{"dropping-particle":"","family":"Ngo","given":"Teri T.B.","non-dropping-particle":"","parse-names":false,"suffix":""},{"dropping-particle":"","family":"Shepherd","given":"David","non-dropping-particle":"","parse-names":false,"suffix":""},{"dropping-particle":"","family":"Murphy","given":"Christine","non-dropping-particle":"","parse-names":false,"suffix":""},{"dropping-particle":"","family":"Dionne","given":"Heather","non-dropping-particle":"","parse-names":false,"suffix":""},{"dropping-particle":"","family":"Pfeiffer","given":"Barret D.","non-dropping-particle":"","parse-names":false,"suffix":""},{"dropping-particle":"","family":"Cavallaro","given":"Amanda","non-dropping-particle":"","parse-names":false,"suffix":""},{"dropping-particle":"","family":"Hall","given":"Donald","non-dropping-particle":"","parse-names":false,"suffix":""},{"dropping-particle":"","family":"Jeter","given":"Jennifer","non-dropping-particle":"","parse-names":false,"suffix":""},{"dropping-particle":"","family":"Iyer","given":"Nirmala","non-dropping-particle":"","parse-names":false,"suffix":""},{"dropping-particle":"","family":"Fetter","given":"Dona","non-dropping-particle":"","parse-names":false,"suffix":""},{"dropping-particle":"","family":"Hausenfluck","given":"Joanna H.","non-dropping-particle":"","parse-names":false,"suffix":""},{"dropping-particle":"","family":"Peng","given":"Hanchuan","non-dropping-particle":"","parse-names":false,"suffix":""},{"dropping-particle":"","family":"Trautman","given":"Eric T.","non-dropping-particle":"","parse-names":false,"suffix":""},{"dropping-particle":"","family":"Svirskas","given":"Robert R.","non-dropping-particle":"","parse-names":false,"suffix":""},{"dropping-particle":"","family":"Myers","given":"Eugene W.","non-dropping-particle":"","parse-names":false,"suffix":""},{"dropping-particle":"","family":"Iwinski","given":"Zbigniew R.","non-dropping-particle":"","parse-names":false,"suffix":""},{"dropping-particle":"","family":"Aso","given":"Yoshinori","non-dropping-particle":"","parse-names":false,"suffix":""},{"dropping-particle":"","family":"DePasquale","given":"Gina M.","non-dropping-particle":"","parse-names":false,"suffix":""},{"dropping-particle":"","family":"Enos","given":"Adrianne","non-dropping-particle":"","parse-names":false,"suffix":""},{"dropping-particle":"","family":"Hulamm","given":"Phuson","non-dropping-particle":"","parse-names":false,"suffix":""},{"dropping-particle":"","family":"Lam","given":"Shing Chun Benny","non-dropping-particle":"","parse-names":false,"suffix":""},{"dropping-particle":"","family":"Li","given":"Hsing Hsi","non-dropping-particle":"","parse-names":false,"suffix":""},{"dropping-particle":"","family":"Laverty","given":"Todd R.","non-dropping-particle":"","parse-names":false,"suffix":""},{"dropping-particle":"","family":"Long","given":"Fuhui","non-dropping-particle":"","parse-names":false,"suffix":""},{"dropping-particle":"","family":"Qu","given":"Lei","non-dropping-particle":"","parse-names":false,"suffix":""},{"dropping-particle":"","family":"Murphy","given":"Sean D.","non-dropping-particle":"","parse-names":false,"suffix":""},{"dropping-particle":"","family":"Rokicki","given":"Konrad","non-dropping-particle":"","parse-names":false,"suffix":""},{"dropping-particle":"","family":"Safford","given":"Todd","non-dropping-particle":"","parse-names":false,"suffix":""},{"dropping-particle":"","family":"Shaw","given":"Kshiti","non-dropping-particle":"","parse-names":false,"suffix":""},{"dropping-particle":"","family":"Simpson","given":"Julie H.","non-dropping-particle":"","parse-names":false,"suffix":""},{"dropping-particle":"","family":"Sowell","given":"Allison","non-dropping-particle":"","parse-names":false,"suffix":""},{"dropping-particle":"","family":"Tae","given":"Susana","non-dropping-particle":"","parse-names":false,"suffix":""},{"dropping-particle":"","family":"Yu","given":"Yang","non-dropping-particle":"","parse-names":false,"suffix":""},{"dropping-particle":"","family":"Zugates","given":"Christopher T.","non-dropping-particle":"","parse-names":false,"suffix":""}],"container-title":"Cell Reports","id":"ITEM-2","issue":"4","issued":{"date-parts":[["2012"]]},"page":"991-1001","publisher":"The Authors","title":"A GAL4-Driver Line Resource for Drosophila Neurobiology","type":"article-journal","volume":"2"},"uris":["http://www.mendeley.com/documents/?uuid=2d5f8571-4c5a-483c-88f8-c0d2de419e64"]}],"mendeley":{"formattedCitation":"(Jenett et al., 2012; Ito et al., 2014)","plainTextFormattedCitation":"(Jenett et al., 2012; Ito et al., 2014)","previouslyFormattedCitation":"(Jenett et al., 2012; Ito et al., 2014)"},"properties":{"noteIndex":0},"schema":"https://github.com/citation-style-language/schema/raw/master/csl-citation.json"}</w:instrText>
      </w:r>
      <w:r w:rsidR="009D6985" w:rsidRPr="000F2EDE">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(Jenett et al., 2012; Ito et al., 2014)</w:t>
      </w:r>
      <w:r w:rsidR="009D6985" w:rsidRPr="000F2EDE">
        <w:rPr>
          <w:rFonts w:ascii="Times" w:eastAsia="Times New Roman" w:hAnsi="Times" w:cs="Times New Roman"/>
          <w:sz w:val="24"/>
          <w:szCs w:val="24"/>
          <w:lang w:val="en-US"/>
        </w:rPr>
        <w:fldChar w:fldCharType="end"/>
      </w:r>
      <w:r w:rsidR="00CC54CF" w:rsidRPr="001349C2">
        <w:rPr>
          <w:rFonts w:ascii="Times" w:eastAsia="Times New Roman" w:hAnsi="Times" w:cs="Times New Roman"/>
          <w:sz w:val="24"/>
          <w:szCs w:val="24"/>
          <w:lang w:val="en-US"/>
        </w:rPr>
        <w:t>, and the locust</w:t>
      </w:r>
      <w:r w:rsidR="00BB757D" w:rsidRPr="001349C2">
        <w:rPr>
          <w:rFonts w:ascii="Times" w:eastAsia="Times New Roman" w:hAnsi="Times" w:cs="Times New Roman"/>
          <w:sz w:val="24"/>
          <w:szCs w:val="24"/>
          <w:lang w:val="en-US"/>
        </w:rPr>
        <w:t xml:space="preserve"> </w:t>
      </w:r>
      <w:r w:rsidR="00BB757D" w:rsidRPr="000F2EDE">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{"citationItems":[{"id":"ITEM-1","itemData":{"DOI":"10.1007/s00441-018-2844-8","ISSN":"14320878","abstract":"The desert locust Schistocerca gregaria is a major agricultural pest in North Africa and the Middle East. As such, it has been intensely studied, in particular with respect to population dynamics, sensory processing, feeding behavior flight and locomotor control, migratory behavior, and its neuroendocrine system. Being a long-range migratory species, neural mechanisms underlying sky compass orientation have been studied in detail. To further understand neuronal interactions in the brain of the locust, a deeper understanding of brain organization in this insect has become essential. As a follow-up of a previous study illustrating the layout of the locust brain (Kurylas et al. in J Comp Neurol 484:206-223, 2008), we analyze the cerebrum, the central brain minus gnathal ganglia, of the desert locust in more detail and provide a digital three-dimensional atlas of 48 distinguishable brain compartments and 7 major fiber tracts and commissures as a basis for future functional studies. Neuropils were three-dimensionally reconstructed from synapsin-immunostained whole mount brains. Neuropil composition and their internal organization were analyzed and compared to the neuropils of the fruit fly Drosophila melanogaster. Most brain areas have counterparts in Drosophila. Some neuropils recognized in the locust, however, have not been identified in the fly while certain areas in the fly could not be distinguished in the locust. This study paves the way for more detailed anatomical descriptions of neuronal connections and neuronal cell types in the locust brain, facilitates interspecies comparisons among insect brains and points out possible evolutionary differences in brain organization between hemi- and holometabolous insects.","author":[{"dropping-particle":"","family":"Hadeln","given":"Joss","non-dropping-particle":"von","parse-names":false,"suffix":""},{"dropping-particle":"","family":"Althaus","given":"Vanessa","non-dropping-particle":"","parse-names":false,"suffix":""},{"dropping-particle":"","family":"Häger","given":"Linda","non-dropping-particle":"","parse-names":false,"suffix":""},{"dropping-particle":"","family":"Homberg","given":"Uwe","non-dropping-particle":"","parse-names":false,"suffix":""}],"container-title":"Cell and Tissue Research","id":"ITEM-1","issue":"1","issued":{"date-parts":[["2018"]]},"page":"39-62","publisher":"Cell and Tissue Research","title":"Anatomical organization of the cerebrum of the desert locust Schistocerca gregaria","type":"article-journal","volume":"374"},"uris":["http://www.mendeley.com/documents/?uuid=e7d8ba58-6726-423c-99e4-e9c057b490a9"]}],"mendeley":{"formattedCitation":"(von Hadeln et al., 2018)","plainTextFormattedCitation":"(von Hadeln et al., 2018)","previouslyFormattedCitation":"(von Hadeln et al., 2018)"},"properties":{"noteIndex":0},"schema":"https://github.com/citation-style-language/schema/raw/master/csl-citation.json"}</w:instrText>
      </w:r>
      <w:r w:rsidR="00BB757D" w:rsidRPr="000F2EDE">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(von Hadeln et al., 2018)</w:t>
      </w:r>
      <w:r w:rsidR="00BB757D" w:rsidRPr="000F2EDE">
        <w:rPr>
          <w:rFonts w:ascii="Times" w:eastAsia="Times New Roman" w:hAnsi="Times" w:cs="Times New Roman"/>
          <w:sz w:val="24"/>
          <w:szCs w:val="24"/>
          <w:lang w:val="en-US"/>
        </w:rPr>
        <w:fldChar w:fldCharType="end"/>
      </w:r>
      <w:r w:rsidRPr="001349C2">
        <w:rPr>
          <w:rFonts w:ascii="Times" w:eastAsia="Times New Roman" w:hAnsi="Times" w:cs="Times New Roman"/>
          <w:sz w:val="24"/>
          <w:szCs w:val="24"/>
          <w:lang w:val="en-US"/>
        </w:rPr>
        <w:t xml:space="preserve">. To account for inter-individual variation, we additionally </w:t>
      </w:r>
      <w:r w:rsidR="00742AEB">
        <w:rPr>
          <w:rFonts w:ascii="Times" w:eastAsia="Times New Roman" w:hAnsi="Times" w:cs="Times New Roman"/>
          <w:sz w:val="24"/>
          <w:szCs w:val="24"/>
          <w:lang w:val="en-US"/>
        </w:rPr>
        <w:t>generated</w:t>
      </w:r>
      <w:r w:rsidR="00742AEB"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 xml:space="preserve">a </w:t>
      </w:r>
      <w:r w:rsidR="00742AEB" w:rsidRPr="001349C2">
        <w:rPr>
          <w:rFonts w:ascii="Times" w:eastAsia="Times New Roman" w:hAnsi="Times" w:cs="Times New Roman"/>
          <w:sz w:val="24"/>
          <w:szCs w:val="24"/>
          <w:lang w:val="en-US"/>
        </w:rPr>
        <w:t>standardized</w:t>
      </w:r>
      <w:r w:rsidRPr="001349C2">
        <w:rPr>
          <w:rFonts w:ascii="Times" w:eastAsia="Times New Roman" w:hAnsi="Times" w:cs="Times New Roman"/>
          <w:sz w:val="24"/>
          <w:szCs w:val="24"/>
          <w:lang w:val="en-US"/>
        </w:rPr>
        <w:t xml:space="preserve"> brain atlas, which robustly describes the average shape of the male Bogong moth brain. Taken together, our detailed descriptions of all neuropils and the standard</w:t>
      </w:r>
      <w:r w:rsidR="00820222">
        <w:rPr>
          <w:rFonts w:ascii="Times" w:eastAsia="Times New Roman" w:hAnsi="Times" w:cs="Times New Roman"/>
          <w:sz w:val="24"/>
          <w:szCs w:val="24"/>
          <w:lang w:val="en-US"/>
        </w:rPr>
        <w:t>ized</w:t>
      </w:r>
      <w:r w:rsidRPr="001349C2">
        <w:rPr>
          <w:rFonts w:ascii="Times" w:eastAsia="Times New Roman" w:hAnsi="Times" w:cs="Times New Roman"/>
          <w:sz w:val="24"/>
          <w:szCs w:val="24"/>
          <w:lang w:val="en-US"/>
        </w:rPr>
        <w:t xml:space="preserve"> </w:t>
      </w:r>
      <w:r w:rsidR="00820222">
        <w:rPr>
          <w:rFonts w:ascii="Times" w:eastAsia="Times New Roman" w:hAnsi="Times" w:cs="Times New Roman"/>
          <w:sz w:val="24"/>
          <w:szCs w:val="24"/>
          <w:lang w:val="en-US"/>
        </w:rPr>
        <w:t xml:space="preserve">brain </w:t>
      </w:r>
      <w:r w:rsidRPr="001349C2">
        <w:rPr>
          <w:rFonts w:ascii="Times" w:eastAsia="Times New Roman" w:hAnsi="Times" w:cs="Times New Roman"/>
          <w:sz w:val="24"/>
          <w:szCs w:val="24"/>
          <w:lang w:val="en-US"/>
        </w:rPr>
        <w:t>atlas lay the groundwork for future anatomical, physiological and genetic studies of the neural basis of Bogong moth migration and navigation.</w:t>
      </w:r>
    </w:p>
    <w:p w14:paraId="425DE188" w14:textId="77777777" w:rsidR="006F1A04" w:rsidRPr="001349C2" w:rsidRDefault="006F1A04" w:rsidP="00B77464">
      <w:pPr>
        <w:spacing w:line="360" w:lineRule="auto"/>
        <w:jc w:val="both"/>
        <w:rPr>
          <w:rFonts w:ascii="Times" w:eastAsia="Times New Roman" w:hAnsi="Times" w:cs="Times New Roman"/>
          <w:sz w:val="24"/>
          <w:szCs w:val="24"/>
          <w:lang w:val="en-US"/>
        </w:rPr>
      </w:pPr>
    </w:p>
    <w:p w14:paraId="26A1F3AD" w14:textId="77777777" w:rsidR="00A846B8" w:rsidRPr="001349C2" w:rsidRDefault="00A846B8" w:rsidP="00B77464">
      <w:pPr>
        <w:spacing w:line="360" w:lineRule="auto"/>
        <w:jc w:val="both"/>
        <w:rPr>
          <w:rFonts w:ascii="Times" w:eastAsia="Times New Roman" w:hAnsi="Times" w:cs="Times New Roman"/>
          <w:sz w:val="24"/>
          <w:szCs w:val="24"/>
          <w:lang w:val="en-US"/>
        </w:rPr>
      </w:pPr>
    </w:p>
    <w:p w14:paraId="2E0E0273" w14:textId="77777777" w:rsidR="006F1A04" w:rsidRPr="001349C2" w:rsidRDefault="00585A5A" w:rsidP="00B77464">
      <w:pPr>
        <w:spacing w:line="360" w:lineRule="auto"/>
        <w:jc w:val="both"/>
        <w:outlineLvl w:val="0"/>
        <w:rPr>
          <w:rFonts w:ascii="Times" w:eastAsia="Times New Roman" w:hAnsi="Times" w:cs="Times New Roman"/>
          <w:b/>
          <w:sz w:val="24"/>
          <w:szCs w:val="24"/>
          <w:lang w:val="en-US"/>
        </w:rPr>
      </w:pPr>
      <w:r w:rsidRPr="001349C2">
        <w:rPr>
          <w:rFonts w:ascii="Times" w:eastAsia="Times New Roman" w:hAnsi="Times" w:cs="Times New Roman"/>
          <w:b/>
          <w:sz w:val="24"/>
          <w:szCs w:val="24"/>
          <w:lang w:val="en-US"/>
        </w:rPr>
        <w:t>Materials and Methods</w:t>
      </w:r>
    </w:p>
    <w:p w14:paraId="6A80BE02" w14:textId="77777777" w:rsidR="006F1A04" w:rsidRPr="001349C2" w:rsidRDefault="006F1A04" w:rsidP="00B77464">
      <w:pPr>
        <w:spacing w:line="360" w:lineRule="auto"/>
        <w:jc w:val="both"/>
        <w:rPr>
          <w:rFonts w:ascii="Times" w:eastAsia="Times New Roman" w:hAnsi="Times" w:cs="Times New Roman"/>
          <w:b/>
          <w:sz w:val="24"/>
          <w:szCs w:val="24"/>
          <w:lang w:val="en-US"/>
        </w:rPr>
      </w:pPr>
    </w:p>
    <w:p w14:paraId="68063076" w14:textId="77777777" w:rsidR="006F1A04" w:rsidRPr="001349C2" w:rsidRDefault="00585A5A" w:rsidP="00B77464">
      <w:pPr>
        <w:spacing w:line="360" w:lineRule="auto"/>
        <w:jc w:val="both"/>
        <w:outlineLvl w:val="0"/>
        <w:rPr>
          <w:rFonts w:ascii="Times" w:eastAsia="Times New Roman" w:hAnsi="Times" w:cs="Times New Roman"/>
          <w:b/>
          <w:sz w:val="24"/>
          <w:szCs w:val="24"/>
          <w:lang w:val="en-US"/>
        </w:rPr>
      </w:pPr>
      <w:r w:rsidRPr="001349C2">
        <w:rPr>
          <w:rFonts w:ascii="Times" w:eastAsia="Times New Roman" w:hAnsi="Times" w:cs="Times New Roman"/>
          <w:b/>
          <w:sz w:val="24"/>
          <w:szCs w:val="24"/>
          <w:lang w:val="en-US"/>
        </w:rPr>
        <w:t>Animals</w:t>
      </w:r>
    </w:p>
    <w:p w14:paraId="507E019F" w14:textId="77777777" w:rsidR="006F1A04" w:rsidRPr="001349C2" w:rsidRDefault="00A218A6" w:rsidP="00B77464">
      <w:pPr>
        <w:spacing w:line="360" w:lineRule="auto"/>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 xml:space="preserve">Aestivating </w:t>
      </w:r>
      <w:r w:rsidR="00585A5A" w:rsidRPr="001349C2">
        <w:rPr>
          <w:rFonts w:ascii="Times" w:eastAsia="Times New Roman" w:hAnsi="Times" w:cs="Times New Roman"/>
          <w:sz w:val="24"/>
          <w:szCs w:val="24"/>
          <w:lang w:val="en-US"/>
        </w:rPr>
        <w:t>Bogong moths (</w:t>
      </w:r>
      <w:r w:rsidR="00585A5A" w:rsidRPr="001349C2">
        <w:rPr>
          <w:rFonts w:ascii="Times" w:eastAsia="Times New Roman" w:hAnsi="Times" w:cs="Times New Roman"/>
          <w:i/>
          <w:sz w:val="24"/>
          <w:szCs w:val="24"/>
          <w:lang w:val="en-US"/>
        </w:rPr>
        <w:t>Agrotis infusa</w:t>
      </w:r>
      <w:r w:rsidR="00585A5A" w:rsidRPr="001349C2">
        <w:rPr>
          <w:rFonts w:ascii="Times" w:eastAsia="Times New Roman" w:hAnsi="Times" w:cs="Times New Roman"/>
          <w:sz w:val="24"/>
          <w:szCs w:val="24"/>
          <w:lang w:val="en-US"/>
        </w:rPr>
        <w:t xml:space="preserve">) were collected in a cave on South Ramshead (Kosciuzko National Park, New South Wales, Australia) and transported to Sweden in cooled plastic containers. In the lab, the </w:t>
      </w:r>
      <w:r w:rsidRPr="001349C2">
        <w:rPr>
          <w:rFonts w:ascii="Times" w:eastAsia="Times New Roman" w:hAnsi="Times" w:cs="Times New Roman"/>
          <w:sz w:val="24"/>
          <w:szCs w:val="24"/>
          <w:lang w:val="en-US"/>
        </w:rPr>
        <w:t>a</w:t>
      </w:r>
      <w:r w:rsidR="00585A5A" w:rsidRPr="001349C2">
        <w:rPr>
          <w:rFonts w:ascii="Times" w:eastAsia="Times New Roman" w:hAnsi="Times" w:cs="Times New Roman"/>
          <w:sz w:val="24"/>
          <w:szCs w:val="24"/>
          <w:lang w:val="en-US"/>
        </w:rPr>
        <w:t xml:space="preserve">estivating moths were kept in a temperature-controlled incubator (I-30 VL, Percival/CLF Plant </w:t>
      </w:r>
      <w:proofErr w:type="spellStart"/>
      <w:r w:rsidR="00585A5A" w:rsidRPr="001349C2">
        <w:rPr>
          <w:rFonts w:ascii="Times" w:eastAsia="Times New Roman" w:hAnsi="Times" w:cs="Times New Roman"/>
          <w:sz w:val="24"/>
          <w:szCs w:val="24"/>
          <w:lang w:val="en-US"/>
        </w:rPr>
        <w:t>Climatics</w:t>
      </w:r>
      <w:proofErr w:type="spellEnd"/>
      <w:r w:rsidR="00585A5A" w:rsidRPr="001349C2">
        <w:rPr>
          <w:rFonts w:ascii="Times" w:eastAsia="Times New Roman" w:hAnsi="Times" w:cs="Times New Roman"/>
          <w:sz w:val="24"/>
          <w:szCs w:val="24"/>
          <w:lang w:val="en-US"/>
        </w:rPr>
        <w:t xml:space="preserve">, </w:t>
      </w:r>
      <w:proofErr w:type="spellStart"/>
      <w:r w:rsidR="00585A5A" w:rsidRPr="001349C2">
        <w:rPr>
          <w:rFonts w:ascii="Times" w:eastAsia="Times New Roman" w:hAnsi="Times" w:cs="Times New Roman"/>
          <w:sz w:val="24"/>
          <w:szCs w:val="24"/>
          <w:lang w:val="en-US"/>
        </w:rPr>
        <w:t>Wertingen</w:t>
      </w:r>
      <w:proofErr w:type="spellEnd"/>
      <w:r w:rsidR="00585A5A" w:rsidRPr="001349C2">
        <w:rPr>
          <w:rFonts w:ascii="Times" w:eastAsia="Times New Roman" w:hAnsi="Times" w:cs="Times New Roman"/>
          <w:sz w:val="24"/>
          <w:szCs w:val="24"/>
          <w:lang w:val="en-US"/>
        </w:rPr>
        <w:t>, Germany) in cave-like conditions (</w:t>
      </w:r>
      <w:r w:rsidR="00585A5A" w:rsidRPr="001349C2">
        <w:rPr>
          <w:rFonts w:ascii="Times" w:eastAsia="Times New Roman" w:hAnsi="Times" w:cs="Times New Roman"/>
          <w:color w:val="000000" w:themeColor="text1"/>
          <w:sz w:val="24"/>
          <w:szCs w:val="24"/>
          <w:lang w:val="en-US"/>
        </w:rPr>
        <w:t>16</w:t>
      </w:r>
      <w:r w:rsidR="00CC54CF" w:rsidRPr="001349C2">
        <w:rPr>
          <w:rFonts w:ascii="Times" w:eastAsia="Times New Roman" w:hAnsi="Times" w:cs="Times New Roman"/>
          <w:color w:val="000000" w:themeColor="text1"/>
          <w:sz w:val="24"/>
          <w:szCs w:val="24"/>
          <w:lang w:val="en-US"/>
        </w:rPr>
        <w:t xml:space="preserve"> </w:t>
      </w:r>
      <w:r w:rsidR="00585A5A" w:rsidRPr="001349C2">
        <w:rPr>
          <w:rFonts w:ascii="Times" w:eastAsia="Times New Roman" w:hAnsi="Times" w:cs="Times New Roman"/>
          <w:color w:val="000000" w:themeColor="text1"/>
          <w:sz w:val="24"/>
          <w:szCs w:val="24"/>
          <w:lang w:val="en-US"/>
        </w:rPr>
        <w:t>h</w:t>
      </w:r>
      <w:r w:rsidR="00272F2D" w:rsidRPr="001349C2">
        <w:rPr>
          <w:rFonts w:ascii="Times" w:eastAsia="Times New Roman" w:hAnsi="Times" w:cs="Times New Roman"/>
          <w:color w:val="000000" w:themeColor="text1"/>
          <w:sz w:val="24"/>
          <w:szCs w:val="24"/>
          <w:lang w:val="en-US"/>
        </w:rPr>
        <w:t>ours</w:t>
      </w:r>
      <w:r w:rsidR="00585A5A" w:rsidRPr="001349C2">
        <w:rPr>
          <w:rFonts w:ascii="Times" w:eastAsia="Times New Roman" w:hAnsi="Times" w:cs="Times New Roman"/>
          <w:color w:val="000000" w:themeColor="text1"/>
          <w:sz w:val="24"/>
          <w:szCs w:val="24"/>
          <w:lang w:val="en-US"/>
        </w:rPr>
        <w:t xml:space="preserve"> dim light at 10 °C, 8</w:t>
      </w:r>
      <w:r w:rsidR="00CC54CF" w:rsidRPr="001349C2">
        <w:rPr>
          <w:rFonts w:ascii="Times" w:eastAsia="Times New Roman" w:hAnsi="Times" w:cs="Times New Roman"/>
          <w:color w:val="000000" w:themeColor="text1"/>
          <w:sz w:val="24"/>
          <w:szCs w:val="24"/>
          <w:lang w:val="en-US"/>
        </w:rPr>
        <w:t xml:space="preserve"> </w:t>
      </w:r>
      <w:r w:rsidR="00585A5A" w:rsidRPr="001349C2">
        <w:rPr>
          <w:rFonts w:ascii="Times" w:eastAsia="Times New Roman" w:hAnsi="Times" w:cs="Times New Roman"/>
          <w:color w:val="000000" w:themeColor="text1"/>
          <w:sz w:val="24"/>
          <w:szCs w:val="24"/>
          <w:lang w:val="en-US"/>
        </w:rPr>
        <w:t>h</w:t>
      </w:r>
      <w:r w:rsidR="00272F2D" w:rsidRPr="001349C2">
        <w:rPr>
          <w:rFonts w:ascii="Times" w:eastAsia="Times New Roman" w:hAnsi="Times" w:cs="Times New Roman"/>
          <w:color w:val="000000" w:themeColor="text1"/>
          <w:sz w:val="24"/>
          <w:szCs w:val="24"/>
          <w:lang w:val="en-US"/>
        </w:rPr>
        <w:t>ours</w:t>
      </w:r>
      <w:r w:rsidR="00585A5A" w:rsidRPr="001349C2">
        <w:rPr>
          <w:rFonts w:ascii="Times" w:eastAsia="Times New Roman" w:hAnsi="Times" w:cs="Times New Roman"/>
          <w:color w:val="000000" w:themeColor="text1"/>
          <w:sz w:val="24"/>
          <w:szCs w:val="24"/>
          <w:lang w:val="en-US"/>
        </w:rPr>
        <w:t xml:space="preserve"> dark at 6 °C</w:t>
      </w:r>
      <w:r w:rsidR="00585A5A" w:rsidRPr="001349C2">
        <w:rPr>
          <w:rFonts w:ascii="Times" w:eastAsia="Times New Roman" w:hAnsi="Times" w:cs="Times New Roman"/>
          <w:sz w:val="24"/>
          <w:szCs w:val="24"/>
          <w:lang w:val="en-US"/>
        </w:rPr>
        <w:t>). The moths had free access to food solution (2% sugar, 2% honey, 0.2% ascorbic acid in water).</w:t>
      </w:r>
    </w:p>
    <w:p w14:paraId="0D111A0A" w14:textId="77777777" w:rsidR="00A218A6" w:rsidRPr="001349C2" w:rsidRDefault="00A218A6" w:rsidP="00B77464">
      <w:pPr>
        <w:spacing w:line="360" w:lineRule="auto"/>
        <w:jc w:val="both"/>
        <w:rPr>
          <w:rFonts w:ascii="Times" w:eastAsia="Times New Roman" w:hAnsi="Times" w:cs="Times New Roman"/>
          <w:sz w:val="24"/>
          <w:szCs w:val="24"/>
          <w:lang w:val="en-US"/>
        </w:rPr>
      </w:pPr>
    </w:p>
    <w:p w14:paraId="6420ACF9" w14:textId="314BCF5D" w:rsidR="006F1A04" w:rsidRPr="001349C2" w:rsidRDefault="00585A5A" w:rsidP="00B77464">
      <w:pPr>
        <w:spacing w:line="360" w:lineRule="auto"/>
        <w:jc w:val="both"/>
        <w:rPr>
          <w:rFonts w:ascii="Times" w:eastAsia="Times New Roman" w:hAnsi="Times" w:cs="Times New Roman"/>
          <w:b/>
          <w:sz w:val="24"/>
          <w:szCs w:val="24"/>
          <w:lang w:val="en-US"/>
        </w:rPr>
      </w:pPr>
      <w:r w:rsidRPr="001349C2">
        <w:rPr>
          <w:rFonts w:ascii="Times" w:eastAsia="Times New Roman" w:hAnsi="Times" w:cs="Times New Roman"/>
          <w:sz w:val="24"/>
          <w:szCs w:val="24"/>
          <w:lang w:val="en-US"/>
        </w:rPr>
        <w:lastRenderedPageBreak/>
        <w:t xml:space="preserve">In the experiments described below, female and male moths were used. At the time of the experiment, Bogong moths were several months old, as </w:t>
      </w:r>
      <w:r w:rsidR="00A218A6" w:rsidRPr="001349C2">
        <w:rPr>
          <w:rFonts w:ascii="Times" w:eastAsia="Times New Roman" w:hAnsi="Times" w:cs="Times New Roman"/>
          <w:sz w:val="24"/>
          <w:szCs w:val="24"/>
          <w:lang w:val="en-US"/>
        </w:rPr>
        <w:t>the adults</w:t>
      </w:r>
      <w:r w:rsidRPr="001349C2">
        <w:rPr>
          <w:rFonts w:ascii="Times" w:eastAsia="Times New Roman" w:hAnsi="Times" w:cs="Times New Roman"/>
          <w:sz w:val="24"/>
          <w:szCs w:val="24"/>
          <w:lang w:val="en-US"/>
        </w:rPr>
        <w:t xml:space="preserve"> survive up to </w:t>
      </w:r>
      <w:r w:rsidR="00A218A6" w:rsidRPr="001349C2">
        <w:rPr>
          <w:rFonts w:ascii="Times" w:eastAsia="Times New Roman" w:hAnsi="Times" w:cs="Times New Roman"/>
          <w:sz w:val="24"/>
          <w:szCs w:val="24"/>
          <w:lang w:val="en-US"/>
        </w:rPr>
        <w:t xml:space="preserve">8-9 </w:t>
      </w:r>
      <w:r w:rsidRPr="001349C2">
        <w:rPr>
          <w:rFonts w:ascii="Times" w:eastAsia="Times New Roman" w:hAnsi="Times" w:cs="Times New Roman"/>
          <w:sz w:val="24"/>
          <w:szCs w:val="24"/>
          <w:lang w:val="en-US"/>
        </w:rPr>
        <w:t xml:space="preserve">months in the wild if they estivate during the summer </w:t>
      </w:r>
      <w:r w:rsidR="00A85973" w:rsidRPr="006F26EC">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{"citationItems":[{"id":"ITEM-1","itemData":{"DOI":"10.3389/fnbeh.2016.00077","ISSN":"16625153","abstract":"© 2016 Warrant, Frost, Green, Mouritsen, Dreyer, Adden, Brauburger and Heinze.The nocturnal Bogong moth (Agrotis infusa) is an iconic and well-known Australian insect that is also a remarkable nocturnal navigator. Like the Monarch butterflies of North America, Bogong moths make a yearly migration over enormous distances, from southern Queensland, western and northwestern New South Wales (NSW) and western Victoria, to the alpine regions of NSW and Victoria. After emerging from their pupae in early spring, adult Bogong moths embark on a long nocturnal journey towards the Australian Alps, a journey that can take many days or even weeks and cover over 1000 km. Once in the Alps (from the end of September), Bogong moths seek out the shelter of selected and isolated high ridge-top caves and rock crevices (typically at elevations above 1800 m). In hundreds of thousands, moths line the interior walls of these cool alpine caves where they “hibernate” over the summer months (referred to as “estivation”). Towards the end of the summer (February and March), the same individuals that arrived months earlier leave the caves and begin their long return trip to their breeding grounds. Once there, moths mate, lay eggs and die. The moths that hatch in the following spring then repeat the migratory cycle afresh. Despite having had no previous experience of the migratory route, these moths find their way to the Alps and locate their estivation caves that are dotted along the high alpine ridges of southeastern Australia. How naïve moths manage this remarkable migratory feat still remains a mystery, although there are many potential sensory cues along the migratory route that moths might rely on during their journey, including visual, olfactory, mechanical and magnetic cues. Here we review our current knowledge of the Bogong moth, including its natural history, its ecology, its cultural importance to the Australian Aborigines and what we understand about the sensory basis of its long-distance nocturnal migration. From this analysis it becomes clear that the Bogong moth represents a new and very promising model organism for understanding the sensory basis of nocturnal migration in insects.","author":[{"dropping-particle":"","family":"Warrant","given":"E.","non-dropping-particle":"","parse-names":false,"suffix":""},{"dropping-particle":"","family":"Frost","given":"B.","non-dropping-particle":"","parse-names":false,"suffix":""},{"dropping-particle":"","family":"Green","given":"K.","non-dropping-particle":"","parse-names":false,"suffix":""},{"dropping-particle":"","family":"Mouritsen","given":"H.","non-dropping-particle":"","parse-names":false,"suffix":""},{"dropping-particle":"","family":"Dreyer","given":"D.","non-dropping-particle":"","parse-names":false,"suffix":""},{"dropping-particle":"","family":"Adden","given":"A.","non-dropping-particle":"","parse-names":false,"suffix":""},{"dropping-particle":"","family":"Brauburger","given":"K.","non-dropping-particle":"","parse-names":false,"suffix":""},{"dropping-particle":"","family":"Heinze","given":"S.","non-dropping-particle":"","parse-names":false,"suffix":""}],"container-title":"Frontiers in Behavioral Neuroscience","id":"ITEM-1","issue":"April","issued":{"date-parts":[["2016"]]},"title":"The australian bogong moth Agrotis infusa: A long-distance nocturnal navigator","type":"article-journal","volume":"10"},"uris":["http://www.mendeley.com/documents/?uuid=057a7ab1-d704-38b7-be9c-34ab7558b4f4"]}],"mendeley":{"formattedCitation":"(Warrant et al., 2016)","manualFormatting":"(Warrant et al., 2016)","plainTextFormattedCitation":"(Warrant et al., 2016)","previouslyFormattedCitation":"(Warrant et al., 2016)"},"properties":{"noteIndex":0},"schema":"https://github.com/citation-style-language/schema/raw/master/csl-citation.json"}</w:instrText>
      </w:r>
      <w:r w:rsidR="00A85973" w:rsidRPr="006F26EC">
        <w:rPr>
          <w:rFonts w:ascii="Times" w:eastAsia="Times New Roman" w:hAnsi="Times" w:cs="Times New Roman"/>
          <w:sz w:val="24"/>
          <w:szCs w:val="24"/>
          <w:lang w:val="en-US"/>
        </w:rPr>
        <w:fldChar w:fldCharType="separate"/>
      </w:r>
      <w:r w:rsidR="00B77464" w:rsidRPr="001349C2">
        <w:rPr>
          <w:rFonts w:ascii="Times" w:eastAsia="Times New Roman" w:hAnsi="Times" w:cs="Times New Roman"/>
          <w:noProof/>
          <w:sz w:val="24"/>
          <w:szCs w:val="24"/>
          <w:lang w:val="en-US"/>
        </w:rPr>
        <w:t>(Warrant et al., 2016)</w:t>
      </w:r>
      <w:r w:rsidR="00A85973" w:rsidRPr="006F26EC">
        <w:rPr>
          <w:rFonts w:ascii="Times" w:eastAsia="Times New Roman" w:hAnsi="Times" w:cs="Times New Roman"/>
          <w:sz w:val="24"/>
          <w:szCs w:val="24"/>
          <w:lang w:val="en-US"/>
        </w:rPr>
        <w:fldChar w:fldCharType="end"/>
      </w:r>
      <w:r w:rsidRPr="001349C2">
        <w:rPr>
          <w:rFonts w:ascii="Times" w:eastAsia="Times New Roman" w:hAnsi="Times" w:cs="Times New Roman"/>
          <w:sz w:val="24"/>
          <w:szCs w:val="24"/>
          <w:lang w:val="en-US"/>
        </w:rPr>
        <w:t>.</w:t>
      </w:r>
    </w:p>
    <w:p w14:paraId="5498C743" w14:textId="77777777" w:rsidR="006F1A04" w:rsidRPr="001349C2" w:rsidRDefault="006F1A04" w:rsidP="00B77464">
      <w:pPr>
        <w:spacing w:line="360" w:lineRule="auto"/>
        <w:jc w:val="both"/>
        <w:rPr>
          <w:rFonts w:ascii="Times" w:eastAsia="Times New Roman" w:hAnsi="Times" w:cs="Times New Roman"/>
          <w:b/>
          <w:sz w:val="24"/>
          <w:szCs w:val="24"/>
          <w:lang w:val="en-US"/>
        </w:rPr>
      </w:pPr>
    </w:p>
    <w:p w14:paraId="04214A62" w14:textId="77777777" w:rsidR="006F1A04" w:rsidRPr="001349C2" w:rsidRDefault="00585A5A" w:rsidP="00B77464">
      <w:pPr>
        <w:spacing w:line="360" w:lineRule="auto"/>
        <w:jc w:val="both"/>
        <w:outlineLvl w:val="0"/>
        <w:rPr>
          <w:rFonts w:ascii="Times" w:eastAsia="Times New Roman" w:hAnsi="Times" w:cs="Times New Roman"/>
          <w:b/>
          <w:sz w:val="24"/>
          <w:szCs w:val="24"/>
          <w:lang w:val="en-US"/>
        </w:rPr>
      </w:pPr>
      <w:r w:rsidRPr="001349C2">
        <w:rPr>
          <w:rFonts w:ascii="Times" w:eastAsia="Times New Roman" w:hAnsi="Times" w:cs="Times New Roman"/>
          <w:b/>
          <w:sz w:val="24"/>
          <w:szCs w:val="24"/>
          <w:lang w:val="en-US"/>
        </w:rPr>
        <w:t>Antibodies</w:t>
      </w:r>
    </w:p>
    <w:p w14:paraId="0C2F3A71" w14:textId="77777777" w:rsidR="006F1A04" w:rsidRPr="001349C2" w:rsidRDefault="00585A5A" w:rsidP="00B77464">
      <w:pPr>
        <w:spacing w:line="360" w:lineRule="auto"/>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 xml:space="preserve">In the following histology protocols, we used antibodies against synapsin and serotonin (5-HT). Both antibodies are described in detail in </w:t>
      </w:r>
      <w:r w:rsidR="000F61F0" w:rsidRPr="001349C2">
        <w:rPr>
          <w:rFonts w:ascii="Times" w:eastAsia="Times New Roman" w:hAnsi="Times" w:cs="Times New Roman"/>
          <w:sz w:val="24"/>
          <w:szCs w:val="24"/>
          <w:lang w:val="en-US"/>
        </w:rPr>
        <w:t>T</w:t>
      </w:r>
      <w:r w:rsidRPr="001349C2">
        <w:rPr>
          <w:rFonts w:ascii="Times" w:eastAsia="Times New Roman" w:hAnsi="Times" w:cs="Times New Roman"/>
          <w:sz w:val="24"/>
          <w:szCs w:val="24"/>
          <w:lang w:val="en-US"/>
        </w:rPr>
        <w:t xml:space="preserve">able 1. The anti-synapsin antibody was kindly provided by Dr. E. Buchner </w:t>
      </w:r>
      <w:r w:rsidR="003510BC">
        <w:rPr>
          <w:rFonts w:ascii="Times" w:eastAsia="Times New Roman" w:hAnsi="Times" w:cs="Times New Roman"/>
          <w:sz w:val="24"/>
          <w:szCs w:val="24"/>
          <w:lang w:val="en-US"/>
        </w:rPr>
        <w:t xml:space="preserve">and Dr. C. Wegener </w:t>
      </w:r>
      <w:r w:rsidRPr="001349C2">
        <w:rPr>
          <w:rFonts w:ascii="Times" w:eastAsia="Times New Roman" w:hAnsi="Times" w:cs="Times New Roman"/>
          <w:sz w:val="24"/>
          <w:szCs w:val="24"/>
          <w:lang w:val="en-US"/>
        </w:rPr>
        <w:t>(Würzburg University, Germany; Cat# SYNORF1 (</w:t>
      </w:r>
      <w:r w:rsidRPr="001349C2">
        <w:rPr>
          <w:rFonts w:ascii="Times" w:eastAsia="Times New Roman" w:hAnsi="Times" w:cs="Times New Roman"/>
          <w:i/>
          <w:sz w:val="24"/>
          <w:szCs w:val="24"/>
          <w:lang w:val="en-US"/>
        </w:rPr>
        <w:t>Drosophila</w:t>
      </w:r>
      <w:r w:rsidRPr="001349C2">
        <w:rPr>
          <w:rFonts w:ascii="Times" w:eastAsia="Times New Roman" w:hAnsi="Times" w:cs="Times New Roman"/>
          <w:sz w:val="24"/>
          <w:szCs w:val="24"/>
          <w:lang w:val="en-US"/>
        </w:rPr>
        <w:t xml:space="preserve"> synapsin I isoform), RRID: AB_2315426; </w:t>
      </w:r>
      <w:r w:rsidR="00A85973" w:rsidRPr="006F26EC">
        <w:rPr>
          <w:rFonts w:ascii="Times" w:eastAsia="Times New Roman" w:hAnsi="Times" w:cs="Times New Roman"/>
          <w:color w:val="000000" w:themeColor="text1"/>
          <w:sz w:val="24"/>
          <w:szCs w:val="24"/>
          <w:lang w:val="en-US"/>
        </w:rPr>
        <w:fldChar w:fldCharType="begin" w:fldLock="1"/>
      </w:r>
      <w:r w:rsidR="00330B9D" w:rsidRPr="001349C2">
        <w:rPr>
          <w:rFonts w:ascii="Times" w:eastAsia="Times New Roman" w:hAnsi="Times" w:cs="Times New Roman"/>
          <w:color w:val="000000" w:themeColor="text1"/>
          <w:sz w:val="24"/>
          <w:szCs w:val="24"/>
          <w:lang w:val="en-US"/>
        </w:rPr>
        <w:instrText>ADDIN CSL_CITATION {"citationItems":[{"id":"ITEM-1","itemData":{"author":[{"dropping-particle":"","family":"Klagges","given":"Bert R E","non-dropping-particle":"","parse-names":false,"suffix":""},{"dropping-particle":"","family":"Heimbeck","given":"Gertrud","non-dropping-particle":"","parse-names":false,"suffix":""},{"dropping-particle":"","family":"Godenschwege","given":"Tanja A","non-dropping-particle":"","parse-names":false,"suffix":""},{"dropping-particle":"","family":"Hofbauer","given":"Alois","non-dropping-particle":"","parse-names":false,"suffix":""},{"dropping-particle":"","family":"Pflugfelder","given":"Gert O","non-dropping-particle":"","parse-names":false,"suffix":""},{"dropping-particle":"","family":"Reifegerste","given":"Rita","non-dropping-particle":"","parse-names":false,"suffix":""},{"dropping-particle":"","family":"Reisch","given":"Dietmar","non-dropping-particle":"","parse-names":false,"suffix":""},{"dropping-particle":"","family":"Schaupp","given":"Michael","non-dropping-particle":"","parse-names":false,"suffix":""},{"dropping-particle":"","family":"Buchner","given":"Sigrid","non-dropping-particle":"","parse-names":false,"suffix":""},{"dropping-particle":"","family":"Buchner","given":"Erich","non-dropping-particle":"","parse-names":false,"suffix":""}],"container-title":"The Journal of neuroscience","id":"ITEM-1","issue":"10","issued":{"date-parts":[["1996"]]},"page":"3154-3165","title":"Invertebrate Synapsins: A Single Gene Codes for Several Isoforms in Drosophila","type":"article-journal","volume":"16"},"uris":["http://www.mendeley.com/documents/?uuid=8d10ed0a-28bc-4cc9-8b7a-00768e11770f"]}],"mendeley":{"formattedCitation":"(Klagges et al., 1996)","plainTextFormattedCitation":"(Klagges et al., 1996)","previouslyFormattedCitation":"(Klagges et al., 1996)"},"properties":{"noteIndex":0},"schema":"https://github.com/citation-style-language/schema/raw/master/csl-citation.json"}</w:instrText>
      </w:r>
      <w:r w:rsidR="00A85973" w:rsidRPr="006F26EC">
        <w:rPr>
          <w:rFonts w:ascii="Times" w:eastAsia="Times New Roman" w:hAnsi="Times" w:cs="Times New Roman"/>
          <w:color w:val="000000" w:themeColor="text1"/>
          <w:sz w:val="24"/>
          <w:szCs w:val="24"/>
          <w:lang w:val="en-US"/>
        </w:rPr>
        <w:fldChar w:fldCharType="separate"/>
      </w:r>
      <w:r w:rsidR="00560F17" w:rsidRPr="001349C2">
        <w:rPr>
          <w:rFonts w:ascii="Times" w:eastAsia="Times New Roman" w:hAnsi="Times" w:cs="Times New Roman"/>
          <w:noProof/>
          <w:color w:val="000000" w:themeColor="text1"/>
          <w:sz w:val="24"/>
          <w:szCs w:val="24"/>
          <w:lang w:val="en-US"/>
        </w:rPr>
        <w:t>(Klagges et al., 1996)</w:t>
      </w:r>
      <w:r w:rsidR="00A85973" w:rsidRPr="006F26EC">
        <w:rPr>
          <w:rFonts w:ascii="Times" w:eastAsia="Times New Roman" w:hAnsi="Times" w:cs="Times New Roman"/>
          <w:color w:val="000000" w:themeColor="text1"/>
          <w:sz w:val="24"/>
          <w:szCs w:val="24"/>
          <w:lang w:val="en-US"/>
        </w:rPr>
        <w:fldChar w:fldCharType="end"/>
      </w:r>
      <w:r w:rsidRPr="001349C2">
        <w:rPr>
          <w:rFonts w:ascii="Times" w:eastAsia="Times New Roman" w:hAnsi="Times" w:cs="Times New Roman"/>
          <w:sz w:val="24"/>
          <w:szCs w:val="24"/>
          <w:lang w:val="en-US"/>
        </w:rPr>
        <w:t xml:space="preserve">). For stainings against serotonin we used the 5-HT rabbit antibody from </w:t>
      </w:r>
      <w:proofErr w:type="spellStart"/>
      <w:r w:rsidRPr="001349C2">
        <w:rPr>
          <w:rFonts w:ascii="Times" w:eastAsia="Times New Roman" w:hAnsi="Times" w:cs="Times New Roman"/>
          <w:sz w:val="24"/>
          <w:szCs w:val="24"/>
          <w:lang w:val="en-US"/>
        </w:rPr>
        <w:t>Immunostar</w:t>
      </w:r>
      <w:proofErr w:type="spellEnd"/>
      <w:r w:rsidRPr="001349C2">
        <w:rPr>
          <w:rFonts w:ascii="Times" w:eastAsia="Times New Roman" w:hAnsi="Times" w:cs="Times New Roman"/>
          <w:sz w:val="24"/>
          <w:szCs w:val="24"/>
          <w:lang w:val="en-US"/>
        </w:rPr>
        <w:t xml:space="preserve"> (Hudson, WI, USA; Cat# 20080, Lot# 051007). </w:t>
      </w:r>
      <w:r w:rsidR="003510BC">
        <w:rPr>
          <w:rFonts w:ascii="Times" w:eastAsia="Times New Roman" w:hAnsi="Times" w:cs="Times New Roman"/>
          <w:sz w:val="24"/>
          <w:szCs w:val="24"/>
          <w:lang w:val="en-US"/>
        </w:rPr>
        <w:t xml:space="preserve">Please note that anti-serotonin labeling was exclusively used to highlight structural detail of brain regions rather than to discuss the expression patterns of serotonin. </w:t>
      </w:r>
      <w:r w:rsidRPr="001349C2">
        <w:rPr>
          <w:rFonts w:ascii="Times" w:eastAsia="Times New Roman" w:hAnsi="Times" w:cs="Times New Roman"/>
          <w:sz w:val="24"/>
          <w:szCs w:val="24"/>
          <w:lang w:val="en-US"/>
        </w:rPr>
        <w:t xml:space="preserve">The secondary antibodies were GAM-Cy5 (goat anti mouse conjugated to Cy5; Jackson </w:t>
      </w:r>
      <w:proofErr w:type="spellStart"/>
      <w:r w:rsidRPr="001349C2">
        <w:rPr>
          <w:rFonts w:ascii="Times" w:eastAsia="Times New Roman" w:hAnsi="Times" w:cs="Times New Roman"/>
          <w:sz w:val="24"/>
          <w:szCs w:val="24"/>
          <w:lang w:val="en-US"/>
        </w:rPr>
        <w:t>Immunoresearch</w:t>
      </w:r>
      <w:proofErr w:type="spellEnd"/>
      <w:r w:rsidRPr="001349C2">
        <w:rPr>
          <w:rFonts w:ascii="Times" w:eastAsia="Times New Roman" w:hAnsi="Times" w:cs="Times New Roman"/>
          <w:sz w:val="24"/>
          <w:szCs w:val="24"/>
          <w:lang w:val="en-US"/>
        </w:rPr>
        <w:t xml:space="preserve"> Laboratories Inc., West Grove, PA, USA; Cat# 115-175-146, Lot# 108262) and GAR-488 (goat anti rabbit conjugated to Alexa Fluor 488; Invitrogen, Eugene, OR, USA; Cat# A-11008, Lot# 57099A). Normal goat serum (NGS; Jackson </w:t>
      </w:r>
      <w:proofErr w:type="spellStart"/>
      <w:r w:rsidRPr="001349C2">
        <w:rPr>
          <w:rFonts w:ascii="Times" w:eastAsia="Times New Roman" w:hAnsi="Times" w:cs="Times New Roman"/>
          <w:sz w:val="24"/>
          <w:szCs w:val="24"/>
          <w:lang w:val="en-US"/>
        </w:rPr>
        <w:t>Immunoresearch</w:t>
      </w:r>
      <w:proofErr w:type="spellEnd"/>
      <w:r w:rsidRPr="001349C2">
        <w:rPr>
          <w:rFonts w:ascii="Times" w:eastAsia="Times New Roman" w:hAnsi="Times" w:cs="Times New Roman"/>
          <w:sz w:val="24"/>
          <w:szCs w:val="24"/>
          <w:lang w:val="en-US"/>
        </w:rPr>
        <w:t xml:space="preserve">, West Grove, PA, USA; Cat# 005-000-121, Lot# </w:t>
      </w:r>
      <w:r w:rsidR="00666CDE" w:rsidRPr="001349C2">
        <w:rPr>
          <w:rFonts w:ascii="Times" w:eastAsia="Times New Roman" w:hAnsi="Times" w:cs="Times New Roman"/>
          <w:sz w:val="24"/>
          <w:szCs w:val="24"/>
          <w:lang w:val="en-US"/>
        </w:rPr>
        <w:t>126560</w:t>
      </w:r>
      <w:r w:rsidRPr="001349C2">
        <w:rPr>
          <w:rFonts w:ascii="Times" w:eastAsia="Times New Roman" w:hAnsi="Times" w:cs="Times New Roman"/>
          <w:sz w:val="24"/>
          <w:szCs w:val="24"/>
          <w:lang w:val="en-US"/>
        </w:rPr>
        <w:t>) was used for blocking non-specific antibody binding sites.</w:t>
      </w:r>
    </w:p>
    <w:p w14:paraId="0AE1B44E" w14:textId="77777777" w:rsidR="006F1A04" w:rsidRPr="001349C2" w:rsidRDefault="006F1A04" w:rsidP="00B77464">
      <w:pPr>
        <w:spacing w:line="360" w:lineRule="auto"/>
        <w:jc w:val="both"/>
        <w:rPr>
          <w:rFonts w:ascii="Times" w:eastAsia="Times New Roman" w:hAnsi="Times" w:cs="Times New Roman"/>
          <w:sz w:val="24"/>
          <w:szCs w:val="24"/>
          <w:lang w:val="en-US"/>
        </w:rPr>
      </w:pPr>
    </w:p>
    <w:p w14:paraId="0FCED11B" w14:textId="77777777" w:rsidR="006F1A04" w:rsidRPr="001349C2" w:rsidRDefault="00585A5A" w:rsidP="00B77464">
      <w:pPr>
        <w:spacing w:line="360" w:lineRule="auto"/>
        <w:jc w:val="both"/>
        <w:outlineLvl w:val="0"/>
        <w:rPr>
          <w:rFonts w:ascii="Times" w:eastAsia="Times New Roman" w:hAnsi="Times" w:cs="Times New Roman"/>
          <w:b/>
          <w:sz w:val="24"/>
          <w:szCs w:val="24"/>
          <w:lang w:val="en-US"/>
        </w:rPr>
      </w:pPr>
      <w:r w:rsidRPr="001349C2">
        <w:rPr>
          <w:rFonts w:ascii="Times" w:eastAsia="Times New Roman" w:hAnsi="Times" w:cs="Times New Roman"/>
          <w:b/>
          <w:sz w:val="24"/>
          <w:szCs w:val="24"/>
          <w:lang w:val="en-US"/>
        </w:rPr>
        <w:t>Immunohistochemistry protocols</w:t>
      </w:r>
    </w:p>
    <w:p w14:paraId="0C38B834" w14:textId="79F9CEBD" w:rsidR="006F1A04" w:rsidRPr="001349C2" w:rsidRDefault="00585A5A" w:rsidP="00B77464">
      <w:pPr>
        <w:spacing w:line="360" w:lineRule="auto"/>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 xml:space="preserve">The whole-mount staining protocol was adapted from the protocols described in </w:t>
      </w:r>
      <w:r w:rsidR="00A85973" w:rsidRPr="006F26EC">
        <w:rPr>
          <w:rFonts w:ascii="Times" w:eastAsia="Times New Roman" w:hAnsi="Times" w:cs="Times New Roman"/>
          <w:color w:val="000000" w:themeColor="text1"/>
          <w:sz w:val="24"/>
          <w:szCs w:val="24"/>
          <w:lang w:val="en-US"/>
        </w:rPr>
        <w:fldChar w:fldCharType="begin" w:fldLock="1"/>
      </w:r>
      <w:r w:rsidR="002E3D69">
        <w:rPr>
          <w:rFonts w:ascii="Times" w:eastAsia="Times New Roman" w:hAnsi="Times" w:cs="Times New Roman"/>
          <w:color w:val="000000" w:themeColor="text1"/>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brain","type":"article-journal","volume":"520"},"uris":["http://www.mendeley.com/documents/?uuid=4adaeddf-3c31-414e-ba31-4aa9415ad928"]},{"id":"ITEM-2","itemData":{"DOI":"10.1016/j.jneumeth.2008.04.031","author":[{"dropping-particle":"","family":"Ott","given":"Swidbert R","non-dropping-particle":"","parse-names":false,"suffix":""}],"container-title":"Journal of Neuroscience Methods","id":"ITEM-2","issued":{"date-parts":[["2008"]]},"page":"220-230","title":"Confocal microscopy in large insect brains: Zinc-formaldehyde fixation improves synapsin immunostaining and preservation of morphology in whole-mounts","type":"article-journal","volume":"172"},"uris":["http://www.mendeley.com/documents/?uuid=05b8e770-0a6a-4fe8-a0fe-04c05c43c4c6"]}],"mendeley":{"formattedCitation":"(Ott, 2008; Heinze and Reppert, 2012)","manualFormatting":"Ott (2008), Heinze and Reppert (2012)","plainTextFormattedCitation":"(Ott, 2008; Heinze and Reppert, 2012)","previouslyFormattedCitation":"(Ott, 2008; Heinze and Reppert, 2012)"},"properties":{"noteIndex":0},"schema":"https://github.com/citation-style-language/schema/raw/master/csl-citation.json"}</w:instrText>
      </w:r>
      <w:r w:rsidR="00A85973" w:rsidRPr="006F26EC">
        <w:rPr>
          <w:rFonts w:ascii="Times" w:eastAsia="Times New Roman" w:hAnsi="Times" w:cs="Times New Roman"/>
          <w:color w:val="000000" w:themeColor="text1"/>
          <w:sz w:val="24"/>
          <w:szCs w:val="24"/>
          <w:lang w:val="en-US"/>
        </w:rPr>
        <w:fldChar w:fldCharType="separate"/>
      </w:r>
      <w:r w:rsidR="00560F17" w:rsidRPr="001349C2">
        <w:rPr>
          <w:rFonts w:ascii="Times" w:eastAsia="Times New Roman" w:hAnsi="Times" w:cs="Times New Roman"/>
          <w:noProof/>
          <w:color w:val="000000" w:themeColor="text1"/>
          <w:sz w:val="24"/>
          <w:szCs w:val="24"/>
          <w:lang w:val="en-US"/>
        </w:rPr>
        <w:t>Ott</w:t>
      </w:r>
      <w:r w:rsidR="00E82A7E" w:rsidRPr="001349C2">
        <w:rPr>
          <w:rFonts w:ascii="Times" w:eastAsia="Times New Roman" w:hAnsi="Times" w:cs="Times New Roman"/>
          <w:noProof/>
          <w:color w:val="000000" w:themeColor="text1"/>
          <w:sz w:val="24"/>
          <w:szCs w:val="24"/>
          <w:lang w:val="en-US"/>
        </w:rPr>
        <w:t xml:space="preserve"> (</w:t>
      </w:r>
      <w:r w:rsidR="00560F17" w:rsidRPr="001349C2">
        <w:rPr>
          <w:rFonts w:ascii="Times" w:eastAsia="Times New Roman" w:hAnsi="Times" w:cs="Times New Roman"/>
          <w:noProof/>
          <w:color w:val="000000" w:themeColor="text1"/>
          <w:sz w:val="24"/>
          <w:szCs w:val="24"/>
          <w:lang w:val="en-US"/>
        </w:rPr>
        <w:t>2008</w:t>
      </w:r>
      <w:r w:rsidR="00E82A7E" w:rsidRPr="001349C2">
        <w:rPr>
          <w:rFonts w:ascii="Times" w:eastAsia="Times New Roman" w:hAnsi="Times" w:cs="Times New Roman"/>
          <w:noProof/>
          <w:color w:val="000000" w:themeColor="text1"/>
          <w:sz w:val="24"/>
          <w:szCs w:val="24"/>
          <w:lang w:val="en-US"/>
        </w:rPr>
        <w:t>),</w:t>
      </w:r>
      <w:r w:rsidR="00560F17" w:rsidRPr="001349C2">
        <w:rPr>
          <w:rFonts w:ascii="Times" w:eastAsia="Times New Roman" w:hAnsi="Times" w:cs="Times New Roman"/>
          <w:noProof/>
          <w:color w:val="000000" w:themeColor="text1"/>
          <w:sz w:val="24"/>
          <w:szCs w:val="24"/>
          <w:lang w:val="en-US"/>
        </w:rPr>
        <w:t xml:space="preserve"> Heinze and Reppert</w:t>
      </w:r>
      <w:r w:rsidR="00E82A7E" w:rsidRPr="001349C2">
        <w:rPr>
          <w:rFonts w:ascii="Times" w:eastAsia="Times New Roman" w:hAnsi="Times" w:cs="Times New Roman"/>
          <w:noProof/>
          <w:color w:val="000000" w:themeColor="text1"/>
          <w:sz w:val="24"/>
          <w:szCs w:val="24"/>
          <w:lang w:val="en-US"/>
        </w:rPr>
        <w:t xml:space="preserve"> (</w:t>
      </w:r>
      <w:r w:rsidR="00560F17" w:rsidRPr="001349C2">
        <w:rPr>
          <w:rFonts w:ascii="Times" w:eastAsia="Times New Roman" w:hAnsi="Times" w:cs="Times New Roman"/>
          <w:noProof/>
          <w:color w:val="000000" w:themeColor="text1"/>
          <w:sz w:val="24"/>
          <w:szCs w:val="24"/>
          <w:lang w:val="en-US"/>
        </w:rPr>
        <w:t>2012)</w:t>
      </w:r>
      <w:r w:rsidR="00A85973" w:rsidRPr="006F26EC">
        <w:rPr>
          <w:rFonts w:ascii="Times" w:eastAsia="Times New Roman" w:hAnsi="Times" w:cs="Times New Roman"/>
          <w:color w:val="000000" w:themeColor="text1"/>
          <w:sz w:val="24"/>
          <w:szCs w:val="24"/>
          <w:lang w:val="en-US"/>
        </w:rPr>
        <w:fldChar w:fldCharType="end"/>
      </w:r>
      <w:r w:rsidRPr="001349C2">
        <w:rPr>
          <w:rFonts w:ascii="Times" w:eastAsia="Times New Roman" w:hAnsi="Times" w:cs="Times New Roman"/>
          <w:sz w:val="24"/>
          <w:szCs w:val="24"/>
          <w:lang w:val="en-US"/>
        </w:rPr>
        <w:t xml:space="preserve"> and </w:t>
      </w:r>
      <w:r w:rsidR="00A85973" w:rsidRPr="006F26EC">
        <w:rPr>
          <w:rFonts w:ascii="Times" w:eastAsia="Times New Roman" w:hAnsi="Times" w:cs="Times New Roman"/>
          <w:color w:val="000000" w:themeColor="text1"/>
          <w:sz w:val="24"/>
          <w:szCs w:val="24"/>
          <w:lang w:val="en-US"/>
        </w:rPr>
        <w:fldChar w:fldCharType="begin" w:fldLock="1"/>
      </w:r>
      <w:r w:rsidR="002E3D69">
        <w:rPr>
          <w:rFonts w:ascii="Times" w:eastAsia="Times New Roman" w:hAnsi="Times" w:cs="Times New Roman"/>
          <w:color w:val="000000" w:themeColor="text1"/>
          <w:sz w:val="24"/>
          <w:szCs w:val="24"/>
          <w:lang w:val="en-US"/>
        </w:rPr>
        <w:instrText>ADDIN CSL_CITATION {"citationItems":[{"id":"ITEM-1","itemData":{"DOI":"10.3389/fnana.2015.00121","author":[{"dropping-particle":"","family":"Stöckl","given":"Anna L","non-dropping-particle":"","parse-names":false,"suffix":""},{"dropping-particle":"","family":"Heinze","given":"Stanley","non-dropping-particle":"","parse-names":false,"suffix":""}],"container-title":"Frontiers in Neuroanatomy","id":"ITEM-1","issue":"September","issued":{"date-parts":[["2015"]]},"page":"1-8","title":"A clearer view of the insect brain — combining bleaching with standard whole-mount immunocytochemistry allows confocal imaging of pigment-covered brain areas for 3D reconstruction","type":"article-journal","volume":"9"},"uris":["http://www.mendeley.com/documents/?uuid=ecb52948-3e26-4c6c-9b38-ca1c32108b20"]}],"mendeley":{"formattedCitation":"(Stöckl and Heinze, 2015)","manualFormatting":"Stöckl and Heinze (2015)","plainTextFormattedCitation":"(Stöckl and Heinze, 2015)","previouslyFormattedCitation":"(Stöckl and Heinze, 2015)"},"properties":{"noteIndex":0},"schema":"https://github.com/citation-style-language/schema/raw/master/csl-citation.json"}</w:instrText>
      </w:r>
      <w:r w:rsidR="00A85973" w:rsidRPr="006F26EC">
        <w:rPr>
          <w:rFonts w:ascii="Times" w:eastAsia="Times New Roman" w:hAnsi="Times" w:cs="Times New Roman"/>
          <w:color w:val="000000" w:themeColor="text1"/>
          <w:sz w:val="24"/>
          <w:szCs w:val="24"/>
          <w:lang w:val="en-US"/>
        </w:rPr>
        <w:fldChar w:fldCharType="separate"/>
      </w:r>
      <w:r w:rsidR="00560F17" w:rsidRPr="001349C2">
        <w:rPr>
          <w:rFonts w:ascii="Times" w:eastAsia="Times New Roman" w:hAnsi="Times" w:cs="Times New Roman"/>
          <w:noProof/>
          <w:color w:val="000000" w:themeColor="text1"/>
          <w:sz w:val="24"/>
          <w:szCs w:val="24"/>
          <w:lang w:val="en-US"/>
        </w:rPr>
        <w:t>Stöckl and Heinze</w:t>
      </w:r>
      <w:r w:rsidR="00E82A7E" w:rsidRPr="001349C2">
        <w:rPr>
          <w:rFonts w:ascii="Times" w:eastAsia="Times New Roman" w:hAnsi="Times" w:cs="Times New Roman"/>
          <w:noProof/>
          <w:color w:val="000000" w:themeColor="text1"/>
          <w:sz w:val="24"/>
          <w:szCs w:val="24"/>
          <w:lang w:val="en-US"/>
        </w:rPr>
        <w:t xml:space="preserve"> (</w:t>
      </w:r>
      <w:r w:rsidR="00560F17" w:rsidRPr="001349C2">
        <w:rPr>
          <w:rFonts w:ascii="Times" w:eastAsia="Times New Roman" w:hAnsi="Times" w:cs="Times New Roman"/>
          <w:noProof/>
          <w:color w:val="000000" w:themeColor="text1"/>
          <w:sz w:val="24"/>
          <w:szCs w:val="24"/>
          <w:lang w:val="en-US"/>
        </w:rPr>
        <w:t>2015)</w:t>
      </w:r>
      <w:r w:rsidR="00A85973" w:rsidRPr="006F26EC">
        <w:rPr>
          <w:rFonts w:ascii="Times" w:eastAsia="Times New Roman" w:hAnsi="Times" w:cs="Times New Roman"/>
          <w:color w:val="000000" w:themeColor="text1"/>
          <w:sz w:val="24"/>
          <w:szCs w:val="24"/>
          <w:lang w:val="en-US"/>
        </w:rPr>
        <w:fldChar w:fldCharType="end"/>
      </w:r>
      <w:r w:rsidRPr="001349C2">
        <w:rPr>
          <w:rFonts w:ascii="Times" w:eastAsia="Times New Roman" w:hAnsi="Times" w:cs="Times New Roman"/>
          <w:sz w:val="24"/>
          <w:szCs w:val="24"/>
          <w:lang w:val="en-US"/>
        </w:rPr>
        <w:t xml:space="preserve">. Moth heads were mounted in a wax-filled petri dish and dissected to expose the brain. Fresh </w:t>
      </w:r>
      <w:r w:rsidR="00BB757D" w:rsidRPr="001349C2">
        <w:rPr>
          <w:rFonts w:ascii="Times" w:eastAsia="Times New Roman" w:hAnsi="Times" w:cs="Times New Roman"/>
          <w:sz w:val="24"/>
          <w:szCs w:val="24"/>
          <w:lang w:val="en-US"/>
        </w:rPr>
        <w:t>zinc</w:t>
      </w:r>
      <w:r w:rsidRPr="001349C2">
        <w:rPr>
          <w:rFonts w:ascii="Times" w:eastAsia="Times New Roman" w:hAnsi="Times" w:cs="Times New Roman"/>
          <w:sz w:val="24"/>
          <w:szCs w:val="24"/>
          <w:lang w:val="en-US"/>
        </w:rPr>
        <w:t>-</w:t>
      </w:r>
      <w:r w:rsidR="00BB757D" w:rsidRPr="001349C2">
        <w:rPr>
          <w:rFonts w:ascii="Times" w:eastAsia="Times New Roman" w:hAnsi="Times" w:cs="Times New Roman"/>
          <w:sz w:val="24"/>
          <w:szCs w:val="24"/>
          <w:lang w:val="en-US"/>
        </w:rPr>
        <w:t xml:space="preserve">formaldehyde </w:t>
      </w:r>
      <w:r w:rsidRPr="001349C2">
        <w:rPr>
          <w:rFonts w:ascii="Times" w:eastAsia="Times New Roman" w:hAnsi="Times" w:cs="Times New Roman"/>
          <w:sz w:val="24"/>
          <w:szCs w:val="24"/>
          <w:lang w:val="en-US"/>
        </w:rPr>
        <w:t>fixative (18.4 mM ZnCl</w:t>
      </w:r>
      <w:r w:rsidRPr="001349C2">
        <w:rPr>
          <w:rFonts w:ascii="Times" w:eastAsia="Times New Roman" w:hAnsi="Times" w:cs="Times New Roman"/>
          <w:sz w:val="24"/>
          <w:szCs w:val="24"/>
          <w:vertAlign w:val="subscript"/>
          <w:lang w:val="en-US"/>
        </w:rPr>
        <w:t>2</w:t>
      </w:r>
      <w:r w:rsidRPr="001349C2">
        <w:rPr>
          <w:rFonts w:ascii="Times" w:eastAsia="Times New Roman" w:hAnsi="Times" w:cs="Times New Roman"/>
          <w:sz w:val="24"/>
          <w:szCs w:val="24"/>
          <w:lang w:val="en-US"/>
        </w:rPr>
        <w:t>, 135 mM NaCl, 35 mM sucrose, 1% PFA</w:t>
      </w:r>
      <w:r w:rsidRPr="001349C2">
        <w:rPr>
          <w:rFonts w:ascii="Times" w:eastAsia="Times New Roman" w:hAnsi="Times" w:cs="Times New Roman"/>
          <w:color w:val="000000" w:themeColor="text1"/>
          <w:sz w:val="24"/>
          <w:szCs w:val="24"/>
          <w:lang w:val="en-US"/>
        </w:rPr>
        <w:t xml:space="preserve">; </w:t>
      </w:r>
      <w:r w:rsidR="00A85973" w:rsidRPr="006F26EC">
        <w:rPr>
          <w:rFonts w:ascii="Times" w:eastAsia="Times New Roman" w:hAnsi="Times" w:cs="Times New Roman"/>
          <w:color w:val="000000" w:themeColor="text1"/>
          <w:sz w:val="24"/>
          <w:szCs w:val="24"/>
          <w:lang w:val="en-US"/>
        </w:rPr>
        <w:fldChar w:fldCharType="begin" w:fldLock="1"/>
      </w:r>
      <w:r w:rsidR="00330B9D" w:rsidRPr="001349C2">
        <w:rPr>
          <w:rFonts w:ascii="Times" w:eastAsia="Times New Roman" w:hAnsi="Times" w:cs="Times New Roman"/>
          <w:color w:val="000000" w:themeColor="text1"/>
          <w:sz w:val="24"/>
          <w:szCs w:val="24"/>
          <w:lang w:val="en-US"/>
        </w:rPr>
        <w:instrText>ADDIN CSL_CITATION {"citationItems":[{"id":"ITEM-1","itemData":{"DOI":"10.1016/j.jneumeth.2008.04.031","author":[{"dropping-particle":"","family":"Ott","given":"Swidbert R","non-dropping-particle":"","parse-names":false,"suffix":""}],"container-title":"Journal of Neuroscience Methods","id":"ITEM-1","issued":{"date-parts":[["2008"]]},"page":"220-230","title":"Confocal microscopy in large insect brains: Zinc-formaldehyde fixation improves synapsin immunostaining and preservation of morphology in whole-mounts","type":"article-journal","volume":"172"},"uris":["http://www.mendeley.com/documents/?uuid=05b8e770-0a6a-4fe8-a0fe-04c05c43c4c6"]}],"mendeley":{"formattedCitation":"(Ott, 2008)","plainTextFormattedCitation":"(Ott, 2008)","previouslyFormattedCitation":"(Ott, 2008)"},"properties":{"noteIndex":0},"schema":"https://github.com/citation-style-language/schema/raw/master/csl-citation.json"}</w:instrText>
      </w:r>
      <w:r w:rsidR="00A85973" w:rsidRPr="006F26EC">
        <w:rPr>
          <w:rFonts w:ascii="Times" w:eastAsia="Times New Roman" w:hAnsi="Times" w:cs="Times New Roman"/>
          <w:color w:val="000000" w:themeColor="text1"/>
          <w:sz w:val="24"/>
          <w:szCs w:val="24"/>
          <w:lang w:val="en-US"/>
        </w:rPr>
        <w:fldChar w:fldCharType="separate"/>
      </w:r>
      <w:r w:rsidR="00560F17" w:rsidRPr="001349C2">
        <w:rPr>
          <w:rFonts w:ascii="Times" w:eastAsia="Times New Roman" w:hAnsi="Times" w:cs="Times New Roman"/>
          <w:noProof/>
          <w:color w:val="000000" w:themeColor="text1"/>
          <w:sz w:val="24"/>
          <w:szCs w:val="24"/>
          <w:lang w:val="en-US"/>
        </w:rPr>
        <w:t>(Ott, 2008)</w:t>
      </w:r>
      <w:r w:rsidR="00A85973" w:rsidRPr="006F26EC">
        <w:rPr>
          <w:rFonts w:ascii="Times" w:eastAsia="Times New Roman" w:hAnsi="Times" w:cs="Times New Roman"/>
          <w:color w:val="000000" w:themeColor="text1"/>
          <w:sz w:val="24"/>
          <w:szCs w:val="24"/>
          <w:lang w:val="en-US"/>
        </w:rPr>
        <w:fldChar w:fldCharType="end"/>
      </w:r>
      <w:r w:rsidRPr="001349C2">
        <w:rPr>
          <w:rFonts w:ascii="Times" w:eastAsia="Times New Roman" w:hAnsi="Times" w:cs="Times New Roman"/>
          <w:sz w:val="24"/>
          <w:szCs w:val="24"/>
          <w:lang w:val="en-US"/>
        </w:rPr>
        <w:t>) was immediately applied to the brain, which was then dissected out of the head capsule</w:t>
      </w:r>
      <w:r w:rsidR="006F26EC">
        <w:rPr>
          <w:rFonts w:ascii="Times" w:eastAsia="Times New Roman" w:hAnsi="Times" w:cs="Times New Roman"/>
          <w:sz w:val="24"/>
          <w:szCs w:val="24"/>
          <w:lang w:val="en-US"/>
        </w:rPr>
        <w:t xml:space="preserve"> and</w:t>
      </w:r>
      <w:r w:rsidRPr="001349C2">
        <w:rPr>
          <w:rFonts w:ascii="Times" w:eastAsia="Times New Roman" w:hAnsi="Times" w:cs="Times New Roman"/>
          <w:sz w:val="24"/>
          <w:szCs w:val="24"/>
          <w:lang w:val="en-US"/>
        </w:rPr>
        <w:t xml:space="preserve"> cleaned of trachea and fat</w:t>
      </w:r>
      <w:r w:rsidR="00A218A6"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body</w:t>
      </w:r>
      <w:r w:rsidR="006F26EC">
        <w:rPr>
          <w:rFonts w:ascii="Times" w:eastAsia="Times New Roman" w:hAnsi="Times" w:cs="Times New Roman"/>
          <w:sz w:val="24"/>
          <w:szCs w:val="24"/>
          <w:lang w:val="en-US"/>
        </w:rPr>
        <w:t>. Subsequently,</w:t>
      </w:r>
      <w:r w:rsidRPr="001349C2">
        <w:rPr>
          <w:rFonts w:ascii="Times" w:eastAsia="Times New Roman" w:hAnsi="Times" w:cs="Times New Roman"/>
          <w:sz w:val="24"/>
          <w:szCs w:val="24"/>
          <w:lang w:val="en-US"/>
        </w:rPr>
        <w:t xml:space="preserve"> the retina</w:t>
      </w:r>
      <w:r w:rsidR="006F26EC">
        <w:rPr>
          <w:rFonts w:ascii="Times" w:eastAsia="Times New Roman" w:hAnsi="Times" w:cs="Times New Roman"/>
          <w:sz w:val="24"/>
          <w:szCs w:val="24"/>
          <w:lang w:val="en-US"/>
        </w:rPr>
        <w:t>e</w:t>
      </w:r>
      <w:r w:rsidRPr="001349C2">
        <w:rPr>
          <w:rFonts w:ascii="Times" w:eastAsia="Times New Roman" w:hAnsi="Times" w:cs="Times New Roman"/>
          <w:sz w:val="24"/>
          <w:szCs w:val="24"/>
          <w:lang w:val="en-US"/>
        </w:rPr>
        <w:t xml:space="preserve"> </w:t>
      </w:r>
      <w:r w:rsidR="006F26EC">
        <w:rPr>
          <w:rFonts w:ascii="Times" w:eastAsia="Times New Roman" w:hAnsi="Times" w:cs="Times New Roman"/>
          <w:sz w:val="24"/>
          <w:szCs w:val="24"/>
          <w:lang w:val="en-US"/>
        </w:rPr>
        <w:t>were</w:t>
      </w:r>
      <w:r w:rsidR="006F26EC"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removed</w:t>
      </w:r>
      <w:r w:rsidR="006F26EC">
        <w:rPr>
          <w:rFonts w:ascii="Times" w:eastAsia="Times New Roman" w:hAnsi="Times" w:cs="Times New Roman"/>
          <w:sz w:val="24"/>
          <w:szCs w:val="24"/>
          <w:lang w:val="en-US"/>
        </w:rPr>
        <w:t xml:space="preserve"> from the isolated brains</w:t>
      </w:r>
      <w:r w:rsidRPr="001349C2">
        <w:rPr>
          <w:rFonts w:ascii="Times" w:eastAsia="Times New Roman" w:hAnsi="Times" w:cs="Times New Roman"/>
          <w:sz w:val="24"/>
          <w:szCs w:val="24"/>
          <w:lang w:val="en-US"/>
        </w:rPr>
        <w:t xml:space="preserve">. Brains were left to fix for 20 hours at 4°C and were then washed 8x20 minutes in HEPES-buffered saline (HBS: 150 mM NaCl, 5 mM </w:t>
      </w:r>
      <w:proofErr w:type="spellStart"/>
      <w:r w:rsidRPr="001349C2">
        <w:rPr>
          <w:rFonts w:ascii="Times" w:eastAsia="Times New Roman" w:hAnsi="Times" w:cs="Times New Roman"/>
          <w:sz w:val="24"/>
          <w:szCs w:val="24"/>
          <w:lang w:val="en-US"/>
        </w:rPr>
        <w:t>KCl</w:t>
      </w:r>
      <w:proofErr w:type="spellEnd"/>
      <w:r w:rsidRPr="001349C2">
        <w:rPr>
          <w:rFonts w:ascii="Times" w:eastAsia="Times New Roman" w:hAnsi="Times" w:cs="Times New Roman"/>
          <w:sz w:val="24"/>
          <w:szCs w:val="24"/>
          <w:lang w:val="en-US"/>
        </w:rPr>
        <w:t>, 5 mM CaCl</w:t>
      </w:r>
      <w:r w:rsidRPr="001349C2">
        <w:rPr>
          <w:rFonts w:ascii="Times" w:eastAsia="Times New Roman" w:hAnsi="Times" w:cs="Times New Roman"/>
          <w:sz w:val="24"/>
          <w:szCs w:val="24"/>
          <w:vertAlign w:val="subscript"/>
          <w:lang w:val="en-US"/>
        </w:rPr>
        <w:t>2</w:t>
      </w:r>
      <w:r w:rsidRPr="001349C2">
        <w:rPr>
          <w:rFonts w:ascii="Times" w:eastAsia="Times New Roman" w:hAnsi="Times" w:cs="Times New Roman"/>
          <w:sz w:val="24"/>
          <w:szCs w:val="24"/>
          <w:lang w:val="en-US"/>
        </w:rPr>
        <w:t xml:space="preserve">, 25 mM sucrose, 10 mM HEPES; </w:t>
      </w:r>
      <w:r w:rsidR="00A85973" w:rsidRPr="006F26EC">
        <w:rPr>
          <w:rFonts w:ascii="Times" w:eastAsia="Times New Roman" w:hAnsi="Times" w:cs="Times New Roman"/>
          <w:color w:val="000000" w:themeColor="text1"/>
          <w:sz w:val="24"/>
          <w:szCs w:val="24"/>
          <w:lang w:val="en-US"/>
        </w:rPr>
        <w:fldChar w:fldCharType="begin" w:fldLock="1"/>
      </w:r>
      <w:r w:rsidR="00330B9D" w:rsidRPr="001349C2">
        <w:rPr>
          <w:rFonts w:ascii="Times" w:eastAsia="Times New Roman" w:hAnsi="Times" w:cs="Times New Roman"/>
          <w:color w:val="000000" w:themeColor="text1"/>
          <w:sz w:val="24"/>
          <w:szCs w:val="24"/>
          <w:lang w:val="en-US"/>
        </w:rPr>
        <w:instrText>ADDIN CSL_CITATION {"citationItems":[{"id":"ITEM-1","itemData":{"DOI":"10.1016/j.jneumeth.2008.04.031","author":[{"dropping-particle":"","family":"Ott","given":"Swidbert R","non-dropping-particle":"","parse-names":false,"suffix":""}],"container-title":"Journal of Neuroscience Methods","id":"ITEM-1","issued":{"date-parts":[["2008"]]},"page":"220-230","title":"Confocal microscopy in large insect brains: Zinc-formaldehyde fixation improves synapsin immunostaining and preservation of morphology in whole-mounts","type":"article-journal","volume":"172"},"uris":["http://www.mendeley.com/documents/?uuid=05b8e770-0a6a-4fe8-a0fe-04c05c43c4c6"]}],"mendeley":{"formattedCitation":"(Ott, 2008)","plainTextFormattedCitation":"(Ott, 2008)","previouslyFormattedCitation":"(Ott, 2008)"},"properties":{"noteIndex":0},"schema":"https://github.com/citation-style-language/schema/raw/master/csl-citation.json"}</w:instrText>
      </w:r>
      <w:r w:rsidR="00A85973" w:rsidRPr="006F26EC">
        <w:rPr>
          <w:rFonts w:ascii="Times" w:eastAsia="Times New Roman" w:hAnsi="Times" w:cs="Times New Roman"/>
          <w:color w:val="000000" w:themeColor="text1"/>
          <w:sz w:val="24"/>
          <w:szCs w:val="24"/>
          <w:lang w:val="en-US"/>
        </w:rPr>
        <w:fldChar w:fldCharType="separate"/>
      </w:r>
      <w:r w:rsidR="00560F17" w:rsidRPr="001349C2">
        <w:rPr>
          <w:rFonts w:ascii="Times" w:eastAsia="Times New Roman" w:hAnsi="Times" w:cs="Times New Roman"/>
          <w:noProof/>
          <w:color w:val="000000" w:themeColor="text1"/>
          <w:sz w:val="24"/>
          <w:szCs w:val="24"/>
          <w:lang w:val="en-US"/>
        </w:rPr>
        <w:t>(Ott, 2008)</w:t>
      </w:r>
      <w:r w:rsidR="00A85973" w:rsidRPr="006F26EC">
        <w:rPr>
          <w:rFonts w:ascii="Times" w:eastAsia="Times New Roman" w:hAnsi="Times" w:cs="Times New Roman"/>
          <w:color w:val="000000" w:themeColor="text1"/>
          <w:sz w:val="24"/>
          <w:szCs w:val="24"/>
          <w:lang w:val="en-US"/>
        </w:rPr>
        <w:fldChar w:fldCharType="end"/>
      </w:r>
      <w:r w:rsidRPr="001349C2">
        <w:rPr>
          <w:rFonts w:ascii="Times" w:eastAsia="Times New Roman" w:hAnsi="Times" w:cs="Times New Roman"/>
          <w:sz w:val="24"/>
          <w:szCs w:val="24"/>
          <w:lang w:val="en-US"/>
        </w:rPr>
        <w:t xml:space="preserve">). Brains were bleached in </w:t>
      </w:r>
      <w:r w:rsidRPr="001349C2">
        <w:rPr>
          <w:rFonts w:ascii="Times" w:eastAsia="Times New Roman" w:hAnsi="Times" w:cs="Times New Roman"/>
          <w:color w:val="000000" w:themeColor="text1"/>
          <w:sz w:val="24"/>
          <w:szCs w:val="24"/>
          <w:lang w:val="en-US"/>
        </w:rPr>
        <w:t>10% H</w:t>
      </w:r>
      <w:r w:rsidRPr="001349C2">
        <w:rPr>
          <w:rFonts w:ascii="Times" w:eastAsia="Times New Roman" w:hAnsi="Times" w:cs="Times New Roman"/>
          <w:color w:val="000000" w:themeColor="text1"/>
          <w:sz w:val="24"/>
          <w:szCs w:val="24"/>
          <w:vertAlign w:val="subscript"/>
          <w:lang w:val="en-US"/>
        </w:rPr>
        <w:t>2</w:t>
      </w:r>
      <w:r w:rsidRPr="001349C2">
        <w:rPr>
          <w:rFonts w:ascii="Times" w:eastAsia="Times New Roman" w:hAnsi="Times" w:cs="Times New Roman"/>
          <w:color w:val="000000" w:themeColor="text1"/>
          <w:sz w:val="24"/>
          <w:szCs w:val="24"/>
          <w:lang w:val="en-US"/>
        </w:rPr>
        <w:t>O</w:t>
      </w:r>
      <w:r w:rsidRPr="001349C2">
        <w:rPr>
          <w:rFonts w:ascii="Times" w:eastAsia="Times New Roman" w:hAnsi="Times" w:cs="Times New Roman"/>
          <w:color w:val="000000" w:themeColor="text1"/>
          <w:sz w:val="24"/>
          <w:szCs w:val="24"/>
          <w:vertAlign w:val="subscript"/>
          <w:lang w:val="en-US"/>
        </w:rPr>
        <w:t>2</w:t>
      </w:r>
      <w:r w:rsidRPr="001349C2">
        <w:rPr>
          <w:rFonts w:ascii="Times" w:eastAsia="Times New Roman" w:hAnsi="Times" w:cs="Times New Roman"/>
          <w:color w:val="000000" w:themeColor="text1"/>
          <w:sz w:val="24"/>
          <w:szCs w:val="24"/>
          <w:lang w:val="en-US"/>
        </w:rPr>
        <w:t xml:space="preserve"> </w:t>
      </w:r>
      <w:r w:rsidRPr="001349C2">
        <w:rPr>
          <w:rFonts w:ascii="Times" w:eastAsia="Times New Roman" w:hAnsi="Times" w:cs="Times New Roman"/>
          <w:sz w:val="24"/>
          <w:szCs w:val="24"/>
          <w:lang w:val="en-US"/>
        </w:rPr>
        <w:t xml:space="preserve">in Tris-buffered saline (Tris-HCl) for 8 hours </w:t>
      </w:r>
      <w:r w:rsidR="00A85973" w:rsidRPr="006F26EC">
        <w:rPr>
          <w:rFonts w:ascii="Times" w:eastAsia="Times New Roman" w:hAnsi="Times" w:cs="Times New Roman"/>
          <w:color w:val="000000" w:themeColor="text1"/>
          <w:sz w:val="24"/>
          <w:szCs w:val="24"/>
          <w:lang w:val="en-US"/>
        </w:rPr>
        <w:fldChar w:fldCharType="begin" w:fldLock="1"/>
      </w:r>
      <w:r w:rsidR="002E3D69">
        <w:rPr>
          <w:rFonts w:ascii="Times" w:eastAsia="Times New Roman" w:hAnsi="Times" w:cs="Times New Roman"/>
          <w:color w:val="000000" w:themeColor="text1"/>
          <w:sz w:val="24"/>
          <w:szCs w:val="24"/>
          <w:lang w:val="en-US"/>
        </w:rPr>
        <w:instrText>ADDIN CSL_CITATION {"citationItems":[{"id":"ITEM-1","itemData":{"DOI":"10.3389/fnana.2015.00121","author":[{"dropping-particle":"","family":"Stöckl","given":"Anna L","non-dropping-particle":"","parse-names":false,"suffix":""},{"dropping-particle":"","family":"Heinze","given":"Stanley","non-dropping-particle":"","parse-names":false,"suffix":""}],"container-title":"Frontiers in Neuroanatomy","id":"ITEM-1","issue":"September","issued":{"date-parts":[["2015"]]},"page":"1-8","title":"A clearer view of the insect brain — combining bleaching with standard whole-mount immunocytochemistry allows confocal imaging of pigment-covered brain areas for 3D reconstruction","type":"article-journal","volume":"9"},"uris":["http://www.mendeley.com/documents/?uuid=ecb52948-3e26-4c6c-9b38-ca1c32108b20"]}],"mendeley":{"formattedCitation":"(Stöckl and Heinze, 2015)","manualFormatting":"(Stöckl &amp; Heinze, 2015)","plainTextFormattedCitation":"(Stöckl and Heinze, 2015)","previouslyFormattedCitation":"(Stöckl and Heinze, 2015)"},"properties":{"noteIndex":0},"schema":"https://github.com/citation-style-language/schema/raw/master/csl-citation.json"}</w:instrText>
      </w:r>
      <w:r w:rsidR="00A85973" w:rsidRPr="006F26EC">
        <w:rPr>
          <w:rFonts w:ascii="Times" w:eastAsia="Times New Roman" w:hAnsi="Times" w:cs="Times New Roman"/>
          <w:color w:val="000000" w:themeColor="text1"/>
          <w:sz w:val="24"/>
          <w:szCs w:val="24"/>
          <w:lang w:val="en-US"/>
        </w:rPr>
        <w:fldChar w:fldCharType="separate"/>
      </w:r>
      <w:r w:rsidR="00B77464" w:rsidRPr="001349C2">
        <w:rPr>
          <w:rFonts w:ascii="Times" w:eastAsia="Times New Roman" w:hAnsi="Times" w:cs="Times New Roman"/>
          <w:noProof/>
          <w:color w:val="000000" w:themeColor="text1"/>
          <w:sz w:val="24"/>
          <w:szCs w:val="24"/>
          <w:lang w:val="en-US"/>
        </w:rPr>
        <w:t>(Stöckl &amp; Heinze, 2015)</w:t>
      </w:r>
      <w:r w:rsidR="00A85973" w:rsidRPr="006F26EC">
        <w:rPr>
          <w:rFonts w:ascii="Times" w:eastAsia="Times New Roman" w:hAnsi="Times" w:cs="Times New Roman"/>
          <w:color w:val="000000" w:themeColor="text1"/>
          <w:sz w:val="24"/>
          <w:szCs w:val="24"/>
          <w:lang w:val="en-US"/>
        </w:rPr>
        <w:fldChar w:fldCharType="end"/>
      </w:r>
      <w:r w:rsidRPr="001349C2">
        <w:rPr>
          <w:rFonts w:ascii="Times" w:eastAsia="Times New Roman" w:hAnsi="Times" w:cs="Times New Roman"/>
          <w:color w:val="000000" w:themeColor="text1"/>
          <w:sz w:val="24"/>
          <w:szCs w:val="24"/>
          <w:lang w:val="en-US"/>
        </w:rPr>
        <w:t xml:space="preserve">. </w:t>
      </w:r>
      <w:r w:rsidRPr="001349C2">
        <w:rPr>
          <w:rFonts w:ascii="Times" w:eastAsia="Times New Roman" w:hAnsi="Times" w:cs="Times New Roman"/>
          <w:sz w:val="24"/>
          <w:szCs w:val="24"/>
          <w:lang w:val="en-US"/>
        </w:rPr>
        <w:t>For some preparations</w:t>
      </w:r>
      <w:r w:rsidR="00A218A6" w:rsidRPr="001349C2">
        <w:rPr>
          <w:rFonts w:ascii="Times" w:eastAsia="Times New Roman" w:hAnsi="Times" w:cs="Times New Roman"/>
          <w:sz w:val="24"/>
          <w:szCs w:val="24"/>
          <w:lang w:val="en-US"/>
        </w:rPr>
        <w:t>,</w:t>
      </w:r>
      <w:r w:rsidRPr="001349C2">
        <w:rPr>
          <w:rFonts w:ascii="Times" w:eastAsia="Times New Roman" w:hAnsi="Times" w:cs="Times New Roman"/>
          <w:sz w:val="24"/>
          <w:szCs w:val="24"/>
          <w:lang w:val="en-US"/>
        </w:rPr>
        <w:t xml:space="preserve"> the bleaching step was omitted. Subsequently, brains were washed in Tris-HCl (3x10 minutes), permeabilized in a fresh mixture of dimethyl sulfoxide (DMSO) and methanol (20:80, 70 minutes) and washed again in Tris-HCl (3x10 minutes). After pre-incubating the brains in 5% normal goat serum (NGS) in 0.01 M phosphate-buffered saline </w:t>
      </w:r>
      <w:r w:rsidRPr="001349C2">
        <w:rPr>
          <w:rFonts w:ascii="Times" w:eastAsia="Times New Roman" w:hAnsi="Times" w:cs="Times New Roman"/>
          <w:sz w:val="24"/>
          <w:szCs w:val="24"/>
          <w:lang w:val="en-US"/>
        </w:rPr>
        <w:lastRenderedPageBreak/>
        <w:t xml:space="preserve">(PBS) with 0.3% TritonX-100 (PBS-Tx) over night at 4°C, brains were transferred to the primary antibody solution (anti-synapsin 1:25, 1% NGS in PBS-Tx) and left to incubate at 4°C for 6 days. Brains were washed 8x20 minutes in PBS-Tx before being transferred to the secondary antibody solution (1:300 GAM-Cy5, 1% NGS in PBS-Tx) and left to incubate at 4°C for 5 days. Before mounting, brains were washed in PBS-Tx (6x15 minutes) and PBS (2x15 minutes) and dehydrated in an increasing ethanol series (50%, 70%, 90%, 96%, 2x100%, 15 minutes each). For clearing, brains were transferred to a fresh mixture of ethanol and </w:t>
      </w:r>
      <w:proofErr w:type="spellStart"/>
      <w:r w:rsidRPr="001349C2">
        <w:rPr>
          <w:rFonts w:ascii="Times" w:eastAsia="Times New Roman" w:hAnsi="Times" w:cs="Times New Roman"/>
          <w:sz w:val="24"/>
          <w:szCs w:val="24"/>
          <w:lang w:val="en-US"/>
        </w:rPr>
        <w:t>methylsalicylate</w:t>
      </w:r>
      <w:proofErr w:type="spellEnd"/>
      <w:r w:rsidRPr="001349C2">
        <w:rPr>
          <w:rFonts w:ascii="Times" w:eastAsia="Times New Roman" w:hAnsi="Times" w:cs="Times New Roman"/>
          <w:sz w:val="24"/>
          <w:szCs w:val="24"/>
          <w:lang w:val="en-US"/>
        </w:rPr>
        <w:t xml:space="preserve"> (1:1) and the ethanol was allowed to evaporate. After 15 minutes, the mixture was replaced by pure </w:t>
      </w:r>
      <w:proofErr w:type="spellStart"/>
      <w:r w:rsidRPr="001349C2">
        <w:rPr>
          <w:rFonts w:ascii="Times" w:eastAsia="Times New Roman" w:hAnsi="Times" w:cs="Times New Roman"/>
          <w:sz w:val="24"/>
          <w:szCs w:val="24"/>
          <w:lang w:val="en-US"/>
        </w:rPr>
        <w:t>methylsalicylate</w:t>
      </w:r>
      <w:proofErr w:type="spellEnd"/>
      <w:r w:rsidRPr="001349C2">
        <w:rPr>
          <w:rFonts w:ascii="Times" w:eastAsia="Times New Roman" w:hAnsi="Times" w:cs="Times New Roman"/>
          <w:sz w:val="24"/>
          <w:szCs w:val="24"/>
          <w:lang w:val="en-US"/>
        </w:rPr>
        <w:t xml:space="preserve">, in which the brains were left to clear for up to 75 minutes. Finally, the brains were embedded in </w:t>
      </w:r>
      <w:proofErr w:type="spellStart"/>
      <w:r w:rsidRPr="001349C2">
        <w:rPr>
          <w:rFonts w:ascii="Times" w:eastAsia="Times New Roman" w:hAnsi="Times" w:cs="Times New Roman"/>
          <w:sz w:val="24"/>
          <w:szCs w:val="24"/>
          <w:lang w:val="en-US"/>
        </w:rPr>
        <w:t>Permount</w:t>
      </w:r>
      <w:proofErr w:type="spellEnd"/>
      <w:r w:rsidRPr="001349C2">
        <w:rPr>
          <w:rFonts w:ascii="Times" w:eastAsia="Times New Roman" w:hAnsi="Times" w:cs="Times New Roman"/>
          <w:sz w:val="24"/>
          <w:szCs w:val="24"/>
          <w:lang w:val="en-US"/>
        </w:rPr>
        <w:t xml:space="preserve"> (Electron Microscopy Science, Hartfield, PA, USA) between two coverslips, using plastic spacers (</w:t>
      </w:r>
      <w:proofErr w:type="spellStart"/>
      <w:r w:rsidRPr="001349C2">
        <w:rPr>
          <w:rFonts w:ascii="Times" w:eastAsia="Times New Roman" w:hAnsi="Times" w:cs="Times New Roman"/>
          <w:sz w:val="24"/>
          <w:szCs w:val="24"/>
          <w:lang w:val="en-US"/>
        </w:rPr>
        <w:t>Zweckform</w:t>
      </w:r>
      <w:proofErr w:type="spellEnd"/>
      <w:r w:rsidRPr="001349C2">
        <w:rPr>
          <w:rFonts w:ascii="Times" w:eastAsia="Times New Roman" w:hAnsi="Times" w:cs="Times New Roman"/>
          <w:sz w:val="24"/>
          <w:szCs w:val="24"/>
          <w:lang w:val="en-US"/>
        </w:rPr>
        <w:t xml:space="preserve"> No. 3510, Germany) to prevent squeezing.</w:t>
      </w:r>
    </w:p>
    <w:p w14:paraId="76FF49A0" w14:textId="1D95723D" w:rsidR="006F1A04" w:rsidRPr="001349C2" w:rsidRDefault="00585A5A" w:rsidP="00B77464">
      <w:pPr>
        <w:spacing w:line="360" w:lineRule="auto"/>
        <w:ind w:firstLine="720"/>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 xml:space="preserve">For brain sections, we used a protocol adapted from the sectioning protocol described </w:t>
      </w:r>
      <w:r w:rsidRPr="001349C2">
        <w:rPr>
          <w:rFonts w:ascii="Times" w:eastAsia="Times New Roman" w:hAnsi="Times" w:cs="Times New Roman"/>
          <w:color w:val="000000" w:themeColor="text1"/>
          <w:sz w:val="24"/>
          <w:szCs w:val="24"/>
          <w:lang w:val="en-US"/>
        </w:rPr>
        <w:t xml:space="preserve">in </w:t>
      </w:r>
      <w:r w:rsidR="00A85973" w:rsidRPr="006F26EC">
        <w:rPr>
          <w:rFonts w:ascii="Times" w:eastAsia="Times New Roman" w:hAnsi="Times" w:cs="Times New Roman"/>
          <w:color w:val="000000" w:themeColor="text1"/>
          <w:sz w:val="24"/>
          <w:szCs w:val="24"/>
          <w:lang w:val="en-US"/>
        </w:rPr>
        <w:fldChar w:fldCharType="begin" w:fldLock="1"/>
      </w:r>
      <w:r w:rsidR="002E3D69">
        <w:rPr>
          <w:rFonts w:ascii="Times" w:eastAsia="Times New Roman" w:hAnsi="Times" w:cs="Times New Roman"/>
          <w:color w:val="000000" w:themeColor="text1"/>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brain","type":"article-journal","volume":"520"},"uris":["http://www.mendeley.com/documents/?uuid=4adaeddf-3c31-414e-ba31-4aa9415ad928"]}],"mendeley":{"formattedCitation":"(Heinze and Reppert, 2012)","plainTextFormattedCitation":"(Heinze and Reppert, 2012)","previouslyFormattedCitation":"(Heinze and Reppert, 2012)"},"properties":{"noteIndex":0},"schema":"https://github.com/citation-style-language/schema/raw/master/csl-citation.json"}</w:instrText>
      </w:r>
      <w:r w:rsidR="00A85973" w:rsidRPr="006F26EC">
        <w:rPr>
          <w:rFonts w:ascii="Times" w:eastAsia="Times New Roman" w:hAnsi="Times" w:cs="Times New Roman"/>
          <w:color w:val="000000" w:themeColor="text1"/>
          <w:sz w:val="24"/>
          <w:szCs w:val="24"/>
          <w:lang w:val="en-US"/>
        </w:rPr>
        <w:fldChar w:fldCharType="separate"/>
      </w:r>
      <w:r w:rsidR="00A63AD8" w:rsidRPr="00A63AD8">
        <w:rPr>
          <w:rFonts w:ascii="Times" w:eastAsia="Times New Roman" w:hAnsi="Times" w:cs="Times New Roman"/>
          <w:noProof/>
          <w:color w:val="000000" w:themeColor="text1"/>
          <w:sz w:val="24"/>
          <w:szCs w:val="24"/>
          <w:lang w:val="en-US"/>
        </w:rPr>
        <w:t>(Heinze and Reppert, 2012)</w:t>
      </w:r>
      <w:r w:rsidR="00A85973" w:rsidRPr="006F26EC">
        <w:rPr>
          <w:rFonts w:ascii="Times" w:eastAsia="Times New Roman" w:hAnsi="Times" w:cs="Times New Roman"/>
          <w:color w:val="000000" w:themeColor="text1"/>
          <w:sz w:val="24"/>
          <w:szCs w:val="24"/>
          <w:lang w:val="en-US"/>
        </w:rPr>
        <w:fldChar w:fldCharType="end"/>
      </w:r>
      <w:r w:rsidRPr="001349C2">
        <w:rPr>
          <w:rFonts w:ascii="Times" w:eastAsia="Times New Roman" w:hAnsi="Times" w:cs="Times New Roman"/>
          <w:sz w:val="24"/>
          <w:szCs w:val="24"/>
          <w:lang w:val="en-US"/>
        </w:rPr>
        <w:t xml:space="preserve">. Brains were dissected in moth ringer solution (150 mM NaCl, 3 mM </w:t>
      </w:r>
      <w:proofErr w:type="spellStart"/>
      <w:r w:rsidRPr="001349C2">
        <w:rPr>
          <w:rFonts w:ascii="Times" w:eastAsia="Times New Roman" w:hAnsi="Times" w:cs="Times New Roman"/>
          <w:sz w:val="24"/>
          <w:szCs w:val="24"/>
          <w:lang w:val="en-US"/>
        </w:rPr>
        <w:t>KCl</w:t>
      </w:r>
      <w:proofErr w:type="spellEnd"/>
      <w:r w:rsidRPr="001349C2">
        <w:rPr>
          <w:rFonts w:ascii="Times" w:eastAsia="Times New Roman" w:hAnsi="Times" w:cs="Times New Roman"/>
          <w:sz w:val="24"/>
          <w:szCs w:val="24"/>
          <w:lang w:val="en-US"/>
        </w:rPr>
        <w:t>, 10 mM TES, 25 mM sucrose, 3 mM CaCl</w:t>
      </w:r>
      <w:r w:rsidRPr="001349C2">
        <w:rPr>
          <w:rFonts w:ascii="Times" w:eastAsia="Times New Roman" w:hAnsi="Times" w:cs="Times New Roman"/>
          <w:sz w:val="24"/>
          <w:szCs w:val="24"/>
          <w:vertAlign w:val="subscript"/>
          <w:lang w:val="en-US"/>
        </w:rPr>
        <w:t>2</w:t>
      </w:r>
      <w:r w:rsidRPr="001349C2">
        <w:rPr>
          <w:rFonts w:ascii="Times" w:eastAsia="Times New Roman" w:hAnsi="Times" w:cs="Times New Roman"/>
          <w:sz w:val="24"/>
          <w:szCs w:val="24"/>
          <w:lang w:val="en-US"/>
        </w:rPr>
        <w:t xml:space="preserve">; based on </w:t>
      </w:r>
      <w:r w:rsidR="00E56BD6" w:rsidRPr="006F26EC">
        <w:rPr>
          <w:rFonts w:ascii="Times" w:eastAsia="Times New Roman" w:hAnsi="Times" w:cs="Times New Roman"/>
          <w:color w:val="000000" w:themeColor="text1"/>
          <w:sz w:val="24"/>
          <w:szCs w:val="24"/>
          <w:lang w:val="en-US"/>
        </w:rPr>
        <w:fldChar w:fldCharType="begin" w:fldLock="1"/>
      </w:r>
      <w:r w:rsidR="002E3D69">
        <w:rPr>
          <w:rFonts w:ascii="Times" w:eastAsia="Times New Roman" w:hAnsi="Times" w:cs="Times New Roman"/>
          <w:color w:val="000000" w:themeColor="text1"/>
          <w:sz w:val="24"/>
          <w:szCs w:val="24"/>
          <w:lang w:val="en-US"/>
        </w:rPr>
        <w:instrText>ADDIN CSL_CITATION {"citationItems":[{"id":"ITEM-1","itemData":{"ISSN":"02706474","abstract":"Partitioning of synaptic neuropil into glomeruli is a common feature of primary olfactory centers in most animal species. The functional significance of glomeruli, however, is not yet well understood. The present study is part of our effort to test the hypothesis that each glomerulus is a functional unit dedicated to processing information about a particular odorant or attribute of odor molecules and that the glomerular array constitutes a map of \"odor space.\" We investigated the physiological and morphological features of uniglomerular projection neurons (PNs) associated with an identified glomerulus in each antennal lobe of the female sphinx moth, Manduca sexta. This \"lateral large female glomerulus\" (latLFG) is sexually dimorphic and therefore may play a female-specific role, such as processing of information about one or more odorants important for orientation of a female to host plants for oviposition. Together with the medial LFG (medLFG), the latLFG resides outside the array of spheroidal ordinary glomeruli, near the entrance of the antennal (olfactory) nerve. Each LFG is innervated by four to five PNs. Using intracellular recording and staining, we examined the responses of latLFG-PNs to odorants that represent major classes of volatiles released by host plants of M. sexta. All latLFG-PNs were excited when the ipsilateral antenna was stimulated with low concentrations of the monoterpenoid linalool. Dose-response analysis showed that neither other monoterpenoids nor representatives of other classes of host plant volatiles were similarly stimulatory to latLFG-PNs. These findings are consistent with the idea that each glomerulus has a characteristic, limited molecular receptive range.","author":[{"dropping-particle":"","family":"King","given":"Jane Roche","non-dropping-particle":"","parse-names":false,"suffix":""},{"dropping-particle":"","family":"Christensen","given":"Thomas A.","non-dropping-particle":"","parse-names":false,"suffix":""},{"dropping-particle":"","family":"Hildebrand","given":"John G.","non-dropping-particle":"","parse-names":false,"suffix":""}],"container-title":"Journal of Neuroscience","id":"ITEM-1","issue":"6","issued":{"date-parts":[["2000"]]},"page":"2391-2399","title":"Response characteristics of an identified, sexually dimorphic olfactory glomerulus","type":"article-journal","volume":"20"},"uris":["http://www.mendeley.com/documents/?uuid=7c46df67-2d06-4049-88ae-199c120237e3"]}],"mendeley":{"formattedCitation":"(King et al., 2000)","plainTextFormattedCitation":"(King et al., 2000)","previouslyFormattedCitation":"(King et al., 2000)"},"properties":{"noteIndex":0},"schema":"https://github.com/citation-style-language/schema/raw/master/csl-citation.json"}</w:instrText>
      </w:r>
      <w:r w:rsidR="00E56BD6" w:rsidRPr="006F26EC">
        <w:rPr>
          <w:rFonts w:ascii="Times" w:eastAsia="Times New Roman" w:hAnsi="Times" w:cs="Times New Roman"/>
          <w:color w:val="000000" w:themeColor="text1"/>
          <w:sz w:val="24"/>
          <w:szCs w:val="24"/>
          <w:lang w:val="en-US"/>
        </w:rPr>
        <w:fldChar w:fldCharType="separate"/>
      </w:r>
      <w:r w:rsidR="00A63AD8" w:rsidRPr="00A63AD8">
        <w:rPr>
          <w:rFonts w:ascii="Times" w:eastAsia="Times New Roman" w:hAnsi="Times" w:cs="Times New Roman"/>
          <w:noProof/>
          <w:color w:val="000000" w:themeColor="text1"/>
          <w:sz w:val="24"/>
          <w:szCs w:val="24"/>
          <w:lang w:val="en-US"/>
        </w:rPr>
        <w:t>(King et al., 2000)</w:t>
      </w:r>
      <w:r w:rsidR="00E56BD6" w:rsidRPr="006F26EC">
        <w:rPr>
          <w:rFonts w:ascii="Times" w:eastAsia="Times New Roman" w:hAnsi="Times" w:cs="Times New Roman"/>
          <w:color w:val="000000" w:themeColor="text1"/>
          <w:sz w:val="24"/>
          <w:szCs w:val="24"/>
          <w:lang w:val="en-US"/>
        </w:rPr>
        <w:fldChar w:fldCharType="end"/>
      </w:r>
      <w:r w:rsidRPr="001349C2">
        <w:rPr>
          <w:rFonts w:ascii="Times" w:eastAsia="Times New Roman" w:hAnsi="Times" w:cs="Times New Roman"/>
          <w:color w:val="000000" w:themeColor="text1"/>
          <w:sz w:val="24"/>
          <w:szCs w:val="24"/>
          <w:lang w:val="en-US"/>
        </w:rPr>
        <w:t>), immediately transferred to Zamboni’s fixative (4% PFA, 7.5% picric acid in 0.1 M phosphate buffer) and left to fix over night at 4°C. The brai</w:t>
      </w:r>
      <w:r w:rsidRPr="001349C2">
        <w:rPr>
          <w:rFonts w:ascii="Times" w:eastAsia="Times New Roman" w:hAnsi="Times" w:cs="Times New Roman"/>
          <w:sz w:val="24"/>
          <w:szCs w:val="24"/>
          <w:lang w:val="en-US"/>
        </w:rPr>
        <w:t xml:space="preserve">ns were then washed in PBS (3x10 minutes), embedded in albumin-gelatin (4.8% gelatin and 12% ovalbumin in demineralized water) and post-fixed in 4% formaldehyde solution (in 0.1 M PBS). A vibratome (Leica VT1000 S, Leica Biosystems, </w:t>
      </w:r>
      <w:proofErr w:type="spellStart"/>
      <w:r w:rsidRPr="001349C2">
        <w:rPr>
          <w:rFonts w:ascii="Times" w:eastAsia="Times New Roman" w:hAnsi="Times" w:cs="Times New Roman"/>
          <w:sz w:val="24"/>
          <w:szCs w:val="24"/>
          <w:lang w:val="en-US"/>
        </w:rPr>
        <w:t>Nussloch</w:t>
      </w:r>
      <w:proofErr w:type="spellEnd"/>
      <w:r w:rsidRPr="001349C2">
        <w:rPr>
          <w:rFonts w:ascii="Times" w:eastAsia="Times New Roman" w:hAnsi="Times" w:cs="Times New Roman"/>
          <w:sz w:val="24"/>
          <w:szCs w:val="24"/>
          <w:lang w:val="en-US"/>
        </w:rPr>
        <w:t>, Germany) was used to cut the brains into 40</w:t>
      </w:r>
      <w:r w:rsidR="001B2304" w:rsidRPr="001349C2">
        <w:rPr>
          <w:rFonts w:ascii="Times" w:eastAsia="Times New Roman" w:hAnsi="Times" w:cs="Times New Roman"/>
          <w:sz w:val="24"/>
          <w:szCs w:val="24"/>
          <w:lang w:val="en-US"/>
        </w:rPr>
        <w:t> </w:t>
      </w:r>
      <w:r w:rsidRPr="001349C2">
        <w:rPr>
          <w:rFonts w:ascii="Times" w:eastAsia="Times New Roman" w:hAnsi="Times" w:cs="Times New Roman"/>
          <w:sz w:val="24"/>
          <w:szCs w:val="24"/>
          <w:lang w:val="en-US"/>
        </w:rPr>
        <w:t>µm thick sections, which were then washed in 0.1</w:t>
      </w:r>
      <w:r w:rsidR="001B2304" w:rsidRPr="001349C2">
        <w:rPr>
          <w:rFonts w:ascii="Times" w:eastAsia="Times New Roman" w:hAnsi="Times" w:cs="Times New Roman"/>
          <w:sz w:val="24"/>
          <w:szCs w:val="24"/>
          <w:lang w:val="en-US"/>
        </w:rPr>
        <w:t> </w:t>
      </w:r>
      <w:r w:rsidRPr="001349C2">
        <w:rPr>
          <w:rFonts w:ascii="Times" w:eastAsia="Times New Roman" w:hAnsi="Times" w:cs="Times New Roman"/>
          <w:sz w:val="24"/>
          <w:szCs w:val="24"/>
          <w:lang w:val="en-US"/>
        </w:rPr>
        <w:t>M PBS and pre-incubated in 5% NGS in PBS-Tx (1</w:t>
      </w:r>
      <w:r w:rsidR="00BB757D"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h</w:t>
      </w:r>
      <w:r w:rsidR="00BB757D" w:rsidRPr="001349C2">
        <w:rPr>
          <w:rFonts w:ascii="Times" w:eastAsia="Times New Roman" w:hAnsi="Times" w:cs="Times New Roman"/>
          <w:sz w:val="24"/>
          <w:szCs w:val="24"/>
          <w:lang w:val="en-US"/>
        </w:rPr>
        <w:t>our</w:t>
      </w:r>
      <w:r w:rsidRPr="001349C2">
        <w:rPr>
          <w:rFonts w:ascii="Times" w:eastAsia="Times New Roman" w:hAnsi="Times" w:cs="Times New Roman"/>
          <w:sz w:val="24"/>
          <w:szCs w:val="24"/>
          <w:lang w:val="en-US"/>
        </w:rPr>
        <w:t>) before being transferred to the primary antibody solution (1:50 anti-synapsin, 1:1000 anti-5HT, 1% NGS in PBS-Tx, incubate over night at room temperature). The sections were rinsed in PBS-Tx (8x10 minutes) and transferred to the secondary antibody solution (1:300 GAM-Cy5, 1:300 GAR-488, 1% NGS in PBS-Tx, incubate</w:t>
      </w:r>
      <w:r w:rsidR="00A218A6" w:rsidRPr="001349C2">
        <w:rPr>
          <w:rFonts w:ascii="Times" w:eastAsia="Times New Roman" w:hAnsi="Times" w:cs="Times New Roman"/>
          <w:sz w:val="24"/>
          <w:szCs w:val="24"/>
          <w:lang w:val="en-US"/>
        </w:rPr>
        <w:t>d</w:t>
      </w:r>
      <w:r w:rsidRPr="001349C2">
        <w:rPr>
          <w:rFonts w:ascii="Times" w:eastAsia="Times New Roman" w:hAnsi="Times" w:cs="Times New Roman"/>
          <w:sz w:val="24"/>
          <w:szCs w:val="24"/>
          <w:lang w:val="en-US"/>
        </w:rPr>
        <w:t xml:space="preserve"> over night at room temperature). Before mounting, the sections were washed in PBS-Tx (3x10 minutes) and then mounted on </w:t>
      </w:r>
      <w:proofErr w:type="spellStart"/>
      <w:r w:rsidRPr="001349C2">
        <w:rPr>
          <w:rFonts w:ascii="Times" w:eastAsia="Times New Roman" w:hAnsi="Times" w:cs="Times New Roman"/>
          <w:sz w:val="24"/>
          <w:szCs w:val="24"/>
          <w:lang w:val="en-US"/>
        </w:rPr>
        <w:t>chromalaun</w:t>
      </w:r>
      <w:proofErr w:type="spellEnd"/>
      <w:r w:rsidRPr="001349C2">
        <w:rPr>
          <w:rFonts w:ascii="Times" w:eastAsia="Times New Roman" w:hAnsi="Times" w:cs="Times New Roman"/>
          <w:sz w:val="24"/>
          <w:szCs w:val="24"/>
          <w:lang w:val="en-US"/>
        </w:rPr>
        <w:t>/</w:t>
      </w:r>
      <w:proofErr w:type="spellStart"/>
      <w:r w:rsidRPr="001349C2">
        <w:rPr>
          <w:rFonts w:ascii="Times" w:eastAsia="Times New Roman" w:hAnsi="Times" w:cs="Times New Roman"/>
          <w:sz w:val="24"/>
          <w:szCs w:val="24"/>
          <w:lang w:val="en-US"/>
        </w:rPr>
        <w:t>gelatine</w:t>
      </w:r>
      <w:proofErr w:type="spellEnd"/>
      <w:r w:rsidRPr="001349C2">
        <w:rPr>
          <w:rFonts w:ascii="Times" w:eastAsia="Times New Roman" w:hAnsi="Times" w:cs="Times New Roman"/>
          <w:sz w:val="24"/>
          <w:szCs w:val="24"/>
          <w:lang w:val="en-US"/>
        </w:rPr>
        <w:t xml:space="preserve">-coated glass slides and left to dry for at least 5 hours. Once dry, the sections were dehydrated in an increasing ethanol series (demineralized water (5 minutes); 50%, 70%, 90%, 96%, 2x100% ethanol (3 minutes each)), cleared in xylene (2x5 minutes) and embedded in </w:t>
      </w:r>
      <w:proofErr w:type="spellStart"/>
      <w:r w:rsidRPr="001349C2">
        <w:rPr>
          <w:rFonts w:ascii="Times" w:eastAsia="Times New Roman" w:hAnsi="Times" w:cs="Times New Roman"/>
          <w:sz w:val="24"/>
          <w:szCs w:val="24"/>
          <w:lang w:val="en-US"/>
        </w:rPr>
        <w:t>Entellan</w:t>
      </w:r>
      <w:proofErr w:type="spellEnd"/>
      <w:r w:rsidRPr="001349C2">
        <w:rPr>
          <w:rFonts w:ascii="Times" w:eastAsia="Times New Roman" w:hAnsi="Times" w:cs="Times New Roman"/>
          <w:sz w:val="24"/>
          <w:szCs w:val="24"/>
          <w:lang w:val="en-US"/>
        </w:rPr>
        <w:t xml:space="preserve"> (EMS, Hatfield, PA).</w:t>
      </w:r>
    </w:p>
    <w:p w14:paraId="3AB87BCE" w14:textId="7BEC6230" w:rsidR="006F1A04" w:rsidRPr="001349C2" w:rsidRDefault="00585A5A" w:rsidP="00B77464">
      <w:pPr>
        <w:spacing w:line="360" w:lineRule="auto"/>
        <w:ind w:firstLine="720"/>
        <w:jc w:val="both"/>
        <w:rPr>
          <w:rFonts w:ascii="Times" w:eastAsia="Times New Roman" w:hAnsi="Times" w:cs="Times New Roman"/>
          <w:sz w:val="24"/>
          <w:szCs w:val="24"/>
          <w:highlight w:val="yellow"/>
          <w:lang w:val="en-US"/>
        </w:rPr>
      </w:pPr>
      <w:r w:rsidRPr="001349C2">
        <w:rPr>
          <w:rFonts w:ascii="Times" w:eastAsia="Times New Roman" w:hAnsi="Times" w:cs="Times New Roman"/>
          <w:sz w:val="24"/>
          <w:szCs w:val="24"/>
          <w:lang w:val="en-US"/>
        </w:rPr>
        <w:t>For high resolution image stacks of immunolabeled brains</w:t>
      </w:r>
      <w:r w:rsidR="00A218A6" w:rsidRPr="001349C2">
        <w:rPr>
          <w:rFonts w:ascii="Times" w:eastAsia="Times New Roman" w:hAnsi="Times" w:cs="Times New Roman"/>
          <w:sz w:val="24"/>
          <w:szCs w:val="24"/>
          <w:lang w:val="en-US"/>
        </w:rPr>
        <w:t>,</w:t>
      </w:r>
      <w:r w:rsidRPr="001349C2">
        <w:rPr>
          <w:rFonts w:ascii="Times" w:eastAsia="Times New Roman" w:hAnsi="Times" w:cs="Times New Roman"/>
          <w:sz w:val="24"/>
          <w:szCs w:val="24"/>
          <w:lang w:val="en-US"/>
        </w:rPr>
        <w:t xml:space="preserve"> thick sections were prepared. In the current study these were obtained from </w:t>
      </w:r>
      <w:proofErr w:type="spellStart"/>
      <w:r w:rsidRPr="001349C2">
        <w:rPr>
          <w:rFonts w:ascii="Times" w:eastAsia="Times New Roman" w:hAnsi="Times" w:cs="Times New Roman"/>
          <w:sz w:val="24"/>
          <w:szCs w:val="24"/>
          <w:lang w:val="en-US"/>
        </w:rPr>
        <w:t>neurobiotin</w:t>
      </w:r>
      <w:proofErr w:type="spellEnd"/>
      <w:r w:rsidRPr="001349C2">
        <w:rPr>
          <w:rFonts w:ascii="Times" w:eastAsia="Times New Roman" w:hAnsi="Times" w:cs="Times New Roman"/>
          <w:sz w:val="24"/>
          <w:szCs w:val="24"/>
          <w:lang w:val="en-US"/>
        </w:rPr>
        <w:t xml:space="preserve"> injected brains that had </w:t>
      </w:r>
      <w:r w:rsidR="00A218A6" w:rsidRPr="001349C2">
        <w:rPr>
          <w:rFonts w:ascii="Times" w:eastAsia="Times New Roman" w:hAnsi="Times" w:cs="Times New Roman"/>
          <w:sz w:val="24"/>
          <w:szCs w:val="24"/>
          <w:lang w:val="en-US"/>
        </w:rPr>
        <w:t xml:space="preserve">previously </w:t>
      </w:r>
      <w:r w:rsidRPr="001349C2">
        <w:rPr>
          <w:rFonts w:ascii="Times" w:eastAsia="Times New Roman" w:hAnsi="Times" w:cs="Times New Roman"/>
          <w:sz w:val="24"/>
          <w:szCs w:val="24"/>
          <w:lang w:val="en-US"/>
        </w:rPr>
        <w:t xml:space="preserve">been imaged at low resolution. These brains were incubated in </w:t>
      </w:r>
      <w:r w:rsidR="00AA3165" w:rsidRPr="001349C2">
        <w:rPr>
          <w:rFonts w:ascii="Times" w:eastAsia="Times New Roman" w:hAnsi="Times" w:cs="Times New Roman"/>
          <w:sz w:val="24"/>
          <w:szCs w:val="24"/>
          <w:lang w:val="en-US"/>
        </w:rPr>
        <w:t>x</w:t>
      </w:r>
      <w:r w:rsidRPr="001349C2">
        <w:rPr>
          <w:rFonts w:ascii="Times" w:eastAsia="Times New Roman" w:hAnsi="Times" w:cs="Times New Roman"/>
          <w:sz w:val="24"/>
          <w:szCs w:val="24"/>
          <w:lang w:val="en-US"/>
        </w:rPr>
        <w:t xml:space="preserve">ylene for several </w:t>
      </w:r>
      <w:r w:rsidRPr="001349C2">
        <w:rPr>
          <w:rFonts w:ascii="Times" w:eastAsia="Times New Roman" w:hAnsi="Times" w:cs="Times New Roman"/>
          <w:sz w:val="24"/>
          <w:szCs w:val="24"/>
          <w:lang w:val="en-US"/>
        </w:rPr>
        <w:lastRenderedPageBreak/>
        <w:t xml:space="preserve">hours to remove the </w:t>
      </w:r>
      <w:proofErr w:type="spellStart"/>
      <w:r w:rsidRPr="001349C2">
        <w:rPr>
          <w:rFonts w:ascii="Times" w:eastAsia="Times New Roman" w:hAnsi="Times" w:cs="Times New Roman"/>
          <w:sz w:val="24"/>
          <w:szCs w:val="24"/>
          <w:lang w:val="en-US"/>
        </w:rPr>
        <w:t>Permount</w:t>
      </w:r>
      <w:proofErr w:type="spellEnd"/>
      <w:r w:rsidRPr="001349C2">
        <w:rPr>
          <w:rFonts w:ascii="Times" w:eastAsia="Times New Roman" w:hAnsi="Times" w:cs="Times New Roman"/>
          <w:sz w:val="24"/>
          <w:szCs w:val="24"/>
          <w:lang w:val="en-US"/>
        </w:rPr>
        <w:t xml:space="preserve"> mounting medium. Then the brains were rehydrated in a series of decreasing ethanol concentrations (15 minutes each, reverse order from above). After washing the brains in 0.01</w:t>
      </w:r>
      <w:r w:rsidR="00AA3165"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 xml:space="preserve">M PBS (3x15 minutes), they were embedded in </w:t>
      </w:r>
      <w:r w:rsidR="00E91258" w:rsidRPr="001349C2">
        <w:rPr>
          <w:rFonts w:ascii="Times" w:eastAsia="Times New Roman" w:hAnsi="Times" w:cs="Times New Roman"/>
          <w:sz w:val="24"/>
          <w:szCs w:val="24"/>
          <w:lang w:val="en-US"/>
        </w:rPr>
        <w:t>a</w:t>
      </w:r>
      <w:r w:rsidRPr="001349C2">
        <w:rPr>
          <w:rFonts w:ascii="Times" w:eastAsia="Times New Roman" w:hAnsi="Times" w:cs="Times New Roman"/>
          <w:sz w:val="24"/>
          <w:szCs w:val="24"/>
          <w:lang w:val="en-US"/>
        </w:rPr>
        <w:t>lbumin-</w:t>
      </w:r>
      <w:r w:rsidR="00E91258" w:rsidRPr="001349C2">
        <w:rPr>
          <w:rFonts w:ascii="Times" w:eastAsia="Times New Roman" w:hAnsi="Times" w:cs="Times New Roman"/>
          <w:sz w:val="24"/>
          <w:szCs w:val="24"/>
          <w:lang w:val="en-US"/>
        </w:rPr>
        <w:t>g</w:t>
      </w:r>
      <w:r w:rsidRPr="001349C2">
        <w:rPr>
          <w:rFonts w:ascii="Times" w:eastAsia="Times New Roman" w:hAnsi="Times" w:cs="Times New Roman"/>
          <w:sz w:val="24"/>
          <w:szCs w:val="24"/>
          <w:lang w:val="en-US"/>
        </w:rPr>
        <w:t>elatin and post</w:t>
      </w:r>
      <w:r w:rsidR="00A218A6" w:rsidRPr="001349C2">
        <w:rPr>
          <w:rFonts w:ascii="Times" w:eastAsia="Times New Roman" w:hAnsi="Times" w:cs="Times New Roman"/>
          <w:sz w:val="24"/>
          <w:szCs w:val="24"/>
          <w:lang w:val="en-US"/>
        </w:rPr>
        <w:t>-</w:t>
      </w:r>
      <w:r w:rsidRPr="001349C2">
        <w:rPr>
          <w:rFonts w:ascii="Times" w:eastAsia="Times New Roman" w:hAnsi="Times" w:cs="Times New Roman"/>
          <w:sz w:val="24"/>
          <w:szCs w:val="24"/>
          <w:lang w:val="en-US"/>
        </w:rPr>
        <w:t xml:space="preserve">fixed as described above. Sections of 140 µm thickness were obtained with a vibrating blade microtome. </w:t>
      </w:r>
      <w:r w:rsidR="006F26EC">
        <w:rPr>
          <w:rFonts w:ascii="Times" w:eastAsia="Times New Roman" w:hAnsi="Times" w:cs="Times New Roman"/>
          <w:sz w:val="24"/>
          <w:szCs w:val="24"/>
          <w:lang w:val="en-US"/>
        </w:rPr>
        <w:t>These thick sections were subjected to i</w:t>
      </w:r>
      <w:r w:rsidRPr="001349C2">
        <w:rPr>
          <w:rFonts w:ascii="Times" w:eastAsia="Times New Roman" w:hAnsi="Times" w:cs="Times New Roman"/>
          <w:sz w:val="24"/>
          <w:szCs w:val="24"/>
          <w:lang w:val="en-US"/>
        </w:rPr>
        <w:t xml:space="preserve">mmunohistochemistry against synapsin and 5TH </w:t>
      </w:r>
      <w:r w:rsidR="00A218A6" w:rsidRPr="001349C2">
        <w:rPr>
          <w:rFonts w:ascii="Times" w:eastAsia="Times New Roman" w:hAnsi="Times" w:cs="Times New Roman"/>
          <w:sz w:val="24"/>
          <w:szCs w:val="24"/>
          <w:lang w:val="en-US"/>
        </w:rPr>
        <w:t xml:space="preserve">in a </w:t>
      </w:r>
      <w:r w:rsidRPr="001349C2">
        <w:rPr>
          <w:rFonts w:ascii="Times" w:eastAsia="Times New Roman" w:hAnsi="Times" w:cs="Times New Roman"/>
          <w:sz w:val="24"/>
          <w:szCs w:val="24"/>
          <w:lang w:val="en-US"/>
        </w:rPr>
        <w:t xml:space="preserve">similar </w:t>
      </w:r>
      <w:r w:rsidR="00A218A6" w:rsidRPr="001349C2">
        <w:rPr>
          <w:rFonts w:ascii="Times" w:eastAsia="Times New Roman" w:hAnsi="Times" w:cs="Times New Roman"/>
          <w:sz w:val="24"/>
          <w:szCs w:val="24"/>
          <w:lang w:val="en-US"/>
        </w:rPr>
        <w:t xml:space="preserve">manner </w:t>
      </w:r>
      <w:r w:rsidRPr="001349C2">
        <w:rPr>
          <w:rFonts w:ascii="Times" w:eastAsia="Times New Roman" w:hAnsi="Times" w:cs="Times New Roman"/>
          <w:sz w:val="24"/>
          <w:szCs w:val="24"/>
          <w:lang w:val="en-US"/>
        </w:rPr>
        <w:t>to whole-mount preparations. Free floating sections were rinsed in PBS (3x15 minutes), pre-incubated with 5% NGS in PBT (5</w:t>
      </w:r>
      <w:r w:rsidR="00272F2D"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h</w:t>
      </w:r>
      <w:r w:rsidR="00272F2D" w:rsidRPr="001349C2">
        <w:rPr>
          <w:rFonts w:ascii="Times" w:eastAsia="Times New Roman" w:hAnsi="Times" w:cs="Times New Roman"/>
          <w:sz w:val="24"/>
          <w:szCs w:val="24"/>
          <w:lang w:val="en-US"/>
        </w:rPr>
        <w:t>ours</w:t>
      </w:r>
      <w:r w:rsidRPr="001349C2">
        <w:rPr>
          <w:rFonts w:ascii="Times" w:eastAsia="Times New Roman" w:hAnsi="Times" w:cs="Times New Roman"/>
          <w:sz w:val="24"/>
          <w:szCs w:val="24"/>
          <w:lang w:val="en-US"/>
        </w:rPr>
        <w:t xml:space="preserve">) and subjected to primary antibody incubation (2-3 days at 4˚C; concentrations as above). After rinsing with PBT (6x15 minutes), the secondary antibody incubation was performed (1-2 days at 4°C; concentrations as above). The sections were then rinsed (4x15 minutes PBT and 2x15 minutes PBS), before being dehydrated in an increasing series of ethanol concentrations (10 minutes each step, concentrations as above). Finally, the sections were cleared in </w:t>
      </w:r>
      <w:proofErr w:type="spellStart"/>
      <w:r w:rsidRPr="001349C2">
        <w:rPr>
          <w:rFonts w:ascii="Times" w:eastAsia="Times New Roman" w:hAnsi="Times" w:cs="Times New Roman"/>
          <w:sz w:val="24"/>
          <w:szCs w:val="24"/>
          <w:lang w:val="en-US"/>
        </w:rPr>
        <w:t>Methylsalicylate</w:t>
      </w:r>
      <w:proofErr w:type="spellEnd"/>
      <w:r w:rsidRPr="001349C2">
        <w:rPr>
          <w:rFonts w:ascii="Times" w:eastAsia="Times New Roman" w:hAnsi="Times" w:cs="Times New Roman"/>
          <w:sz w:val="24"/>
          <w:szCs w:val="24"/>
          <w:lang w:val="en-US"/>
        </w:rPr>
        <w:t xml:space="preserve"> and mounted in </w:t>
      </w:r>
      <w:proofErr w:type="spellStart"/>
      <w:r w:rsidRPr="001349C2">
        <w:rPr>
          <w:rFonts w:ascii="Times" w:eastAsia="Times New Roman" w:hAnsi="Times" w:cs="Times New Roman"/>
          <w:sz w:val="24"/>
          <w:szCs w:val="24"/>
          <w:lang w:val="en-US"/>
        </w:rPr>
        <w:t>Permount</w:t>
      </w:r>
      <w:proofErr w:type="spellEnd"/>
      <w:r w:rsidRPr="001349C2">
        <w:rPr>
          <w:rFonts w:ascii="Times" w:eastAsia="Times New Roman" w:hAnsi="Times" w:cs="Times New Roman"/>
          <w:sz w:val="24"/>
          <w:szCs w:val="24"/>
          <w:lang w:val="en-US"/>
        </w:rPr>
        <w:t xml:space="preserve"> between two coverslips, separated by spacers.</w:t>
      </w:r>
    </w:p>
    <w:p w14:paraId="52727144" w14:textId="77777777" w:rsidR="006F1A04" w:rsidRPr="001349C2" w:rsidRDefault="006F1A04" w:rsidP="00B77464">
      <w:pPr>
        <w:spacing w:line="360" w:lineRule="auto"/>
        <w:jc w:val="both"/>
        <w:rPr>
          <w:rFonts w:ascii="Times" w:eastAsia="Times New Roman" w:hAnsi="Times" w:cs="Times New Roman"/>
          <w:sz w:val="24"/>
          <w:szCs w:val="24"/>
          <w:lang w:val="en-US"/>
        </w:rPr>
      </w:pPr>
    </w:p>
    <w:p w14:paraId="0B7018F8" w14:textId="77777777" w:rsidR="006F1A04" w:rsidRPr="001349C2" w:rsidRDefault="00585A5A" w:rsidP="00B77464">
      <w:pPr>
        <w:spacing w:line="360" w:lineRule="auto"/>
        <w:jc w:val="both"/>
        <w:outlineLvl w:val="0"/>
        <w:rPr>
          <w:rFonts w:ascii="Times" w:eastAsia="Times New Roman" w:hAnsi="Times" w:cs="Times New Roman"/>
          <w:b/>
          <w:sz w:val="24"/>
          <w:szCs w:val="24"/>
          <w:lang w:val="en-US"/>
        </w:rPr>
      </w:pPr>
      <w:r w:rsidRPr="001349C2">
        <w:rPr>
          <w:rFonts w:ascii="Times" w:eastAsia="Times New Roman" w:hAnsi="Times" w:cs="Times New Roman"/>
          <w:b/>
          <w:sz w:val="24"/>
          <w:szCs w:val="24"/>
          <w:lang w:val="en-US"/>
        </w:rPr>
        <w:t>Classic histology and dye injections</w:t>
      </w:r>
    </w:p>
    <w:p w14:paraId="667A9EB5" w14:textId="77777777" w:rsidR="000F2811" w:rsidRPr="001349C2" w:rsidRDefault="000F2811" w:rsidP="00B77464">
      <w:pPr>
        <w:spacing w:line="360" w:lineRule="auto"/>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For Azur II-methylene blue staining, brains wer</w:t>
      </w:r>
      <w:r w:rsidR="00243670" w:rsidRPr="001349C2">
        <w:rPr>
          <w:rFonts w:ascii="Times" w:eastAsia="Times New Roman" w:hAnsi="Times" w:cs="Times New Roman"/>
          <w:sz w:val="24"/>
          <w:szCs w:val="24"/>
          <w:lang w:val="en-US"/>
        </w:rPr>
        <w:t>e fixed over night at 4˚C</w:t>
      </w:r>
      <w:r w:rsidRPr="001349C2">
        <w:rPr>
          <w:rFonts w:ascii="Times" w:eastAsia="Times New Roman" w:hAnsi="Times" w:cs="Times New Roman"/>
          <w:sz w:val="24"/>
          <w:szCs w:val="24"/>
          <w:lang w:val="en-US"/>
        </w:rPr>
        <w:t xml:space="preserve"> </w:t>
      </w:r>
      <w:r w:rsidR="00243670" w:rsidRPr="001349C2">
        <w:rPr>
          <w:rFonts w:ascii="Times" w:eastAsia="Times New Roman" w:hAnsi="Times" w:cs="Times New Roman"/>
          <w:sz w:val="24"/>
          <w:szCs w:val="24"/>
          <w:lang w:val="en-US"/>
        </w:rPr>
        <w:t xml:space="preserve">(in </w:t>
      </w:r>
      <w:r w:rsidRPr="001349C2">
        <w:rPr>
          <w:rFonts w:ascii="Times" w:eastAsia="Times New Roman" w:hAnsi="Times" w:cs="Times New Roman"/>
          <w:sz w:val="24"/>
          <w:szCs w:val="24"/>
          <w:lang w:val="en-US"/>
        </w:rPr>
        <w:t>2% paraformaldehyde, 2.5% glutaraldehyde, 2mM CaCl</w:t>
      </w:r>
      <w:r w:rsidRPr="001349C2">
        <w:rPr>
          <w:rFonts w:ascii="Times" w:eastAsia="Times New Roman" w:hAnsi="Times" w:cs="Times New Roman"/>
          <w:sz w:val="24"/>
          <w:szCs w:val="24"/>
          <w:vertAlign w:val="subscript"/>
          <w:lang w:val="en-US"/>
        </w:rPr>
        <w:t>2</w:t>
      </w:r>
      <w:r w:rsidRPr="001349C2">
        <w:rPr>
          <w:rFonts w:ascii="Times" w:eastAsia="Times New Roman" w:hAnsi="Times" w:cs="Times New Roman"/>
          <w:sz w:val="24"/>
          <w:szCs w:val="24"/>
          <w:lang w:val="en-US"/>
        </w:rPr>
        <w:t xml:space="preserve"> in 0.1M sodium caco</w:t>
      </w:r>
      <w:r w:rsidR="007410B4" w:rsidRPr="001349C2">
        <w:rPr>
          <w:rFonts w:ascii="Times" w:eastAsia="Times New Roman" w:hAnsi="Times" w:cs="Times New Roman"/>
          <w:sz w:val="24"/>
          <w:szCs w:val="24"/>
          <w:lang w:val="en-US"/>
        </w:rPr>
        <w:t>d</w:t>
      </w:r>
      <w:r w:rsidRPr="001349C2">
        <w:rPr>
          <w:rFonts w:ascii="Times" w:eastAsia="Times New Roman" w:hAnsi="Times" w:cs="Times New Roman"/>
          <w:sz w:val="24"/>
          <w:szCs w:val="24"/>
          <w:lang w:val="en-US"/>
        </w:rPr>
        <w:t>ylic buffer</w:t>
      </w:r>
      <w:r w:rsidR="00243670" w:rsidRPr="001349C2">
        <w:rPr>
          <w:rFonts w:ascii="Times" w:eastAsia="Times New Roman" w:hAnsi="Times" w:cs="Times New Roman"/>
          <w:sz w:val="24"/>
          <w:szCs w:val="24"/>
          <w:lang w:val="en-US"/>
        </w:rPr>
        <w:t>)</w:t>
      </w:r>
      <w:r w:rsidRPr="001349C2">
        <w:rPr>
          <w:rFonts w:ascii="Times" w:eastAsia="Times New Roman" w:hAnsi="Times" w:cs="Times New Roman"/>
          <w:sz w:val="24"/>
          <w:szCs w:val="24"/>
          <w:lang w:val="en-US"/>
        </w:rPr>
        <w:t xml:space="preserve">. This was followed by rinsing in </w:t>
      </w:r>
      <w:r w:rsidR="007410B4" w:rsidRPr="001349C2">
        <w:rPr>
          <w:rFonts w:ascii="Times" w:eastAsia="Times New Roman" w:hAnsi="Times" w:cs="Times New Roman"/>
          <w:sz w:val="24"/>
          <w:szCs w:val="24"/>
          <w:lang w:val="en-US"/>
        </w:rPr>
        <w:t xml:space="preserve">0.1M sodium cacodylic </w:t>
      </w:r>
      <w:r w:rsidRPr="001349C2">
        <w:rPr>
          <w:rFonts w:ascii="Times" w:eastAsia="Times New Roman" w:hAnsi="Times" w:cs="Times New Roman"/>
          <w:sz w:val="24"/>
          <w:szCs w:val="24"/>
          <w:lang w:val="en-US"/>
        </w:rPr>
        <w:t>buffer, dehydration in an increasing ethanol series (70% 2x10 minutes, 96% 2x10 minutes, 100% 2x15 minutes) and infiltration in an acetone/Epon plastic series (acetone 2x20 minutes, 2:1 acetone/Epon 1 hour, 1:1 acetone/</w:t>
      </w:r>
      <w:proofErr w:type="spellStart"/>
      <w:r w:rsidRPr="001349C2">
        <w:rPr>
          <w:rFonts w:ascii="Times" w:eastAsia="Times New Roman" w:hAnsi="Times" w:cs="Times New Roman"/>
          <w:sz w:val="24"/>
          <w:szCs w:val="24"/>
          <w:lang w:val="en-US"/>
        </w:rPr>
        <w:t>Epon</w:t>
      </w:r>
      <w:proofErr w:type="spellEnd"/>
      <w:r w:rsidRPr="001349C2">
        <w:rPr>
          <w:rFonts w:ascii="Times" w:eastAsia="Times New Roman" w:hAnsi="Times" w:cs="Times New Roman"/>
          <w:sz w:val="24"/>
          <w:szCs w:val="24"/>
          <w:lang w:val="en-US"/>
        </w:rPr>
        <w:t xml:space="preserve"> </w:t>
      </w:r>
      <w:proofErr w:type="spellStart"/>
      <w:r w:rsidRPr="001349C2">
        <w:rPr>
          <w:rFonts w:ascii="Times" w:eastAsia="Times New Roman" w:hAnsi="Times" w:cs="Times New Roman"/>
          <w:sz w:val="24"/>
          <w:szCs w:val="24"/>
          <w:lang w:val="en-US"/>
        </w:rPr>
        <w:t>over night</w:t>
      </w:r>
      <w:proofErr w:type="spellEnd"/>
      <w:r w:rsidRPr="001349C2">
        <w:rPr>
          <w:rFonts w:ascii="Times" w:eastAsia="Times New Roman" w:hAnsi="Times" w:cs="Times New Roman"/>
          <w:sz w:val="24"/>
          <w:szCs w:val="24"/>
          <w:lang w:val="en-US"/>
        </w:rPr>
        <w:t xml:space="preserve">, pure </w:t>
      </w:r>
      <w:proofErr w:type="spellStart"/>
      <w:r w:rsidRPr="001349C2">
        <w:rPr>
          <w:rFonts w:ascii="Times" w:eastAsia="Times New Roman" w:hAnsi="Times" w:cs="Times New Roman"/>
          <w:sz w:val="24"/>
          <w:szCs w:val="24"/>
          <w:lang w:val="en-US"/>
        </w:rPr>
        <w:t>Epon</w:t>
      </w:r>
      <w:proofErr w:type="spellEnd"/>
      <w:r w:rsidRPr="001349C2">
        <w:rPr>
          <w:rFonts w:ascii="Times" w:eastAsia="Times New Roman" w:hAnsi="Times" w:cs="Times New Roman"/>
          <w:sz w:val="24"/>
          <w:szCs w:val="24"/>
          <w:lang w:val="en-US"/>
        </w:rPr>
        <w:t xml:space="preserve"> 6 hours). The samples were embedded in fresh </w:t>
      </w:r>
      <w:proofErr w:type="spellStart"/>
      <w:r w:rsidRPr="001349C2">
        <w:rPr>
          <w:rFonts w:ascii="Times" w:eastAsia="Times New Roman" w:hAnsi="Times" w:cs="Times New Roman"/>
          <w:sz w:val="24"/>
          <w:szCs w:val="24"/>
          <w:lang w:val="en-US"/>
        </w:rPr>
        <w:t>Epon</w:t>
      </w:r>
      <w:proofErr w:type="spellEnd"/>
      <w:r w:rsidRPr="001349C2">
        <w:rPr>
          <w:rFonts w:ascii="Times" w:eastAsia="Times New Roman" w:hAnsi="Times" w:cs="Times New Roman"/>
          <w:sz w:val="24"/>
          <w:szCs w:val="24"/>
          <w:lang w:val="en-US"/>
        </w:rPr>
        <w:t xml:space="preserve"> and </w:t>
      </w:r>
      <w:proofErr w:type="spellStart"/>
      <w:r w:rsidRPr="001349C2">
        <w:rPr>
          <w:rFonts w:ascii="Times" w:eastAsia="Times New Roman" w:hAnsi="Times" w:cs="Times New Roman"/>
          <w:sz w:val="24"/>
          <w:szCs w:val="24"/>
          <w:lang w:val="en-US"/>
        </w:rPr>
        <w:t>polymerised</w:t>
      </w:r>
      <w:proofErr w:type="spellEnd"/>
      <w:r w:rsidRPr="001349C2">
        <w:rPr>
          <w:rFonts w:ascii="Times" w:eastAsia="Times New Roman" w:hAnsi="Times" w:cs="Times New Roman"/>
          <w:sz w:val="24"/>
          <w:szCs w:val="24"/>
          <w:lang w:val="en-US"/>
        </w:rPr>
        <w:t xml:space="preserve"> at 60°C for 48 hours. Samples were then sectioned in 1</w:t>
      </w:r>
      <w:r w:rsidR="00243670"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 xml:space="preserve">µm sections on a Leica </w:t>
      </w:r>
      <w:proofErr w:type="spellStart"/>
      <w:r w:rsidRPr="001349C2">
        <w:rPr>
          <w:rFonts w:ascii="Times" w:eastAsia="Times New Roman" w:hAnsi="Times" w:cs="Times New Roman"/>
          <w:sz w:val="24"/>
          <w:szCs w:val="24"/>
          <w:lang w:val="en-US"/>
        </w:rPr>
        <w:t>Ultracut</w:t>
      </w:r>
      <w:proofErr w:type="spellEnd"/>
      <w:r w:rsidRPr="001349C2">
        <w:rPr>
          <w:rFonts w:ascii="Times" w:eastAsia="Times New Roman" w:hAnsi="Times" w:cs="Times New Roman"/>
          <w:sz w:val="24"/>
          <w:szCs w:val="24"/>
          <w:lang w:val="en-US"/>
        </w:rPr>
        <w:t xml:space="preserve"> UCT ultra</w:t>
      </w:r>
      <w:r w:rsidR="00A43A50" w:rsidRPr="001349C2">
        <w:rPr>
          <w:rFonts w:ascii="Times" w:eastAsia="Times New Roman" w:hAnsi="Times" w:cs="Times New Roman"/>
          <w:sz w:val="24"/>
          <w:szCs w:val="24"/>
          <w:lang w:val="en-US"/>
        </w:rPr>
        <w:t>micro</w:t>
      </w:r>
      <w:r w:rsidRPr="001349C2">
        <w:rPr>
          <w:rFonts w:ascii="Times" w:eastAsia="Times New Roman" w:hAnsi="Times" w:cs="Times New Roman"/>
          <w:sz w:val="24"/>
          <w:szCs w:val="24"/>
          <w:lang w:val="en-US"/>
        </w:rPr>
        <w:t xml:space="preserve">tome using a diamond </w:t>
      </w:r>
      <w:proofErr w:type="spellStart"/>
      <w:r w:rsidRPr="001349C2">
        <w:rPr>
          <w:rFonts w:ascii="Times" w:eastAsia="Times New Roman" w:hAnsi="Times" w:cs="Times New Roman"/>
          <w:sz w:val="24"/>
          <w:szCs w:val="24"/>
          <w:lang w:val="en-US"/>
        </w:rPr>
        <w:t>histoknife</w:t>
      </w:r>
      <w:proofErr w:type="spellEnd"/>
      <w:r w:rsidRPr="001349C2">
        <w:rPr>
          <w:rFonts w:ascii="Times" w:eastAsia="Times New Roman" w:hAnsi="Times" w:cs="Times New Roman"/>
          <w:sz w:val="24"/>
          <w:szCs w:val="24"/>
          <w:lang w:val="en-US"/>
        </w:rPr>
        <w:t xml:space="preserve">. The sections were mounted on </w:t>
      </w:r>
      <w:proofErr w:type="spellStart"/>
      <w:r w:rsidRPr="001349C2">
        <w:rPr>
          <w:rFonts w:ascii="Times" w:eastAsia="Times New Roman" w:hAnsi="Times" w:cs="Times New Roman"/>
          <w:sz w:val="24"/>
          <w:szCs w:val="24"/>
          <w:lang w:val="en-US"/>
        </w:rPr>
        <w:t>chromalu</w:t>
      </w:r>
      <w:r w:rsidR="00A43A50" w:rsidRPr="001349C2">
        <w:rPr>
          <w:rFonts w:ascii="Times" w:eastAsia="Times New Roman" w:hAnsi="Times" w:cs="Times New Roman"/>
          <w:sz w:val="24"/>
          <w:szCs w:val="24"/>
          <w:lang w:val="en-US"/>
        </w:rPr>
        <w:t>m</w:t>
      </w:r>
      <w:r w:rsidRPr="001349C2">
        <w:rPr>
          <w:rFonts w:ascii="Times" w:eastAsia="Times New Roman" w:hAnsi="Times" w:cs="Times New Roman"/>
          <w:sz w:val="24"/>
          <w:szCs w:val="24"/>
          <w:lang w:val="en-US"/>
        </w:rPr>
        <w:t>-gelatine</w:t>
      </w:r>
      <w:proofErr w:type="spellEnd"/>
      <w:r w:rsidRPr="001349C2">
        <w:rPr>
          <w:rFonts w:ascii="Times" w:eastAsia="Times New Roman" w:hAnsi="Times" w:cs="Times New Roman"/>
          <w:sz w:val="24"/>
          <w:szCs w:val="24"/>
          <w:lang w:val="en-US"/>
        </w:rPr>
        <w:t xml:space="preserve"> coated </w:t>
      </w:r>
      <w:r w:rsidR="007410B4" w:rsidRPr="001349C2">
        <w:rPr>
          <w:rFonts w:ascii="Times" w:eastAsia="Times New Roman" w:hAnsi="Times" w:cs="Times New Roman"/>
          <w:sz w:val="24"/>
          <w:szCs w:val="24"/>
          <w:lang w:val="en-US"/>
        </w:rPr>
        <w:t xml:space="preserve">microscope slides </w:t>
      </w:r>
      <w:r w:rsidRPr="001349C2">
        <w:rPr>
          <w:rFonts w:ascii="Times" w:eastAsia="Times New Roman" w:hAnsi="Times" w:cs="Times New Roman"/>
          <w:sz w:val="24"/>
          <w:szCs w:val="24"/>
          <w:lang w:val="en-US"/>
        </w:rPr>
        <w:t>and stained with one drop of Azur II-methylene blue.</w:t>
      </w:r>
    </w:p>
    <w:p w14:paraId="092783F0" w14:textId="77777777" w:rsidR="006F1A04" w:rsidRPr="001349C2" w:rsidRDefault="00585A5A" w:rsidP="00B77464">
      <w:pPr>
        <w:spacing w:line="360" w:lineRule="auto"/>
        <w:ind w:firstLine="720"/>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 xml:space="preserve">Single neurons were injected with 4% </w:t>
      </w:r>
      <w:proofErr w:type="spellStart"/>
      <w:r w:rsidRPr="001349C2">
        <w:rPr>
          <w:rFonts w:ascii="Times" w:eastAsia="Times New Roman" w:hAnsi="Times" w:cs="Times New Roman"/>
          <w:sz w:val="24"/>
          <w:szCs w:val="24"/>
          <w:lang w:val="en-US"/>
        </w:rPr>
        <w:t>neurobiotin</w:t>
      </w:r>
      <w:proofErr w:type="spellEnd"/>
      <w:r w:rsidRPr="001349C2">
        <w:rPr>
          <w:rFonts w:ascii="Times" w:eastAsia="Times New Roman" w:hAnsi="Times" w:cs="Times New Roman"/>
          <w:sz w:val="24"/>
          <w:szCs w:val="24"/>
          <w:lang w:val="en-US"/>
        </w:rPr>
        <w:t xml:space="preserve"> solution (in 1M </w:t>
      </w:r>
      <w:proofErr w:type="spellStart"/>
      <w:r w:rsidRPr="001349C2">
        <w:rPr>
          <w:rFonts w:ascii="Times" w:eastAsia="Times New Roman" w:hAnsi="Times" w:cs="Times New Roman"/>
          <w:sz w:val="24"/>
          <w:szCs w:val="24"/>
          <w:lang w:val="en-US"/>
        </w:rPr>
        <w:t>KCl</w:t>
      </w:r>
      <w:proofErr w:type="spellEnd"/>
      <w:r w:rsidRPr="001349C2">
        <w:rPr>
          <w:rFonts w:ascii="Times" w:eastAsia="Times New Roman" w:hAnsi="Times" w:cs="Times New Roman"/>
          <w:sz w:val="24"/>
          <w:szCs w:val="24"/>
          <w:lang w:val="en-US"/>
        </w:rPr>
        <w:t>) using a sharp micropipette during intracellular recordings</w:t>
      </w:r>
      <w:r w:rsidR="00243670" w:rsidRPr="001349C2">
        <w:rPr>
          <w:rFonts w:ascii="Times" w:eastAsia="Times New Roman" w:hAnsi="Times" w:cs="Times New Roman"/>
          <w:sz w:val="24"/>
          <w:szCs w:val="24"/>
          <w:lang w:val="en-US"/>
        </w:rPr>
        <w:t xml:space="preserve"> (for details see e.g.</w:t>
      </w:r>
      <w:r w:rsidR="00F31B66" w:rsidRPr="001349C2">
        <w:rPr>
          <w:rFonts w:ascii="Times" w:eastAsia="Times New Roman" w:hAnsi="Times" w:cs="Times New Roman"/>
          <w:sz w:val="24"/>
          <w:szCs w:val="24"/>
          <w:lang w:val="en-US"/>
        </w:rPr>
        <w:t xml:space="preserve"> </w:t>
      </w:r>
      <w:r w:rsidR="00F31B66" w:rsidRPr="006F26EC">
        <w:rPr>
          <w:rFonts w:ascii="Times" w:eastAsia="Times New Roman" w:hAnsi="Times" w:cs="Times New Roman"/>
          <w:sz w:val="24"/>
          <w:szCs w:val="24"/>
          <w:lang w:val="en-US"/>
        </w:rPr>
        <w:fldChar w:fldCharType="begin" w:fldLock="1"/>
      </w:r>
      <w:r w:rsidR="00330B9D" w:rsidRPr="001349C2">
        <w:rPr>
          <w:rFonts w:ascii="Times" w:eastAsia="Times New Roman" w:hAnsi="Times" w:cs="Times New Roman"/>
          <w:sz w:val="24"/>
          <w:szCs w:val="24"/>
          <w:lang w:val="en-US"/>
        </w:rPr>
        <w:instrText>ADDIN CSL_CITATION {"citationItems":[{"id":"ITEM-1","itemData":{"DOI":"10.1016/j.cub.2017.08.052","ISSN":"09609822","PMID":"28988858","abstract":"Path integration is a widespread navigational strategy in which directional changes and distance covered are continuously integrated on an outward journey, enabling a straight-line return to home. Bees use vision for this task—a celestial-cue-based visual compass and an optic-flow-based visual odometer—but the underlying neural integration mechanisms are unknown. Using intracellular electrophysiology, we show that polarized-light-based compass neurons and optic-flow-based speed-encoding neurons converge in the central complex of the bee brain, and through block-face electron microscopy, we identify potential integrator cells. Based on plausible output targets for these cells, we propose a complete circuit for path integration and steering in the central complex, with anatomically identified neurons suggested for each processing step. The resulting model circuit is thus fully constrained biologically and provides a functional interpretation for many previously unexplained architectural features of the central complex. Moreover, we show that the receptive fields of the newly discovered speed neurons can support path integration for the holonomic motion (i.e., a ground velocity that is not precisely aligned with body orientation) typical of bee flight, a feature not captured in any previously proposed model of path integration. In a broader context, the model circuit presented provides a general mechanism for producing steering signals by comparing current and desired headings—suggesting a more basic function for central complex connectivity, from which path integration may have evolved. Stone et al. present the first fully biologically constrained model of path integration in the insect brain. This combines newly identified speed and compass neuron convergence with known anatomical features of the central complex and provides a novel functional interpretation of this neuropil's role across all orientation behaviors.","author":[{"dropping-particle":"","family":"Stone","given":"Thomas","non-dropping-particle":"","parse-names":false,"suffix":""},{"dropping-particle":"","family":"Webb","given":"Barbara","non-dropping-particle":"","parse-names":false,"suffix":""},{"dropping-particle":"","family":"Adden","given":"Andrea","non-dropping-particle":"","parse-names":false,"suffix":""},{"dropping-particle":"Ben","family":"Weddig","given":"Nicolai","non-dropping-particle":"","parse-names":false,"suffix":""},{"dropping-particle":"","family":"Honkanen","given":"Anna","non-dropping-particle":"","parse-names":false,"suffix":""},{"dropping-particle":"","family":"Templin","given":"Rachel","non-dropping-particle":"","parse-names":false,"suffix":""},{"dropping-particle":"","family":"Wcislo","given":"William","non-dropping-particle":"","parse-names":false,"suffix":""},{"dropping-particle":"","family":"Scimeca","given":"Luca","non-dropping-particle":"","parse-names":false,"suffix":""},{"dropping-particle":"","family":"Warrant","given":"Eric","non-dropping-particle":"","parse-names":false,"suffix":""},{"dropping-particle":"","family":"Heinze","given":"Stanley","non-dropping-particle":"","parse-names":false,"suffix":""}],"container-title":"Current Biology","id":"ITEM-1","issue":"20","issued":{"date-parts":[["2017"]]},"page":"3069-3085.e11","publisher":"Elsevier Ltd.","title":"An Anatomically Constrained Model for Path Integration in the Bee Brain","type":"article-journal","volume":"27"},"uris":["http://www.mendeley.com/documents/?uuid=f51f0104-8ee2-4cdc-ac80-e12998abe340"]}],"mendeley":{"formattedCitation":"(Stone et al., 2017)","plainTextFormattedCitation":"(Stone et al., 2017)","previouslyFormattedCitation":"(Stone et al., 2017)"},"properties":{"noteIndex":0},"schema":"https://github.com/citation-style-language/schema/raw/master/csl-citation.json"}</w:instrText>
      </w:r>
      <w:r w:rsidR="00F31B66" w:rsidRPr="006F26EC">
        <w:rPr>
          <w:rFonts w:ascii="Times" w:eastAsia="Times New Roman" w:hAnsi="Times" w:cs="Times New Roman"/>
          <w:sz w:val="24"/>
          <w:szCs w:val="24"/>
          <w:lang w:val="en-US"/>
        </w:rPr>
        <w:fldChar w:fldCharType="separate"/>
      </w:r>
      <w:r w:rsidR="00560F17" w:rsidRPr="001349C2">
        <w:rPr>
          <w:rFonts w:ascii="Times" w:eastAsia="Times New Roman" w:hAnsi="Times" w:cs="Times New Roman"/>
          <w:noProof/>
          <w:sz w:val="24"/>
          <w:szCs w:val="24"/>
          <w:lang w:val="en-US"/>
        </w:rPr>
        <w:t>(Stone et al., 2017)</w:t>
      </w:r>
      <w:r w:rsidR="00F31B66" w:rsidRPr="006F26EC">
        <w:rPr>
          <w:rFonts w:ascii="Times" w:eastAsia="Times New Roman" w:hAnsi="Times" w:cs="Times New Roman"/>
          <w:sz w:val="24"/>
          <w:szCs w:val="24"/>
          <w:lang w:val="en-US"/>
        </w:rPr>
        <w:fldChar w:fldCharType="end"/>
      </w:r>
      <w:r w:rsidR="00243670" w:rsidRPr="001349C2">
        <w:rPr>
          <w:rFonts w:ascii="Times" w:eastAsia="Times New Roman" w:hAnsi="Times" w:cs="Times New Roman"/>
          <w:sz w:val="24"/>
          <w:szCs w:val="24"/>
          <w:lang w:val="en-US"/>
        </w:rPr>
        <w:t>)</w:t>
      </w:r>
      <w:r w:rsidRPr="001349C2">
        <w:rPr>
          <w:rFonts w:ascii="Times" w:eastAsia="Times New Roman" w:hAnsi="Times" w:cs="Times New Roman"/>
          <w:sz w:val="24"/>
          <w:szCs w:val="24"/>
          <w:lang w:val="en-US"/>
        </w:rPr>
        <w:t xml:space="preserve">. Mass dye injections were performed with glass micropipettes </w:t>
      </w:r>
      <w:r w:rsidR="000872BA" w:rsidRPr="001349C2">
        <w:rPr>
          <w:rFonts w:ascii="Times" w:eastAsia="Times New Roman" w:hAnsi="Times" w:cs="Times New Roman"/>
          <w:sz w:val="24"/>
          <w:szCs w:val="24"/>
          <w:lang w:val="en-US"/>
        </w:rPr>
        <w:t>whose</w:t>
      </w:r>
      <w:r w:rsidRPr="001349C2">
        <w:rPr>
          <w:rFonts w:ascii="Times" w:eastAsia="Times New Roman" w:hAnsi="Times" w:cs="Times New Roman"/>
          <w:sz w:val="24"/>
          <w:szCs w:val="24"/>
          <w:lang w:val="en-US"/>
        </w:rPr>
        <w:t xml:space="preserve"> tip</w:t>
      </w:r>
      <w:r w:rsidR="000872BA" w:rsidRPr="001349C2">
        <w:rPr>
          <w:rFonts w:ascii="Times" w:eastAsia="Times New Roman" w:hAnsi="Times" w:cs="Times New Roman"/>
          <w:sz w:val="24"/>
          <w:szCs w:val="24"/>
          <w:lang w:val="en-US"/>
        </w:rPr>
        <w:t>s</w:t>
      </w:r>
      <w:r w:rsidRPr="001349C2">
        <w:rPr>
          <w:rFonts w:ascii="Times" w:eastAsia="Times New Roman" w:hAnsi="Times" w:cs="Times New Roman"/>
          <w:sz w:val="24"/>
          <w:szCs w:val="24"/>
          <w:lang w:val="en-US"/>
        </w:rPr>
        <w:t xml:space="preserve"> </w:t>
      </w:r>
      <w:r w:rsidR="000872BA" w:rsidRPr="001349C2">
        <w:rPr>
          <w:rFonts w:ascii="Times" w:eastAsia="Times New Roman" w:hAnsi="Times" w:cs="Times New Roman"/>
          <w:sz w:val="24"/>
          <w:szCs w:val="24"/>
          <w:lang w:val="en-US"/>
        </w:rPr>
        <w:t xml:space="preserve">had been </w:t>
      </w:r>
      <w:r w:rsidRPr="001349C2">
        <w:rPr>
          <w:rFonts w:ascii="Times" w:eastAsia="Times New Roman" w:hAnsi="Times" w:cs="Times New Roman"/>
          <w:sz w:val="24"/>
          <w:szCs w:val="24"/>
          <w:lang w:val="en-US"/>
        </w:rPr>
        <w:t>broken off with a pair of tweezers. The tips</w:t>
      </w:r>
      <w:r w:rsidR="00DD5316" w:rsidRPr="001349C2">
        <w:rPr>
          <w:rFonts w:ascii="Times" w:eastAsia="Times New Roman" w:hAnsi="Times" w:cs="Times New Roman"/>
          <w:sz w:val="24"/>
          <w:szCs w:val="24"/>
          <w:lang w:val="en-US"/>
        </w:rPr>
        <w:t xml:space="preserve"> of the resulting blunt micropipettes</w:t>
      </w:r>
      <w:r w:rsidRPr="001349C2">
        <w:rPr>
          <w:rFonts w:ascii="Times" w:eastAsia="Times New Roman" w:hAnsi="Times" w:cs="Times New Roman"/>
          <w:sz w:val="24"/>
          <w:szCs w:val="24"/>
          <w:lang w:val="en-US"/>
        </w:rPr>
        <w:t xml:space="preserve"> were coated in petroleum jelly and dipped into </w:t>
      </w:r>
      <w:proofErr w:type="spellStart"/>
      <w:r w:rsidRPr="001349C2">
        <w:rPr>
          <w:rFonts w:ascii="Times" w:eastAsia="Times New Roman" w:hAnsi="Times" w:cs="Times New Roman"/>
          <w:sz w:val="24"/>
          <w:szCs w:val="24"/>
          <w:lang w:val="en-US"/>
        </w:rPr>
        <w:t>neurobiotin</w:t>
      </w:r>
      <w:proofErr w:type="spellEnd"/>
      <w:r w:rsidRPr="001349C2">
        <w:rPr>
          <w:rFonts w:ascii="Times" w:eastAsia="Times New Roman" w:hAnsi="Times" w:cs="Times New Roman"/>
          <w:sz w:val="24"/>
          <w:szCs w:val="24"/>
          <w:lang w:val="en-US"/>
        </w:rPr>
        <w:t xml:space="preserve"> powder. Injections were then carried out by manually inserting the micropipette into the region of interest (antennal lobe or optic lobe). </w:t>
      </w:r>
      <w:r w:rsidR="00243670" w:rsidRPr="001349C2">
        <w:rPr>
          <w:rFonts w:ascii="Times" w:eastAsia="Times New Roman" w:hAnsi="Times" w:cs="Times New Roman"/>
          <w:sz w:val="24"/>
          <w:szCs w:val="24"/>
          <w:lang w:val="en-US"/>
        </w:rPr>
        <w:t>For both types of injections, t</w:t>
      </w:r>
      <w:r w:rsidRPr="001349C2">
        <w:rPr>
          <w:rFonts w:ascii="Times" w:eastAsia="Times New Roman" w:hAnsi="Times" w:cs="Times New Roman"/>
          <w:sz w:val="24"/>
          <w:szCs w:val="24"/>
          <w:lang w:val="en-US"/>
        </w:rPr>
        <w:t xml:space="preserve">he brains were dissected out of the head capsule in moth ringer solution and subsequently fixed in </w:t>
      </w:r>
      <w:proofErr w:type="spellStart"/>
      <w:r w:rsidRPr="001349C2">
        <w:rPr>
          <w:rFonts w:ascii="Times" w:eastAsia="Times New Roman" w:hAnsi="Times" w:cs="Times New Roman"/>
          <w:sz w:val="24"/>
          <w:szCs w:val="24"/>
          <w:lang w:val="en-US"/>
        </w:rPr>
        <w:t>neurobiotin</w:t>
      </w:r>
      <w:proofErr w:type="spellEnd"/>
      <w:r w:rsidRPr="001349C2">
        <w:rPr>
          <w:rFonts w:ascii="Times" w:eastAsia="Times New Roman" w:hAnsi="Times" w:cs="Times New Roman"/>
          <w:sz w:val="24"/>
          <w:szCs w:val="24"/>
          <w:lang w:val="en-US"/>
        </w:rPr>
        <w:t xml:space="preserve"> fixative (4% paraformaldehyde, 0.25% glutaraldehyde, 2% saturated picric acid in 0.1M phosphate buffer) over night at 4°C. Brains were then washed </w:t>
      </w:r>
      <w:r w:rsidRPr="001349C2">
        <w:rPr>
          <w:rFonts w:ascii="Times" w:eastAsia="Times New Roman" w:hAnsi="Times" w:cs="Times New Roman"/>
          <w:sz w:val="24"/>
          <w:szCs w:val="24"/>
          <w:lang w:val="en-US"/>
        </w:rPr>
        <w:lastRenderedPageBreak/>
        <w:t>4x15 minutes in 0.1M PBS and left to incubate in streptavidin-Cy3 or streptavidin-Cy5 (1:1000 in PBT) at 4°C for three days. After washing 6x20 minutes in PBT and 2x20 minutes in PBS, the protocol then followed the wholemount staining protocol for dehydration, clearing and mounting.</w:t>
      </w:r>
    </w:p>
    <w:p w14:paraId="4BFD3D2B" w14:textId="77777777" w:rsidR="006F1A04" w:rsidRPr="001349C2" w:rsidRDefault="006F1A04" w:rsidP="00B77464">
      <w:pPr>
        <w:spacing w:line="360" w:lineRule="auto"/>
        <w:jc w:val="both"/>
        <w:rPr>
          <w:rFonts w:ascii="Times" w:eastAsia="Times New Roman" w:hAnsi="Times" w:cs="Times New Roman"/>
          <w:sz w:val="24"/>
          <w:szCs w:val="24"/>
          <w:lang w:val="en-US"/>
        </w:rPr>
      </w:pPr>
    </w:p>
    <w:p w14:paraId="4D207030" w14:textId="77777777" w:rsidR="006F1A04" w:rsidRPr="001349C2" w:rsidRDefault="00585A5A" w:rsidP="00B77464">
      <w:pPr>
        <w:spacing w:line="360" w:lineRule="auto"/>
        <w:jc w:val="both"/>
        <w:outlineLvl w:val="0"/>
        <w:rPr>
          <w:rFonts w:ascii="Times" w:eastAsia="Times New Roman" w:hAnsi="Times" w:cs="Times New Roman"/>
          <w:b/>
          <w:sz w:val="24"/>
          <w:szCs w:val="24"/>
          <w:lang w:val="en-US"/>
        </w:rPr>
      </w:pPr>
      <w:r w:rsidRPr="001349C2">
        <w:rPr>
          <w:rFonts w:ascii="Times" w:eastAsia="Times New Roman" w:hAnsi="Times" w:cs="Times New Roman"/>
          <w:b/>
          <w:sz w:val="24"/>
          <w:szCs w:val="24"/>
          <w:lang w:val="en-US"/>
        </w:rPr>
        <w:t>Confocal imaging</w:t>
      </w:r>
    </w:p>
    <w:p w14:paraId="707CCBE8" w14:textId="77777777" w:rsidR="006F1A04" w:rsidRPr="001349C2" w:rsidRDefault="00585A5A" w:rsidP="00B77464">
      <w:pPr>
        <w:spacing w:line="360" w:lineRule="auto"/>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 xml:space="preserve">Images were taken with a confocal laser scanning microscope (LSM 510 Meta, Zeiss, Jena, Germany, or Leica TCS SP8, Leica Microsystems, </w:t>
      </w:r>
      <w:proofErr w:type="spellStart"/>
      <w:r w:rsidRPr="001349C2">
        <w:rPr>
          <w:rFonts w:ascii="Times" w:eastAsia="Times New Roman" w:hAnsi="Times" w:cs="Times New Roman"/>
          <w:sz w:val="24"/>
          <w:szCs w:val="24"/>
          <w:lang w:val="en-US"/>
        </w:rPr>
        <w:t>Wetzlar</w:t>
      </w:r>
      <w:proofErr w:type="spellEnd"/>
      <w:r w:rsidRPr="001349C2">
        <w:rPr>
          <w:rFonts w:ascii="Times" w:eastAsia="Times New Roman" w:hAnsi="Times" w:cs="Times New Roman"/>
          <w:sz w:val="24"/>
          <w:szCs w:val="24"/>
          <w:lang w:val="en-US"/>
        </w:rPr>
        <w:t xml:space="preserve">, Germany). </w:t>
      </w:r>
    </w:p>
    <w:p w14:paraId="7EA787C0" w14:textId="77777777" w:rsidR="006F1A04" w:rsidRPr="001349C2" w:rsidRDefault="00585A5A" w:rsidP="00B77464">
      <w:pPr>
        <w:spacing w:line="360" w:lineRule="auto"/>
        <w:ind w:firstLine="720"/>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For 3D reconstructions of anti-synapsin label</w:t>
      </w:r>
      <w:r w:rsidR="00E91258" w:rsidRPr="001349C2">
        <w:rPr>
          <w:rFonts w:ascii="Times" w:eastAsia="Times New Roman" w:hAnsi="Times" w:cs="Times New Roman"/>
          <w:sz w:val="24"/>
          <w:szCs w:val="24"/>
          <w:lang w:val="en-US"/>
        </w:rPr>
        <w:t>l</w:t>
      </w:r>
      <w:r w:rsidRPr="001349C2">
        <w:rPr>
          <w:rFonts w:ascii="Times" w:eastAsia="Times New Roman" w:hAnsi="Times" w:cs="Times New Roman"/>
          <w:sz w:val="24"/>
          <w:szCs w:val="24"/>
          <w:lang w:val="en-US"/>
        </w:rPr>
        <w:t xml:space="preserve">ed preparations, whole-mount brains were imaged with the Zeiss LSM 510 Meta, using the 633nm </w:t>
      </w:r>
      <w:proofErr w:type="spellStart"/>
      <w:r w:rsidRPr="001349C2">
        <w:rPr>
          <w:rFonts w:ascii="Times" w:eastAsia="Times New Roman" w:hAnsi="Times" w:cs="Times New Roman"/>
          <w:sz w:val="24"/>
          <w:szCs w:val="24"/>
          <w:lang w:val="en-US"/>
        </w:rPr>
        <w:t>HeNe</w:t>
      </w:r>
      <w:proofErr w:type="spellEnd"/>
      <w:r w:rsidRPr="001349C2">
        <w:rPr>
          <w:rFonts w:ascii="Times" w:eastAsia="Times New Roman" w:hAnsi="Times" w:cs="Times New Roman"/>
          <w:sz w:val="24"/>
          <w:szCs w:val="24"/>
          <w:lang w:val="en-US"/>
        </w:rPr>
        <w:t xml:space="preserve"> laser and a 10x objective (C-Apochromat 10x/0.45W, Zeiss) or, for high resolution scans, using a 25x objective (LD LCI Plan-Apochromat 25x/0.8 DIC </w:t>
      </w:r>
      <w:proofErr w:type="spellStart"/>
      <w:r w:rsidRPr="001349C2">
        <w:rPr>
          <w:rFonts w:ascii="Times" w:eastAsia="Times New Roman" w:hAnsi="Times" w:cs="Times New Roman"/>
          <w:sz w:val="24"/>
          <w:szCs w:val="24"/>
          <w:lang w:val="en-US"/>
        </w:rPr>
        <w:t>Imm</w:t>
      </w:r>
      <w:proofErr w:type="spellEnd"/>
      <w:r w:rsidRPr="001349C2">
        <w:rPr>
          <w:rFonts w:ascii="Times" w:eastAsia="Times New Roman" w:hAnsi="Times" w:cs="Times New Roman"/>
          <w:sz w:val="24"/>
          <w:szCs w:val="24"/>
          <w:lang w:val="en-US"/>
        </w:rPr>
        <w:t xml:space="preserve"> </w:t>
      </w:r>
      <w:proofErr w:type="spellStart"/>
      <w:r w:rsidRPr="001349C2">
        <w:rPr>
          <w:rFonts w:ascii="Times" w:eastAsia="Times New Roman" w:hAnsi="Times" w:cs="Times New Roman"/>
          <w:sz w:val="24"/>
          <w:szCs w:val="24"/>
          <w:lang w:val="en-US"/>
        </w:rPr>
        <w:t>Corr</w:t>
      </w:r>
      <w:proofErr w:type="spellEnd"/>
      <w:r w:rsidRPr="001349C2">
        <w:rPr>
          <w:rFonts w:ascii="Times" w:eastAsia="Times New Roman" w:hAnsi="Times" w:cs="Times New Roman"/>
          <w:sz w:val="24"/>
          <w:szCs w:val="24"/>
          <w:lang w:val="en-US"/>
        </w:rPr>
        <w:t>, Zeiss). Scans from anterior and posterior were later aligned and merged in the 3D reconstruction software Amira 5.3.3 (FEI, Hillsboro, OR, USA). Scans of whole-mount preparations were acquired as stacks of 1</w:t>
      </w:r>
      <w:r w:rsidR="00AA3165" w:rsidRPr="001349C2">
        <w:rPr>
          <w:rFonts w:ascii="Times" w:eastAsia="Times New Roman" w:hAnsi="Times" w:cs="Times New Roman"/>
          <w:sz w:val="24"/>
          <w:szCs w:val="24"/>
          <w:lang w:val="en-US"/>
        </w:rPr>
        <w:t xml:space="preserve"> </w:t>
      </w:r>
      <w:r w:rsidRPr="001349C2">
        <w:rPr>
          <w:rFonts w:ascii="Times" w:eastAsia="Times New Roman" w:hAnsi="Times" w:cs="Times New Roman"/>
          <w:sz w:val="24"/>
          <w:szCs w:val="24"/>
          <w:lang w:val="en-US"/>
        </w:rPr>
        <w:t xml:space="preserve">µm thick optical sections at 1024x1024 resolution. The detector range was set to </w:t>
      </w:r>
      <w:r w:rsidRPr="001349C2">
        <w:rPr>
          <w:rFonts w:ascii="Times" w:eastAsia="Times New Roman" w:hAnsi="Times" w:cs="Times New Roman"/>
          <w:color w:val="000000" w:themeColor="text1"/>
          <w:sz w:val="24"/>
          <w:szCs w:val="24"/>
          <w:lang w:val="en-US"/>
        </w:rPr>
        <w:t xml:space="preserve">650-700 </w:t>
      </w:r>
      <w:r w:rsidRPr="001349C2">
        <w:rPr>
          <w:rFonts w:ascii="Times" w:eastAsia="Times New Roman" w:hAnsi="Times" w:cs="Times New Roman"/>
          <w:sz w:val="24"/>
          <w:szCs w:val="24"/>
          <w:lang w:val="en-US"/>
        </w:rPr>
        <w:t>nm and the pinhole was set to 1 airy unit. Detector gain and offset as well as laser power were adjusted for each section in order to optimally expose the image.</w:t>
      </w:r>
    </w:p>
    <w:p w14:paraId="7C0FD658" w14:textId="77777777" w:rsidR="006F1A04" w:rsidRPr="001349C2" w:rsidRDefault="00585A5A" w:rsidP="00B77464">
      <w:pPr>
        <w:spacing w:line="360" w:lineRule="auto"/>
        <w:ind w:firstLine="720"/>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 xml:space="preserve">High-resolution scans of </w:t>
      </w:r>
      <w:proofErr w:type="spellStart"/>
      <w:r w:rsidRPr="001349C2">
        <w:rPr>
          <w:rFonts w:ascii="Times" w:eastAsia="Times New Roman" w:hAnsi="Times" w:cs="Times New Roman"/>
          <w:sz w:val="24"/>
          <w:szCs w:val="24"/>
          <w:lang w:val="en-US"/>
        </w:rPr>
        <w:t>neurobiotin</w:t>
      </w:r>
      <w:proofErr w:type="spellEnd"/>
      <w:r w:rsidRPr="001349C2">
        <w:rPr>
          <w:rFonts w:ascii="Times" w:eastAsia="Times New Roman" w:hAnsi="Times" w:cs="Times New Roman"/>
          <w:sz w:val="24"/>
          <w:szCs w:val="24"/>
          <w:lang w:val="en-US"/>
        </w:rPr>
        <w:t xml:space="preserve">-labelled neurons were obtained with </w:t>
      </w:r>
      <w:r w:rsidR="00A86E28" w:rsidRPr="001349C2">
        <w:rPr>
          <w:rFonts w:ascii="Times" w:eastAsia="Times New Roman" w:hAnsi="Times" w:cs="Times New Roman"/>
          <w:sz w:val="24"/>
          <w:szCs w:val="24"/>
          <w:lang w:val="en-US"/>
        </w:rPr>
        <w:t xml:space="preserve">a </w:t>
      </w:r>
      <w:r w:rsidRPr="001349C2">
        <w:rPr>
          <w:rFonts w:ascii="Times" w:eastAsia="Times New Roman" w:hAnsi="Times" w:cs="Times New Roman"/>
          <w:sz w:val="24"/>
          <w:szCs w:val="24"/>
          <w:lang w:val="en-US"/>
        </w:rPr>
        <w:t>63x glycerol immersion objective (HC PL APO CS2 63x/1.30 GLYC) o</w:t>
      </w:r>
      <w:r w:rsidR="003239CD" w:rsidRPr="001349C2">
        <w:rPr>
          <w:rFonts w:ascii="Times" w:eastAsia="Times New Roman" w:hAnsi="Times" w:cs="Times New Roman"/>
          <w:sz w:val="24"/>
          <w:szCs w:val="24"/>
          <w:lang w:val="en-US"/>
        </w:rPr>
        <w:t>n</w:t>
      </w:r>
      <w:r w:rsidRPr="001349C2">
        <w:rPr>
          <w:rFonts w:ascii="Times" w:eastAsia="Times New Roman" w:hAnsi="Times" w:cs="Times New Roman"/>
          <w:sz w:val="24"/>
          <w:szCs w:val="24"/>
          <w:lang w:val="en-US"/>
        </w:rPr>
        <w:t xml:space="preserve"> </w:t>
      </w:r>
      <w:r w:rsidR="00A86E28" w:rsidRPr="001349C2">
        <w:rPr>
          <w:rFonts w:ascii="Times" w:eastAsia="Times New Roman" w:hAnsi="Times" w:cs="Times New Roman"/>
          <w:sz w:val="24"/>
          <w:szCs w:val="24"/>
          <w:lang w:val="en-US"/>
        </w:rPr>
        <w:t xml:space="preserve">a </w:t>
      </w:r>
      <w:r w:rsidRPr="001349C2">
        <w:rPr>
          <w:rFonts w:ascii="Times" w:eastAsia="Times New Roman" w:hAnsi="Times" w:cs="Times New Roman"/>
          <w:sz w:val="24"/>
          <w:szCs w:val="24"/>
          <w:lang w:val="en-US"/>
        </w:rPr>
        <w:t>Leica TCS SP8 microscope. Sectioned brains were scanned using the 25x objective or, for detailed images, using the 40x objective (Plan-</w:t>
      </w:r>
      <w:proofErr w:type="spellStart"/>
      <w:r w:rsidRPr="001349C2">
        <w:rPr>
          <w:rFonts w:ascii="Times" w:eastAsia="Times New Roman" w:hAnsi="Times" w:cs="Times New Roman"/>
          <w:sz w:val="24"/>
          <w:szCs w:val="24"/>
          <w:lang w:val="en-US"/>
        </w:rPr>
        <w:t>Neofluar</w:t>
      </w:r>
      <w:proofErr w:type="spellEnd"/>
      <w:r w:rsidRPr="001349C2">
        <w:rPr>
          <w:rFonts w:ascii="Times" w:eastAsia="Times New Roman" w:hAnsi="Times" w:cs="Times New Roman"/>
          <w:sz w:val="24"/>
          <w:szCs w:val="24"/>
          <w:lang w:val="en-US"/>
        </w:rPr>
        <w:t xml:space="preserve"> 40x/1.3 Oil DIC, Zeiss), using the 633nm </w:t>
      </w:r>
      <w:proofErr w:type="spellStart"/>
      <w:r w:rsidRPr="001349C2">
        <w:rPr>
          <w:rFonts w:ascii="Times" w:eastAsia="Times New Roman" w:hAnsi="Times" w:cs="Times New Roman"/>
          <w:sz w:val="24"/>
          <w:szCs w:val="24"/>
          <w:lang w:val="en-US"/>
        </w:rPr>
        <w:t>HeNe</w:t>
      </w:r>
      <w:proofErr w:type="spellEnd"/>
      <w:r w:rsidRPr="001349C2">
        <w:rPr>
          <w:rFonts w:ascii="Times" w:eastAsia="Times New Roman" w:hAnsi="Times" w:cs="Times New Roman"/>
          <w:sz w:val="24"/>
          <w:szCs w:val="24"/>
          <w:lang w:val="en-US"/>
        </w:rPr>
        <w:t xml:space="preserve"> and the 488nm </w:t>
      </w:r>
      <w:proofErr w:type="spellStart"/>
      <w:r w:rsidRPr="001349C2">
        <w:rPr>
          <w:rFonts w:ascii="Times" w:eastAsia="Times New Roman" w:hAnsi="Times" w:cs="Times New Roman"/>
          <w:sz w:val="24"/>
          <w:szCs w:val="24"/>
          <w:lang w:val="en-US"/>
        </w:rPr>
        <w:t>Ar</w:t>
      </w:r>
      <w:proofErr w:type="spellEnd"/>
      <w:r w:rsidRPr="001349C2">
        <w:rPr>
          <w:rFonts w:ascii="Times" w:eastAsia="Times New Roman" w:hAnsi="Times" w:cs="Times New Roman"/>
          <w:sz w:val="24"/>
          <w:szCs w:val="24"/>
          <w:lang w:val="en-US"/>
        </w:rPr>
        <w:t xml:space="preserve"> lasers. Using the hybrid detector (</w:t>
      </w:r>
      <w:proofErr w:type="spellStart"/>
      <w:r w:rsidRPr="001349C2">
        <w:rPr>
          <w:rFonts w:ascii="Times" w:eastAsia="Times New Roman" w:hAnsi="Times" w:cs="Times New Roman"/>
          <w:sz w:val="24"/>
          <w:szCs w:val="24"/>
          <w:lang w:val="en-US"/>
        </w:rPr>
        <w:t>HyD</w:t>
      </w:r>
      <w:r w:rsidRPr="001349C2">
        <w:rPr>
          <w:rFonts w:ascii="Times" w:eastAsia="Times New Roman" w:hAnsi="Times" w:cs="Times New Roman"/>
          <w:sz w:val="24"/>
          <w:szCs w:val="24"/>
          <w:vertAlign w:val="superscript"/>
          <w:lang w:val="en-US"/>
        </w:rPr>
        <w:t>TM</w:t>
      </w:r>
      <w:proofErr w:type="spellEnd"/>
      <w:r w:rsidRPr="001349C2">
        <w:rPr>
          <w:rFonts w:ascii="Times" w:eastAsia="Times New Roman" w:hAnsi="Times" w:cs="Times New Roman"/>
          <w:sz w:val="24"/>
          <w:szCs w:val="24"/>
          <w:lang w:val="en-US"/>
        </w:rPr>
        <w:t xml:space="preserve">) of the Leica TCS SP8 microscope, high resolution scans of sections were obtained with the 20x </w:t>
      </w:r>
      <w:r w:rsidRPr="001349C2">
        <w:rPr>
          <w:rFonts w:ascii="Times" w:eastAsia="Times New Roman" w:hAnsi="Times" w:cs="Times New Roman"/>
          <w:color w:val="000000" w:themeColor="text1"/>
          <w:sz w:val="24"/>
          <w:szCs w:val="24"/>
          <w:lang w:val="en-US"/>
        </w:rPr>
        <w:t xml:space="preserve">objective (HC PL APO 20x/0.75 IMM CORR CS2) or the 63x objective (HC PL APO 63x/1.40 Oil CS2). </w:t>
      </w:r>
      <w:r w:rsidRPr="001349C2">
        <w:rPr>
          <w:rFonts w:ascii="Times" w:eastAsia="Times New Roman" w:hAnsi="Times" w:cs="Times New Roman"/>
          <w:sz w:val="24"/>
          <w:szCs w:val="24"/>
          <w:lang w:val="en-US"/>
        </w:rPr>
        <w:t xml:space="preserve">Section images were acquired as stacks of 1µm thick optical sections at 1024x1024 resolution. The detector range was set to </w:t>
      </w:r>
      <w:r w:rsidRPr="001349C2">
        <w:rPr>
          <w:rFonts w:ascii="Times" w:eastAsia="Times New Roman" w:hAnsi="Times" w:cs="Times New Roman"/>
          <w:color w:val="000000" w:themeColor="text1"/>
          <w:sz w:val="24"/>
          <w:szCs w:val="24"/>
          <w:lang w:val="en-US"/>
        </w:rPr>
        <w:t xml:space="preserve">650-700 nm for Cy5 and 500-600 </w:t>
      </w:r>
      <w:r w:rsidRPr="001349C2">
        <w:rPr>
          <w:rFonts w:ascii="Times" w:eastAsia="Times New Roman" w:hAnsi="Times" w:cs="Times New Roman"/>
          <w:sz w:val="24"/>
          <w:szCs w:val="24"/>
          <w:lang w:val="en-US"/>
        </w:rPr>
        <w:t>nm for Alexa488 labelled sections. The two channels were always scanned sequentially. The pinhole was set to 1 airy unit.</w:t>
      </w:r>
    </w:p>
    <w:p w14:paraId="069EE914" w14:textId="2B60146D"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1349C2">
        <w:rPr>
          <w:rFonts w:ascii="Times" w:eastAsia="Times New Roman" w:hAnsi="Times" w:cs="Times New Roman"/>
          <w:sz w:val="24"/>
          <w:szCs w:val="24"/>
          <w:lang w:val="en-US"/>
        </w:rPr>
        <w:t>Scans were aligned and merged using the stitching tool in the ImageJ implementation FIJI (general public license, downloadable from</w:t>
      </w:r>
      <w:hyperlink r:id="rId7">
        <w:r w:rsidRPr="001349C2">
          <w:rPr>
            <w:rFonts w:ascii="Times" w:eastAsia="Times New Roman" w:hAnsi="Times" w:cs="Times New Roman"/>
            <w:sz w:val="24"/>
            <w:szCs w:val="24"/>
            <w:lang w:val="en-US"/>
          </w:rPr>
          <w:t xml:space="preserve"> </w:t>
        </w:r>
      </w:hyperlink>
      <w:hyperlink r:id="rId8">
        <w:r w:rsidRPr="006F26EC">
          <w:rPr>
            <w:rFonts w:ascii="Times" w:eastAsia="Times New Roman" w:hAnsi="Times" w:cs="Times New Roman"/>
            <w:color w:val="1155CC"/>
            <w:sz w:val="24"/>
            <w:szCs w:val="24"/>
            <w:u w:val="single"/>
            <w:lang w:val="en-US"/>
          </w:rPr>
          <w:t>http://fiji.sc</w:t>
        </w:r>
      </w:hyperlink>
      <w:r w:rsidR="00AA3165" w:rsidRPr="006F26EC">
        <w:rPr>
          <w:rFonts w:ascii="Times" w:eastAsia="Times New Roman" w:hAnsi="Times" w:cs="Times New Roman"/>
          <w:sz w:val="24"/>
          <w:szCs w:val="24"/>
          <w:lang w:val="en-US"/>
        </w:rPr>
        <w:t xml:space="preserve"> </w:t>
      </w:r>
      <w:r w:rsidR="00AA3165" w:rsidRPr="006F26EC">
        <w:rPr>
          <w:rFonts w:ascii="Times" w:eastAsia="Times New Roman" w:hAnsi="Times" w:cs="Times New Roman"/>
          <w:sz w:val="24"/>
          <w:szCs w:val="24"/>
          <w:lang w:val="en-US"/>
        </w:rPr>
        <w:fldChar w:fldCharType="begin" w:fldLock="1"/>
      </w:r>
      <w:r w:rsidR="00330B9D" w:rsidRPr="006F26EC">
        <w:rPr>
          <w:rFonts w:ascii="Times" w:eastAsia="Times New Roman" w:hAnsi="Times" w:cs="Times New Roman"/>
          <w:sz w:val="24"/>
          <w:szCs w:val="24"/>
          <w:lang w:val="en-US"/>
        </w:rPr>
        <w:instrText>ADDIN CSL_CITATION {"citationItems":[{"id":"ITEM-1","itemData":{"DOI":"10.1038/nmeth.2019","ISSN":"15487091","abstract":"Fiji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 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Methods","id":"ITEM-1","issue":"7","issued":{"date-parts":[["2012"]]},"page":"676-682","title":"Fiji: An open-source platform for biological-image analysis","type":"article-journal","volume":"9"},"uris":["http://www.mendeley.com/documents/?uuid=987bd955-d342-492d-b39b-d6145f84ea4b"]}],"mendeley":{"formattedCitation":"(Schindelin et al., 2012)","plainTextFormattedCitation":"(Schindelin et al., 2012)","previouslyFormattedCitation":"(Schindelin et al., 2012)"},"properties":{"noteIndex":0},"schema":"https://github.com/citation-style-language/schema/raw/master/csl-citation.json"}</w:instrText>
      </w:r>
      <w:r w:rsidR="00AA3165" w:rsidRPr="006F26EC">
        <w:rPr>
          <w:rFonts w:ascii="Times" w:eastAsia="Times New Roman" w:hAnsi="Times" w:cs="Times New Roman"/>
          <w:sz w:val="24"/>
          <w:szCs w:val="24"/>
          <w:lang w:val="en-US"/>
        </w:rPr>
        <w:fldChar w:fldCharType="separate"/>
      </w:r>
      <w:r w:rsidR="00560F17" w:rsidRPr="006F26EC">
        <w:rPr>
          <w:rFonts w:ascii="Times" w:eastAsia="Times New Roman" w:hAnsi="Times" w:cs="Times New Roman"/>
          <w:noProof/>
          <w:sz w:val="24"/>
          <w:szCs w:val="24"/>
          <w:lang w:val="en-US"/>
        </w:rPr>
        <w:t>(Schindelin et al., 2012)</w:t>
      </w:r>
      <w:r w:rsidR="00AA3165" w:rsidRPr="006F26EC">
        <w:rPr>
          <w:rFonts w:ascii="Times" w:eastAsia="Times New Roman" w:hAnsi="Times" w:cs="Times New Roman"/>
          <w:sz w:val="24"/>
          <w:szCs w:val="24"/>
          <w:lang w:val="en-US"/>
        </w:rPr>
        <w:fldChar w:fldCharType="end"/>
      </w:r>
      <w:r w:rsidR="00AA3165"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stitching algorithm based on </w:t>
      </w:r>
      <w:r w:rsidR="00DD2342" w:rsidRPr="006F26EC">
        <w:rPr>
          <w:rFonts w:ascii="Times" w:eastAsia="Times New Roman" w:hAnsi="Times" w:cs="Times New Roman"/>
          <w:color w:val="000000" w:themeColor="text1"/>
          <w:sz w:val="24"/>
          <w:szCs w:val="24"/>
          <w:lang w:val="en-US"/>
        </w:rPr>
        <w:fldChar w:fldCharType="begin" w:fldLock="1"/>
      </w:r>
      <w:r w:rsidR="002E3D69">
        <w:rPr>
          <w:rFonts w:ascii="Times" w:eastAsia="Times New Roman" w:hAnsi="Times" w:cs="Times New Roman"/>
          <w:color w:val="000000" w:themeColor="text1"/>
          <w:sz w:val="24"/>
          <w:szCs w:val="24"/>
          <w:lang w:val="en-US"/>
        </w:rPr>
        <w:instrText>ADDIN CSL_CITATION {"citationItems":[{"id":"ITEM-1","itemData":{"DOI":"10.1093/bioinformatics/btp184","ISSN":"13674803","abstract":"Motivation: Modern anatomical and developmental studies often require high-resolution imaging of large specimens in three dimensions (3D). Confocal microscopy produces high-resolution 3D images, but is limited by a relatively small field of view compared with the size of large biological specimens. Therefore, motorized stages that move the sample are used to create a tiled scan of the whole specimen. The physical coordinates provided by the microscope stage are not precise enough to allow direct reconstruction (Stitching) of the whole image from individual image stacks. Results: To optimally stitch a large collection of 3D confocal images, we developed a method that, based on the Fourier Shift Theorem, computes all possible translations between pairs of 3D images, yielding the best overlap in terms of the cross-correlation measure and subsequently finds the globally optimal configuration of the whole group of 3D images. This method avoids the propagation of errors by consecutive registration steps. Additionally, to compensate the brightness differences between tiles, we apply a smooth, non-linear intensity transition between the overlapping images. Our stitching approach is fast, works on 2D and 3D images, and for small image sets does not require prior knowledge about the tile configuration. © The Author 2009. Published by Oxford University Press. All rights reserved.","author":[{"dropping-particle":"","family":"Preibisch","given":"Stephan","non-dropping-particle":"","parse-names":false,"suffix":""},{"dropping-particle":"","family":"Saalfeld","given":"Stephan","non-dropping-particle":"","parse-names":false,"suffix":""},{"dropping-particle":"","family":"Tomancak","given":"Pavel","non-dropping-particle":"","parse-names":false,"suffix":""}],"container-title":"Bioinformatics","id":"ITEM-1","issue":"11","issued":{"date-parts":[["2009"]]},"page":"1463-1465","title":"Globally optimal stitching of tiled 3D microscopic image acquisitions","type":"article-journal","volume":"25"},"uris":["http://www.mendeley.com/documents/?uuid=d81ff39c-80e0-4183-b0fc-efef7d0d722c"]}],"mendeley":{"formattedCitation":"(Preibisch et al., 2009)","plainTextFormattedCitation":"(Preibisch et al., 2009)","previouslyFormattedCitation":"(Preibisch et al., 2009)"},"properties":{"noteIndex":0},"schema":"https://github.com/citation-style-language/schema/raw/master/csl-citation.json"}</w:instrText>
      </w:r>
      <w:r w:rsidR="00DD2342" w:rsidRPr="006F26EC">
        <w:rPr>
          <w:rFonts w:ascii="Times" w:eastAsia="Times New Roman" w:hAnsi="Times" w:cs="Times New Roman"/>
          <w:color w:val="000000" w:themeColor="text1"/>
          <w:sz w:val="24"/>
          <w:szCs w:val="24"/>
          <w:lang w:val="en-US"/>
        </w:rPr>
        <w:fldChar w:fldCharType="separate"/>
      </w:r>
      <w:r w:rsidR="00A63AD8" w:rsidRPr="00A63AD8">
        <w:rPr>
          <w:rFonts w:ascii="Times" w:eastAsia="Times New Roman" w:hAnsi="Times" w:cs="Times New Roman"/>
          <w:noProof/>
          <w:color w:val="000000" w:themeColor="text1"/>
          <w:sz w:val="24"/>
          <w:szCs w:val="24"/>
          <w:lang w:val="en-US"/>
        </w:rPr>
        <w:t>(Preibisch et al., 2009)</w:t>
      </w:r>
      <w:r w:rsidR="00DD2342" w:rsidRPr="006F26EC">
        <w:rPr>
          <w:rFonts w:ascii="Times" w:eastAsia="Times New Roman" w:hAnsi="Times" w:cs="Times New Roman"/>
          <w:color w:val="000000" w:themeColor="text1"/>
          <w:sz w:val="24"/>
          <w:szCs w:val="24"/>
          <w:lang w:val="en-US"/>
        </w:rPr>
        <w:fldChar w:fldCharType="end"/>
      </w:r>
      <w:r w:rsidRPr="006F26EC">
        <w:rPr>
          <w:rFonts w:ascii="Times" w:eastAsia="Times New Roman" w:hAnsi="Times" w:cs="Times New Roman"/>
          <w:sz w:val="24"/>
          <w:szCs w:val="24"/>
          <w:lang w:val="en-US"/>
        </w:rPr>
        <w:t xml:space="preserve">). Images were generally optimized for brightness and contrast. Some images were denoised using </w:t>
      </w:r>
      <w:r w:rsidR="00301700" w:rsidRPr="006F26EC">
        <w:rPr>
          <w:rFonts w:ascii="Times" w:eastAsia="Times New Roman" w:hAnsi="Times" w:cs="Times New Roman"/>
          <w:sz w:val="24"/>
          <w:szCs w:val="24"/>
          <w:lang w:val="en-US"/>
        </w:rPr>
        <w:t xml:space="preserve">the </w:t>
      </w:r>
      <w:r w:rsidRPr="006F26EC">
        <w:rPr>
          <w:rFonts w:ascii="Times" w:eastAsia="Times New Roman" w:hAnsi="Times" w:cs="Times New Roman"/>
          <w:sz w:val="24"/>
          <w:szCs w:val="24"/>
          <w:lang w:val="en-US"/>
        </w:rPr>
        <w:t>3D hybrid median filter algorithm implemented in FIJI</w:t>
      </w:r>
      <w:r w:rsidR="00301700" w:rsidRPr="006F26EC">
        <w:rPr>
          <w:rFonts w:ascii="Times" w:eastAsia="Times New Roman" w:hAnsi="Times" w:cs="Times New Roman"/>
          <w:sz w:val="24"/>
          <w:szCs w:val="24"/>
          <w:lang w:val="en-US"/>
        </w:rPr>
        <w:t xml:space="preserve"> (https://imagej.nih.gov/ij/plugins/hybrid3dmedian.html)</w:t>
      </w:r>
      <w:r w:rsidRPr="006F26EC">
        <w:rPr>
          <w:rFonts w:ascii="Times" w:eastAsia="Times New Roman" w:hAnsi="Times" w:cs="Times New Roman"/>
          <w:sz w:val="24"/>
          <w:szCs w:val="24"/>
          <w:lang w:val="en-US"/>
        </w:rPr>
        <w:t xml:space="preserve">. All confocal </w:t>
      </w:r>
      <w:r w:rsidRPr="006F26EC">
        <w:rPr>
          <w:rFonts w:ascii="Times" w:eastAsia="Times New Roman" w:hAnsi="Times" w:cs="Times New Roman"/>
          <w:sz w:val="24"/>
          <w:szCs w:val="24"/>
          <w:lang w:val="en-US"/>
        </w:rPr>
        <w:lastRenderedPageBreak/>
        <w:t>images shown in this paper are single optical slices (unless stated otherwise).</w:t>
      </w:r>
      <w:r w:rsidR="00BB757D" w:rsidRPr="006F26EC">
        <w:rPr>
          <w:rFonts w:ascii="Times" w:eastAsia="Times New Roman" w:hAnsi="Times" w:cs="Times New Roman"/>
          <w:sz w:val="24"/>
          <w:szCs w:val="24"/>
          <w:lang w:val="en-US"/>
        </w:rPr>
        <w:t xml:space="preserve"> The terms dorsal, ventral, anterior and posterior refer to the body axis of the animal.</w:t>
      </w:r>
    </w:p>
    <w:p w14:paraId="19606887" w14:textId="77777777" w:rsidR="006F1A04" w:rsidRPr="006F26EC" w:rsidRDefault="006F1A04" w:rsidP="00B77464">
      <w:pPr>
        <w:spacing w:line="360" w:lineRule="auto"/>
        <w:jc w:val="both"/>
        <w:rPr>
          <w:rFonts w:ascii="Times" w:eastAsia="Times New Roman" w:hAnsi="Times" w:cs="Times New Roman"/>
          <w:sz w:val="24"/>
          <w:szCs w:val="24"/>
          <w:lang w:val="en-US"/>
        </w:rPr>
      </w:pPr>
    </w:p>
    <w:p w14:paraId="2296C8BA"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Three-dimensional reconstructions</w:t>
      </w:r>
    </w:p>
    <w:p w14:paraId="0D9F5E91" w14:textId="367FD2FC" w:rsidR="006F1A0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The neuropil reconstructions shown in this paper were done in the 3D reconstruction software Amira 5.3</w:t>
      </w:r>
      <w:r w:rsidR="00AA3165" w:rsidRPr="006F26EC">
        <w:rPr>
          <w:rFonts w:ascii="Times" w:eastAsia="Times New Roman" w:hAnsi="Times" w:cs="Times New Roman"/>
          <w:sz w:val="24"/>
          <w:szCs w:val="24"/>
          <w:lang w:val="en-US"/>
        </w:rPr>
        <w:t>.3</w:t>
      </w:r>
      <w:r w:rsidRPr="006F26EC">
        <w:rPr>
          <w:rFonts w:ascii="Times" w:eastAsia="Times New Roman" w:hAnsi="Times" w:cs="Times New Roman"/>
          <w:sz w:val="24"/>
          <w:szCs w:val="24"/>
          <w:lang w:val="en-US"/>
        </w:rPr>
        <w:t>, and are based on anti-synapsin labelled whole-mount brains. Image stacks were down</w:t>
      </w:r>
      <w:r w:rsidR="003239CD"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sampled to a voxel size of 2x2x2 µm. Each voxel was then assigned to an individual brain area using the segmentation editor of Amira, and the full structure of reconstructed neuropils was interpolated using the “wrap” function. Neuropil volumes were extracted using Amira’s “</w:t>
      </w:r>
      <w:proofErr w:type="spellStart"/>
      <w:r w:rsidRPr="006F26EC">
        <w:rPr>
          <w:rFonts w:ascii="Times" w:eastAsia="Times New Roman" w:hAnsi="Times" w:cs="Times New Roman"/>
          <w:sz w:val="24"/>
          <w:szCs w:val="24"/>
          <w:lang w:val="en-US"/>
        </w:rPr>
        <w:t>MaterialStatistics</w:t>
      </w:r>
      <w:proofErr w:type="spellEnd"/>
      <w:r w:rsidRPr="006F26EC">
        <w:rPr>
          <w:rFonts w:ascii="Times" w:eastAsia="Times New Roman" w:hAnsi="Times" w:cs="Times New Roman"/>
          <w:sz w:val="24"/>
          <w:szCs w:val="24"/>
          <w:lang w:val="en-US"/>
        </w:rPr>
        <w:t xml:space="preserve">” function. </w:t>
      </w:r>
      <w:r w:rsidR="008B4A1D" w:rsidRPr="006F26EC">
        <w:rPr>
          <w:rFonts w:ascii="Times" w:eastAsia="Times New Roman" w:hAnsi="Times" w:cs="Times New Roman"/>
          <w:sz w:val="24"/>
          <w:szCs w:val="24"/>
          <w:lang w:val="en-US"/>
        </w:rPr>
        <w:t>We generated</w:t>
      </w:r>
      <w:r w:rsidRPr="006F26EC">
        <w:rPr>
          <w:rFonts w:ascii="Times" w:eastAsia="Times New Roman" w:hAnsi="Times" w:cs="Times New Roman"/>
          <w:sz w:val="24"/>
          <w:szCs w:val="24"/>
          <w:lang w:val="en-US"/>
        </w:rPr>
        <w:t xml:space="preserve"> a polygonal surface model </w:t>
      </w:r>
      <w:r w:rsidR="008B4A1D" w:rsidRPr="006F26EC">
        <w:rPr>
          <w:rFonts w:ascii="Times" w:eastAsia="Times New Roman" w:hAnsi="Times" w:cs="Times New Roman"/>
          <w:sz w:val="24"/>
          <w:szCs w:val="24"/>
          <w:lang w:val="en-US"/>
        </w:rPr>
        <w:t xml:space="preserve">to </w:t>
      </w:r>
      <w:r w:rsidR="006F26EC" w:rsidRPr="006F26EC">
        <w:rPr>
          <w:rFonts w:ascii="Times" w:eastAsia="Times New Roman" w:hAnsi="Times" w:cs="Times New Roman"/>
          <w:sz w:val="24"/>
          <w:szCs w:val="24"/>
          <w:lang w:val="en-US"/>
        </w:rPr>
        <w:t>visualize</w:t>
      </w:r>
      <w:r w:rsidR="008B4A1D" w:rsidRPr="006F26EC">
        <w:rPr>
          <w:rFonts w:ascii="Times" w:eastAsia="Times New Roman" w:hAnsi="Times" w:cs="Times New Roman"/>
          <w:sz w:val="24"/>
          <w:szCs w:val="24"/>
          <w:lang w:val="en-US"/>
        </w:rPr>
        <w:t xml:space="preserve"> the neuropils</w:t>
      </w:r>
      <w:r w:rsidRPr="006F26EC">
        <w:rPr>
          <w:rFonts w:ascii="Times" w:eastAsia="Times New Roman" w:hAnsi="Times" w:cs="Times New Roman"/>
          <w:sz w:val="24"/>
          <w:szCs w:val="24"/>
          <w:lang w:val="en-US"/>
        </w:rPr>
        <w:t>.</w:t>
      </w:r>
    </w:p>
    <w:p w14:paraId="35FB8FBB" w14:textId="77777777" w:rsidR="006F1A04" w:rsidRPr="006F26EC" w:rsidRDefault="006F1A04" w:rsidP="00B77464">
      <w:pPr>
        <w:spacing w:line="360" w:lineRule="auto"/>
        <w:jc w:val="both"/>
        <w:rPr>
          <w:rFonts w:ascii="Times" w:eastAsia="Times New Roman" w:hAnsi="Times" w:cs="Times New Roman"/>
          <w:sz w:val="24"/>
          <w:szCs w:val="24"/>
          <w:lang w:val="en-US"/>
        </w:rPr>
      </w:pPr>
    </w:p>
    <w:p w14:paraId="0EC5D579" w14:textId="60CDD7A6" w:rsidR="006F1A04" w:rsidRPr="006F26EC" w:rsidRDefault="006F26EC"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Standardization</w:t>
      </w:r>
    </w:p>
    <w:p w14:paraId="569B42F2" w14:textId="3654BD0C" w:rsidR="006F1A0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To generate the standard confocal image stack, we used the computational morphometry toolkit (CMTK</w:t>
      </w:r>
      <w:r w:rsidR="004A59EB" w:rsidRPr="006F26EC">
        <w:rPr>
          <w:rFonts w:ascii="Times" w:eastAsia="Times New Roman" w:hAnsi="Times" w:cs="Times New Roman"/>
          <w:sz w:val="24"/>
          <w:szCs w:val="24"/>
          <w:lang w:val="en-US"/>
        </w:rPr>
        <w:t xml:space="preserve"> 3.2.3</w:t>
      </w:r>
      <w:r w:rsidRPr="006F26EC">
        <w:rPr>
          <w:rFonts w:ascii="Times" w:eastAsia="Times New Roman" w:hAnsi="Times" w:cs="Times New Roman"/>
          <w:sz w:val="24"/>
          <w:szCs w:val="24"/>
          <w:lang w:val="en-US"/>
        </w:rPr>
        <w:t xml:space="preserve">) and the iterative shape averaging (ISA) protocol to create an average image stack from 10 individual image stacks </w:t>
      </w:r>
      <w:r w:rsidR="00DD2342" w:rsidRPr="006F26EC">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{"citationItems":[{"id":"ITEM-1","itemData":{"ISBN":"0769513360","abstract":"We describe a method to generate an average atlas from segmented\\n3-D images of a population of subjects. Using repeated application of an\\nintensity-based non-rigid registration algorithm based on third-order\\n3-D B-splines, a sequence of average label images is created. Averaging\\nof the non-numerical label data employs a generalization of the mode of\\nsets of corresponding voxels, parameterized by a threshold value\\nspecifying the required level of classification confidence. The number\\nof voxels that cannot be assigned a unique average value provides a\\ncriterion for the convergence of the iteration. For improved accuracy,\\nefficiency, and robustness of the non-rigid registration, deformations\\ncomputed during one iteration are propagated to the next iteration as\\ninitial transformation estimates. The usefulness of our method is\\ndemonstrated by applying it to generate an average atlas from segmented\\n3-D confocal microscopy images of 20 bee brains. We validate that the\\ndeformations found by our algorithm are meaningful by deforming the\\noriginal gray-level images according to the transformations computed for\\nthe label fields","author":[{"dropping-particle":"","family":"Rohlfing","given":"Torsten","non-dropping-particle":"","parse-names":false,"suffix":""},{"dropping-particle":"","family":"Brandt","given":"Robert","non-dropping-particle":"","parse-names":false,"suffix":""},{"dropping-particle":"","family":"Maurer","given":"Calvin R.","non-dropping-particle":"","parse-names":false,"suffix":""},{"dropping-particle":"","family":"Menzel","given":"Randolf","non-dropping-particle":"","parse-names":false,"suffix":""}],"container-title":"Proceedings of the Workshop on Mathematical Methods in Biomedical Image Analysis","id":"ITEM-1","issued":{"date-parts":[["2001"]]},"page":"187-194","title":"Bee brains, B-splines and computational democracy: Generating an average shape atlas","type":"article-journal"},"uris":["http://www.mendeley.com/documents/?uuid=a9467423-a8e3-4b73-998a-b995ae5a49a0"]}],"mendeley":{"formattedCitation":"(Rohlfing et al., 2001)","plainTextFormattedCitation":"(Rohlfing et al., 2001)","previouslyFormattedCitation":"(Rohlfing et al., 2001)"},"properties":{"noteIndex":0},"schema":"https://github.com/citation-style-language/schema/raw/master/csl-citation.json"}</w:instrText>
      </w:r>
      <w:r w:rsidR="00DD2342" w:rsidRPr="006F26EC">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(Rohlfing et al., 2001)</w:t>
      </w:r>
      <w:r w:rsidR="00DD2342" w:rsidRPr="006F26EC">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w:t>
      </w:r>
      <w:r w:rsidR="004A59EB" w:rsidRPr="006F26EC">
        <w:rPr>
          <w:rFonts w:ascii="Times" w:eastAsia="Times New Roman" w:hAnsi="Times" w:cs="Times New Roman"/>
          <w:sz w:val="24"/>
          <w:szCs w:val="24"/>
          <w:lang w:val="en-US"/>
        </w:rPr>
        <w:t>Calculations were carried out at the University of Marburg on the high</w:t>
      </w:r>
      <w:r w:rsidR="003239CD" w:rsidRPr="006F26EC">
        <w:rPr>
          <w:rFonts w:ascii="Times" w:eastAsia="Times New Roman" w:hAnsi="Times" w:cs="Times New Roman"/>
          <w:sz w:val="24"/>
          <w:szCs w:val="24"/>
          <w:lang w:val="en-US"/>
        </w:rPr>
        <w:t>-</w:t>
      </w:r>
      <w:r w:rsidR="004A59EB" w:rsidRPr="006F26EC">
        <w:rPr>
          <w:rFonts w:ascii="Times" w:eastAsia="Times New Roman" w:hAnsi="Times" w:cs="Times New Roman"/>
          <w:sz w:val="24"/>
          <w:szCs w:val="24"/>
          <w:lang w:val="en-US"/>
        </w:rPr>
        <w:t xml:space="preserve">performance Linux cluster MaRC2, using a 64 core (4x AMD Opteron 6276 </w:t>
      </w:r>
      <w:proofErr w:type="spellStart"/>
      <w:r w:rsidR="004A59EB" w:rsidRPr="006F26EC">
        <w:rPr>
          <w:rFonts w:ascii="Times" w:eastAsia="Times New Roman" w:hAnsi="Times" w:cs="Times New Roman"/>
          <w:sz w:val="24"/>
          <w:szCs w:val="24"/>
          <w:lang w:val="en-US"/>
        </w:rPr>
        <w:t>Interlagos</w:t>
      </w:r>
      <w:proofErr w:type="spellEnd"/>
      <w:r w:rsidR="004A59EB" w:rsidRPr="006F26EC">
        <w:rPr>
          <w:rFonts w:ascii="Times" w:eastAsia="Times New Roman" w:hAnsi="Times" w:cs="Times New Roman"/>
          <w:sz w:val="24"/>
          <w:szCs w:val="24"/>
          <w:lang w:val="en-US"/>
        </w:rPr>
        <w:t xml:space="preserve">) node with 4 GB of RAM per core. </w:t>
      </w:r>
      <w:r w:rsidRPr="006F26EC">
        <w:rPr>
          <w:rFonts w:ascii="Times" w:eastAsia="Times New Roman" w:hAnsi="Times" w:cs="Times New Roman"/>
          <w:sz w:val="24"/>
          <w:szCs w:val="24"/>
          <w:lang w:val="en-US"/>
        </w:rPr>
        <w:t xml:space="preserve">Of the 10 individual brains, we chose the one that was the most representative of the population in terms of volume and shape as the reference for </w:t>
      </w:r>
      <w:r w:rsidR="006F26EC" w:rsidRPr="006F26EC">
        <w:rPr>
          <w:rFonts w:ascii="Times" w:eastAsia="Times New Roman" w:hAnsi="Times" w:cs="Times New Roman"/>
          <w:sz w:val="24"/>
          <w:szCs w:val="24"/>
          <w:lang w:val="en-US"/>
        </w:rPr>
        <w:t>standardization</w:t>
      </w:r>
      <w:r w:rsidRPr="006F26EC">
        <w:rPr>
          <w:rFonts w:ascii="Times" w:eastAsia="Times New Roman" w:hAnsi="Times" w:cs="Times New Roman"/>
          <w:sz w:val="24"/>
          <w:szCs w:val="24"/>
          <w:lang w:val="en-US"/>
        </w:rPr>
        <w:t>. All other brains were first affinely registered to the reference brain, to compensate for differences in size, position and rotation. After affine registration, a</w:t>
      </w:r>
      <w:r w:rsidR="004A59EB" w:rsidRPr="006F26EC">
        <w:rPr>
          <w:rFonts w:ascii="Times" w:eastAsia="Times New Roman" w:hAnsi="Times" w:cs="Times New Roman"/>
          <w:sz w:val="24"/>
          <w:szCs w:val="24"/>
          <w:lang w:val="en-US"/>
        </w:rPr>
        <w:t xml:space="preserve">n </w:t>
      </w:r>
      <w:r w:rsidRPr="006F26EC">
        <w:rPr>
          <w:rFonts w:ascii="Times" w:eastAsia="Times New Roman" w:hAnsi="Times" w:cs="Times New Roman"/>
          <w:sz w:val="24"/>
          <w:szCs w:val="24"/>
          <w:lang w:val="en-US"/>
        </w:rPr>
        <w:t xml:space="preserve">average image stack was computed from all 10 brains, which served as a template for </w:t>
      </w:r>
      <w:r w:rsidR="004A59EB" w:rsidRPr="006F26EC">
        <w:rPr>
          <w:rFonts w:ascii="Times" w:eastAsia="Times New Roman" w:hAnsi="Times" w:cs="Times New Roman"/>
          <w:sz w:val="24"/>
          <w:szCs w:val="24"/>
          <w:lang w:val="en-US"/>
        </w:rPr>
        <w:t xml:space="preserve">the subsequent </w:t>
      </w:r>
      <w:r w:rsidRPr="006F26EC">
        <w:rPr>
          <w:rFonts w:ascii="Times" w:eastAsia="Times New Roman" w:hAnsi="Times" w:cs="Times New Roman"/>
          <w:sz w:val="24"/>
          <w:szCs w:val="24"/>
          <w:lang w:val="en-US"/>
        </w:rPr>
        <w:t>elastic registration</w:t>
      </w:r>
      <w:r w:rsidR="004A59EB" w:rsidRPr="006F26EC">
        <w:rPr>
          <w:rFonts w:ascii="Times" w:eastAsia="Times New Roman" w:hAnsi="Times" w:cs="Times New Roman"/>
          <w:sz w:val="24"/>
          <w:szCs w:val="24"/>
          <w:lang w:val="en-US"/>
        </w:rPr>
        <w:t xml:space="preserve"> processes</w:t>
      </w:r>
      <w:r w:rsidRPr="006F26EC">
        <w:rPr>
          <w:rFonts w:ascii="Times" w:eastAsia="Times New Roman" w:hAnsi="Times" w:cs="Times New Roman"/>
          <w:sz w:val="24"/>
          <w:szCs w:val="24"/>
          <w:lang w:val="en-US"/>
        </w:rPr>
        <w:t xml:space="preserve">. Elastic registration applies local transformations to each brain, thereby </w:t>
      </w:r>
      <w:r w:rsidR="006F26EC" w:rsidRPr="006F26EC">
        <w:rPr>
          <w:rFonts w:ascii="Times" w:eastAsia="Times New Roman" w:hAnsi="Times" w:cs="Times New Roman"/>
          <w:sz w:val="24"/>
          <w:szCs w:val="24"/>
          <w:lang w:val="en-US"/>
        </w:rPr>
        <w:t>optimizing</w:t>
      </w:r>
      <w:r w:rsidRPr="006F26EC">
        <w:rPr>
          <w:rFonts w:ascii="Times" w:eastAsia="Times New Roman" w:hAnsi="Times" w:cs="Times New Roman"/>
          <w:sz w:val="24"/>
          <w:szCs w:val="24"/>
          <w:lang w:val="en-US"/>
        </w:rPr>
        <w:t xml:space="preserve"> the similarity between images. The resulting images were used to compute a new average image stack, which was the template for a second elastic registration. This was repeated five times. The final average image stack was accepted as the standard image stack, and the registration parameters that were applied to each brain were then applied to the corresponding neuropil reconstructions. Finally, we used the shape-based averaging method to obtain the standard surface reconstruction </w:t>
      </w:r>
      <w:r w:rsidR="00DD2342" w:rsidRPr="006F26EC">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{"citationItems":[{"id":"ITEM-1","itemData":{"author":[{"dropping-particle":"","family":"Rohlfing","given":"Torsten","non-dropping-particle":"","parse-names":false,"suffix":""},{"dropping-particle":"","family":"Maurer","given":"Calvin R","non-dropping-particle":"","parse-names":false,"suffix":""}],"container-title":"IEEE Transactions on Image Processing","id":"ITEM-1","issue":"1","issued":{"date-parts":[["2007"]]},"page":"153-161","title":"Shape-Based Averaging","type":"article-journal","volume":"16"},"uris":["http://www.mendeley.com/documents/?uuid=511fcbbe-04fc-454d-b693-82d80f07e337"]}],"mendeley":{"formattedCitation":"(Rohlfing and Maurer, 2007)","plainTextFormattedCitation":"(Rohlfing and Maurer, 2007)","previouslyFormattedCitation":"(Rohlfing and Maurer, 2007)"},"properties":{"noteIndex":0},"schema":"https://github.com/citation-style-language/schema/raw/master/csl-citation.json"}</w:instrText>
      </w:r>
      <w:r w:rsidR="00DD2342" w:rsidRPr="006F26EC">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(Rohlfing and Maurer, 2007)</w:t>
      </w:r>
      <w:r w:rsidR="00DD2342" w:rsidRPr="006F26EC">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A detailed description of the method can be found in </w:t>
      </w:r>
      <w:r w:rsidR="00DD2342" w:rsidRPr="006F26EC">
        <w:rPr>
          <w:rFonts w:ascii="Times" w:eastAsia="Times New Roman" w:hAnsi="Times" w:cs="Times New Roman"/>
          <w:color w:val="000000" w:themeColor="text1"/>
          <w:sz w:val="24"/>
          <w:szCs w:val="24"/>
          <w:lang w:val="en-US"/>
        </w:rPr>
        <w:fldChar w:fldCharType="begin" w:fldLock="1"/>
      </w:r>
      <w:r w:rsidR="00203BED">
        <w:rPr>
          <w:rFonts w:ascii="Times" w:eastAsia="Times New Roman" w:hAnsi="Times" w:cs="Times New Roman"/>
          <w:color w:val="000000" w:themeColor="text1"/>
          <w:sz w:val="24"/>
          <w:szCs w:val="24"/>
          <w:lang w:val="en-US"/>
        </w:rPr>
        <w:instrText>ADDIN CSL_CITATION {"citationItems":[{"id":"ITEM-1","itemData":{"DOI":"10.3389/fnbeh.2017.00158","ISSN":"1662-5153","abstract":"Brain structure and function are tightly correlated across all animals. While these relations are ultimately manifestations of differently wired neurons, many changes in neural circuit architecture lead to larger-scale alterations visible already at the level of brain regions. Locating such differences has served as a beacon for identifying brain areas that are strongly associated with the ecological needs of a species – thus guiding the way towards more detailed investigations of how brains underlie species-specific behaviors. Particularly in relation to sensory requirements, volume-differences in neural tissue between closely related species reflect evolutionary investments that correspond to sensory abilities. Likewise, memory-demands imposed by lifestyle have revealed similar adaptations in regions associated with learning. Whether this is also the case for species that differ in their navigational strategy is currently unknown. While the brain regions associated with navigational control in insects have been identified (central complex, lateral complex, and anterior optic tubercles), it remains unknown in what way evolutionary investments have been made to accommodate particularly demanding navigational strategies. We have thus generated average-shape atlases of navigation-related brain regions of a migratory and a non-migratory noctuid moth and used volumetric analysis to identify differences. We further compared the results to identical data from Monarch butterflies. Whereas we found differences in the size of the nodular unit of the anterior optic tubercle, the lateral complex, and the PB between the two moths, these did not unambiguously reflect migratory behavior across all three species. We conclude that navigational strategy, at least in the case of long-distance migration in lepidopteran insects, is not easily deductible from overall neuropil anatomy. This suggests that the adaptations needed to ensure successful migratory behavior are found in the detailed wiring characteristics of the neural circuits underlying navigation - differences that are only accessible through detailed physiological and ultrastructural investigations. The presented results aid this task in two ways. First, the identified differences in neuropil volumes serve as promising initial targets for electrophysiology. Second, the new standard atlases provide an anatomical reference frame for embedding all functional data obtained from the brains of the Bogong and the Turni…","author":[{"dropping-particle":"","family":"Vries","given":"Liv","non-dropping-particle":"de","parse-names":false,"suffix":""},{"dropping-particle":"","family":"Pfeiffer","given":"Keram","non-dropping-particle":"","parse-names":false,"suffix":""},{"dropping-particle":"","family":"Trebels","given":"Björn","non-dropping-particle":"","parse-names":false,"suffix":""},{"dropping-particle":"","family":"Adden","given":"Andrea K.","non-dropping-particle":"","parse-names":false,"suffix":""},{"dropping-particle":"","family":"Green","given":"Ken","non-dropping-particle":"","parse-names":false,"suffix":""},{"dropping-particle":"","family":"Warrant","given":"Eric","non-dropping-particle":"","parse-names":false,"suffix":""},{"dropping-particle":"","family":"Heinze","given":"Stanley","non-dropping-particle":"","parse-names":false,"suffix":""}],"container-title":"Frontiers in Behavioral Neuroscience","id":"ITEM-1","issue":"September","issued":{"date-parts":[["2017"]]},"page":"1-19","title":"Comparison of Navigation-Related Brain Regions in Migratory versus Non-Migratory Noctuid Moths","type":"article-journal","volume":"11"},"uris":["http://www.mendeley.com/documents/?uuid=df05dffb-8a66-42db-beca-bc63c50ab56d"]}],"mendeley":{"formattedCitation":"(de Vries et al., 2017)","plainTextFormattedCitation":"(de Vries et al., 2017)","previouslyFormattedCitation":"(de Vries et al., 2017)"},"properties":{"noteIndex":0},"schema":"https://github.com/citation-style-language/schema/raw/master/csl-citation.json"}</w:instrText>
      </w:r>
      <w:r w:rsidR="00DD2342" w:rsidRPr="006F26EC">
        <w:rPr>
          <w:rFonts w:ascii="Times" w:eastAsia="Times New Roman" w:hAnsi="Times" w:cs="Times New Roman"/>
          <w:color w:val="000000" w:themeColor="text1"/>
          <w:sz w:val="24"/>
          <w:szCs w:val="24"/>
          <w:lang w:val="en-US"/>
        </w:rPr>
        <w:fldChar w:fldCharType="separate"/>
      </w:r>
      <w:r w:rsidR="00560F17" w:rsidRPr="006F26EC">
        <w:rPr>
          <w:rFonts w:ascii="Times" w:eastAsia="Times New Roman" w:hAnsi="Times" w:cs="Times New Roman"/>
          <w:noProof/>
          <w:color w:val="000000" w:themeColor="text1"/>
          <w:sz w:val="24"/>
          <w:szCs w:val="24"/>
          <w:lang w:val="en-US"/>
        </w:rPr>
        <w:t>(de Vries et al., 2017)</w:t>
      </w:r>
      <w:r w:rsidR="00DD2342" w:rsidRPr="006F26EC">
        <w:rPr>
          <w:rFonts w:ascii="Times" w:eastAsia="Times New Roman" w:hAnsi="Times" w:cs="Times New Roman"/>
          <w:color w:val="000000" w:themeColor="text1"/>
          <w:sz w:val="24"/>
          <w:szCs w:val="24"/>
          <w:lang w:val="en-US"/>
        </w:rPr>
        <w:fldChar w:fldCharType="end"/>
      </w:r>
      <w:r w:rsidRPr="006F26EC">
        <w:rPr>
          <w:rFonts w:ascii="Times" w:eastAsia="Times New Roman" w:hAnsi="Times" w:cs="Times New Roman"/>
          <w:sz w:val="24"/>
          <w:szCs w:val="24"/>
          <w:lang w:val="en-US"/>
        </w:rPr>
        <w:t xml:space="preserve">. Since the lamina was only intact in three specimens, the average lamina was generated separately and later added to the standard brain. Furthermore, the unstructured protocerebrum shown in this paper was reconstructed after </w:t>
      </w:r>
      <w:r w:rsidR="006F26EC" w:rsidRPr="006F26EC">
        <w:rPr>
          <w:rFonts w:ascii="Times" w:eastAsia="Times New Roman" w:hAnsi="Times" w:cs="Times New Roman"/>
          <w:sz w:val="24"/>
          <w:szCs w:val="24"/>
          <w:lang w:val="en-US"/>
        </w:rPr>
        <w:t>standardization</w:t>
      </w:r>
      <w:r w:rsidRPr="006F26EC">
        <w:rPr>
          <w:rFonts w:ascii="Times" w:eastAsia="Times New Roman" w:hAnsi="Times" w:cs="Times New Roman"/>
          <w:sz w:val="24"/>
          <w:szCs w:val="24"/>
          <w:lang w:val="en-US"/>
        </w:rPr>
        <w:t xml:space="preserve"> from the standard confocal image stack. During </w:t>
      </w:r>
      <w:r w:rsidR="006F26EC" w:rsidRPr="006F26EC">
        <w:rPr>
          <w:rFonts w:ascii="Times" w:eastAsia="Times New Roman" w:hAnsi="Times" w:cs="Times New Roman"/>
          <w:sz w:val="24"/>
          <w:szCs w:val="24"/>
          <w:lang w:val="en-US"/>
        </w:rPr>
        <w:lastRenderedPageBreak/>
        <w:t>standardization</w:t>
      </w:r>
      <w:r w:rsidRPr="006F26EC">
        <w:rPr>
          <w:rFonts w:ascii="Times" w:eastAsia="Times New Roman" w:hAnsi="Times" w:cs="Times New Roman"/>
          <w:sz w:val="24"/>
          <w:szCs w:val="24"/>
          <w:lang w:val="en-US"/>
        </w:rPr>
        <w:t xml:space="preserve"> of the neuropil surfaces, the anterior and posterior parts of the right Y-tract became separated, which was fixed manually after </w:t>
      </w:r>
      <w:r w:rsidR="006F26EC" w:rsidRPr="006F26EC">
        <w:rPr>
          <w:rFonts w:ascii="Times" w:eastAsia="Times New Roman" w:hAnsi="Times" w:cs="Times New Roman"/>
          <w:sz w:val="24"/>
          <w:szCs w:val="24"/>
          <w:lang w:val="en-US"/>
        </w:rPr>
        <w:t>standardization</w:t>
      </w:r>
      <w:r w:rsidRPr="006F26EC">
        <w:rPr>
          <w:rFonts w:ascii="Times" w:eastAsia="Times New Roman" w:hAnsi="Times" w:cs="Times New Roman"/>
          <w:sz w:val="24"/>
          <w:szCs w:val="24"/>
          <w:lang w:val="en-US"/>
        </w:rPr>
        <w:t xml:space="preserve"> by re-reconstructing this part of the neuropil from the average image stack.</w:t>
      </w:r>
    </w:p>
    <w:p w14:paraId="1D641C67" w14:textId="77777777" w:rsidR="006F1A04" w:rsidRPr="006F26EC" w:rsidRDefault="006F1A04" w:rsidP="00B77464">
      <w:pPr>
        <w:spacing w:line="360" w:lineRule="auto"/>
        <w:jc w:val="both"/>
        <w:rPr>
          <w:rFonts w:ascii="Times" w:eastAsia="Times New Roman" w:hAnsi="Times" w:cs="Times New Roman"/>
          <w:sz w:val="24"/>
          <w:szCs w:val="24"/>
          <w:lang w:val="en-US"/>
        </w:rPr>
      </w:pPr>
    </w:p>
    <w:p w14:paraId="24A250C5"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 xml:space="preserve">Data </w:t>
      </w:r>
      <w:r w:rsidR="00B93207" w:rsidRPr="006F26EC">
        <w:rPr>
          <w:rFonts w:ascii="Times" w:eastAsia="Times New Roman" w:hAnsi="Times" w:cs="Times New Roman"/>
          <w:b/>
          <w:sz w:val="24"/>
          <w:szCs w:val="24"/>
          <w:lang w:val="en-US"/>
        </w:rPr>
        <w:t>availability statement</w:t>
      </w:r>
    </w:p>
    <w:p w14:paraId="020155A2" w14:textId="77777777" w:rsidR="007410B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The reconstructed male standard brain and the individual female brains, as well as the standard confocal image stack, are freely available on insectbraindb.org, species handle </w:t>
      </w:r>
      <w:hyperlink r:id="rId9">
        <w:r w:rsidRPr="006F26EC">
          <w:rPr>
            <w:rFonts w:ascii="Times" w:eastAsia="Roboto" w:hAnsi="Times" w:cs="Roboto"/>
            <w:color w:val="0088C3"/>
            <w:sz w:val="24"/>
            <w:szCs w:val="24"/>
            <w:lang w:val="en-US"/>
          </w:rPr>
          <w:t>https://hdl.handle.net/20.500.12158/SIN-0000002.1</w:t>
        </w:r>
      </w:hyperlink>
      <w:r w:rsidRPr="006F26EC">
        <w:rPr>
          <w:rFonts w:ascii="Times" w:eastAsia="Times New Roman" w:hAnsi="Times" w:cs="Times New Roman"/>
          <w:sz w:val="24"/>
          <w:szCs w:val="24"/>
          <w:lang w:val="en-US"/>
        </w:rPr>
        <w:t>.</w:t>
      </w:r>
      <w:r w:rsidR="00D2737A" w:rsidRPr="006F26EC">
        <w:rPr>
          <w:rFonts w:ascii="Times" w:eastAsia="Times New Roman" w:hAnsi="Times" w:cs="Times New Roman"/>
          <w:sz w:val="24"/>
          <w:szCs w:val="24"/>
          <w:lang w:val="en-US"/>
        </w:rPr>
        <w:t xml:space="preserve"> All other raw data are available upon request.</w:t>
      </w:r>
    </w:p>
    <w:p w14:paraId="083EE6F2" w14:textId="77777777" w:rsidR="008B4A1D" w:rsidRPr="006F26EC" w:rsidRDefault="008B4A1D" w:rsidP="00B77464">
      <w:pPr>
        <w:spacing w:line="360" w:lineRule="auto"/>
        <w:jc w:val="both"/>
        <w:rPr>
          <w:rFonts w:ascii="Times" w:eastAsia="Times New Roman" w:hAnsi="Times" w:cs="Times New Roman"/>
          <w:b/>
          <w:sz w:val="24"/>
          <w:szCs w:val="24"/>
          <w:lang w:val="en-US"/>
        </w:rPr>
      </w:pPr>
    </w:p>
    <w:p w14:paraId="702E8324" w14:textId="77777777" w:rsidR="007410B4" w:rsidRPr="006F26EC" w:rsidRDefault="007410B4" w:rsidP="00B77464">
      <w:pPr>
        <w:spacing w:line="360" w:lineRule="auto"/>
        <w:jc w:val="both"/>
        <w:rPr>
          <w:rFonts w:ascii="Times" w:eastAsia="Times New Roman" w:hAnsi="Times" w:cs="Times New Roman"/>
          <w:b/>
          <w:sz w:val="24"/>
          <w:szCs w:val="24"/>
          <w:lang w:val="en-US"/>
        </w:rPr>
      </w:pPr>
    </w:p>
    <w:p w14:paraId="4369F9E0" w14:textId="77777777" w:rsidR="006F1A04" w:rsidRPr="006F26EC" w:rsidRDefault="00585A5A" w:rsidP="00B77464">
      <w:pPr>
        <w:spacing w:line="360" w:lineRule="auto"/>
        <w:jc w:val="both"/>
        <w:outlineLvl w:val="0"/>
        <w:rPr>
          <w:rFonts w:ascii="Times" w:eastAsia="Times New Roman" w:hAnsi="Times" w:cs="Times New Roman"/>
          <w:sz w:val="24"/>
          <w:szCs w:val="24"/>
          <w:lang w:val="en-US"/>
        </w:rPr>
      </w:pPr>
      <w:r w:rsidRPr="006F26EC">
        <w:rPr>
          <w:rFonts w:ascii="Times" w:eastAsia="Times New Roman" w:hAnsi="Times" w:cs="Times New Roman"/>
          <w:b/>
          <w:sz w:val="24"/>
          <w:szCs w:val="24"/>
          <w:lang w:val="en-US"/>
        </w:rPr>
        <w:t>Results</w:t>
      </w:r>
    </w:p>
    <w:p w14:paraId="53A3D007" w14:textId="66C9D2CF" w:rsidR="0096445B"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The aim of the anatomical data presented in this study is to provide a reliable framework for future anatomical and functional work in the Bogong moth. Beyond describing each neuropil, our data also allows the direct comparison of anatomical data from many individual brains, </w:t>
      </w:r>
      <w:r w:rsidR="002648F2" w:rsidRPr="006F26EC">
        <w:rPr>
          <w:rFonts w:ascii="Times" w:eastAsia="Times New Roman" w:hAnsi="Times" w:cs="Times New Roman"/>
          <w:sz w:val="24"/>
          <w:szCs w:val="24"/>
          <w:lang w:val="en-US"/>
        </w:rPr>
        <w:t>for instance</w:t>
      </w:r>
      <w:r w:rsidR="00627C27"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data resulting from intracellular recordings combined with dye injections. To this </w:t>
      </w:r>
      <w:r w:rsidR="002648F2" w:rsidRPr="006F26EC">
        <w:rPr>
          <w:rFonts w:ascii="Times" w:eastAsia="Times New Roman" w:hAnsi="Times" w:cs="Times New Roman"/>
          <w:sz w:val="24"/>
          <w:szCs w:val="24"/>
          <w:lang w:val="en-US"/>
        </w:rPr>
        <w:t xml:space="preserve">end </w:t>
      </w:r>
      <w:r w:rsidRPr="006F26EC">
        <w:rPr>
          <w:rFonts w:ascii="Times" w:eastAsia="Times New Roman" w:hAnsi="Times" w:cs="Times New Roman"/>
          <w:sz w:val="24"/>
          <w:szCs w:val="24"/>
          <w:lang w:val="en-US"/>
        </w:rPr>
        <w:t xml:space="preserve">we have generated a </w:t>
      </w:r>
      <w:r w:rsidR="006F26EC" w:rsidRPr="006F26EC">
        <w:rPr>
          <w:rFonts w:ascii="Times" w:eastAsia="Times New Roman" w:hAnsi="Times" w:cs="Times New Roman"/>
          <w:sz w:val="24"/>
          <w:szCs w:val="24"/>
          <w:lang w:val="en-US"/>
        </w:rPr>
        <w:t>standardized</w:t>
      </w:r>
      <w:r w:rsidRPr="006F26EC">
        <w:rPr>
          <w:rFonts w:ascii="Times" w:eastAsia="Times New Roman" w:hAnsi="Times" w:cs="Times New Roman"/>
          <w:sz w:val="24"/>
          <w:szCs w:val="24"/>
          <w:lang w:val="en-US"/>
        </w:rPr>
        <w:t xml:space="preserve"> atlas of </w:t>
      </w:r>
      <w:r w:rsidR="00D66CAE" w:rsidRPr="006F26EC">
        <w:rPr>
          <w:rFonts w:ascii="Times" w:eastAsia="Times New Roman" w:hAnsi="Times" w:cs="Times New Roman"/>
          <w:sz w:val="24"/>
          <w:szCs w:val="24"/>
          <w:lang w:val="en-US"/>
        </w:rPr>
        <w:t>the male Bogong moth brain (Figure</w:t>
      </w:r>
      <w:r w:rsidRPr="006F26EC">
        <w:rPr>
          <w:rFonts w:ascii="Times" w:eastAsia="Times New Roman" w:hAnsi="Times" w:cs="Times New Roman"/>
          <w:sz w:val="24"/>
          <w:szCs w:val="24"/>
          <w:lang w:val="en-US"/>
        </w:rPr>
        <w:t xml:space="preserve"> 1). Data from individual brains can be reliably registered into this standard brain, as inter-individual differences in size and shape have been averaged. This average brain additionally provides a reference data-set of representative neuropil volumes, </w:t>
      </w:r>
      <w:r w:rsidR="002648F2" w:rsidRPr="006F26EC">
        <w:rPr>
          <w:rFonts w:ascii="Times" w:eastAsia="Times New Roman" w:hAnsi="Times" w:cs="Times New Roman"/>
          <w:sz w:val="24"/>
          <w:szCs w:val="24"/>
          <w:lang w:val="en-US"/>
        </w:rPr>
        <w:t>that is,</w:t>
      </w:r>
      <w:r w:rsidRPr="006F26EC">
        <w:rPr>
          <w:rFonts w:ascii="Times" w:eastAsia="Times New Roman" w:hAnsi="Times" w:cs="Times New Roman"/>
          <w:sz w:val="24"/>
          <w:szCs w:val="24"/>
          <w:lang w:val="en-US"/>
        </w:rPr>
        <w:t xml:space="preserve"> a basis for volumetric comparisons with other insects (</w:t>
      </w:r>
      <w:r w:rsidR="00FE0913" w:rsidRPr="006F26EC">
        <w:rPr>
          <w:rFonts w:ascii="Times" w:eastAsia="Times New Roman" w:hAnsi="Times" w:cs="Times New Roman"/>
          <w:sz w:val="24"/>
          <w:szCs w:val="24"/>
          <w:lang w:val="en-US"/>
        </w:rPr>
        <w:t>Figure</w:t>
      </w:r>
      <w:r w:rsidR="00D66CAE" w:rsidRPr="006F26EC">
        <w:rPr>
          <w:rFonts w:ascii="Times" w:eastAsia="Times New Roman" w:hAnsi="Times" w:cs="Times New Roman"/>
          <w:sz w:val="24"/>
          <w:szCs w:val="24"/>
          <w:lang w:val="en-US"/>
        </w:rPr>
        <w:t xml:space="preserve"> </w:t>
      </w:r>
      <w:r w:rsidR="00B6023C" w:rsidRPr="006F26EC">
        <w:rPr>
          <w:rFonts w:ascii="Times" w:eastAsia="Times New Roman" w:hAnsi="Times" w:cs="Times New Roman"/>
          <w:sz w:val="24"/>
          <w:szCs w:val="24"/>
          <w:lang w:val="en-US"/>
        </w:rPr>
        <w:t>2</w:t>
      </w:r>
      <w:r w:rsidRPr="006F26EC">
        <w:rPr>
          <w:rFonts w:ascii="Times" w:eastAsia="Times New Roman" w:hAnsi="Times" w:cs="Times New Roman"/>
          <w:sz w:val="24"/>
          <w:szCs w:val="24"/>
          <w:lang w:val="en-US"/>
        </w:rPr>
        <w:t xml:space="preserve">). The male standard brain is the average of 10 individual brains, generated by the iterative shape averaging (ISA) protocol, </w:t>
      </w:r>
      <w:r w:rsidR="006A6ABC" w:rsidRPr="006F26EC">
        <w:rPr>
          <w:rFonts w:ascii="Times" w:eastAsia="Times New Roman" w:hAnsi="Times" w:cs="Times New Roman"/>
          <w:sz w:val="24"/>
          <w:szCs w:val="24"/>
          <w:lang w:val="en-US"/>
        </w:rPr>
        <w:t>using</w:t>
      </w:r>
      <w:r w:rsidRPr="006F26EC">
        <w:rPr>
          <w:rFonts w:ascii="Times" w:eastAsia="Times New Roman" w:hAnsi="Times" w:cs="Times New Roman"/>
          <w:sz w:val="24"/>
          <w:szCs w:val="24"/>
          <w:lang w:val="en-US"/>
        </w:rPr>
        <w:t xml:space="preserve"> the CMTK toolkit </w:t>
      </w:r>
      <w:r w:rsidR="00DD2342" w:rsidRPr="006F26EC">
        <w:rPr>
          <w:rFonts w:ascii="Times" w:eastAsia="Times New Roman" w:hAnsi="Times" w:cs="Times New Roman"/>
          <w:sz w:val="24"/>
          <w:szCs w:val="24"/>
          <w:lang w:val="en-US"/>
        </w:rPr>
        <w:fldChar w:fldCharType="begin" w:fldLock="1"/>
      </w:r>
      <w:r w:rsidR="00330B9D" w:rsidRPr="006F26EC">
        <w:rPr>
          <w:rFonts w:ascii="Times" w:eastAsia="Times New Roman" w:hAnsi="Times" w:cs="Times New Roman"/>
          <w:sz w:val="24"/>
          <w:szCs w:val="24"/>
          <w:lang w:val="en-US"/>
        </w:rPr>
        <w:instrText>ADDIN CSL_CITATION {"citationItems":[{"id":"ITEM-1","itemData":{"ISBN":"0769513360","abstract":"We describe a method to generate an average atlas from segmented\\n3-D images of a population of subjects. Using repeated application of an\\nintensity-based non-rigid registration algorithm based on third-order\\n3-D B-splines, a sequence of average label images is created. Averaging\\nof the non-numerical label data employs a generalization of the mode of\\nsets of corresponding voxels, parameterized by a threshold value\\nspecifying the required level of classification confidence. The number\\nof voxels that cannot be assigned a unique average value provides a\\ncriterion for the convergence of the iteration. For improved accuracy,\\nefficiency, and robustness of the non-rigid registration, deformations\\ncomputed during one iteration are propagated to the next iteration as\\ninitial transformation estimates. The usefulness of our method is\\ndemonstrated by applying it to generate an average atlas from segmented\\n3-D confocal microscopy images of 20 bee brains. We validate that the\\ndeformations found by our algorithm are meaningful by deforming the\\noriginal gray-level images according to the transformations computed for\\nthe label fields","author":[{"dropping-particle":"","family":"Rohlfing","given":"Torsten","non-dropping-particle":"","parse-names":false,"suffix":""},{"dropping-particle":"","family":"Brandt","given":"Robert","non-dropping-particle":"","parse-names":false,"suffix":""},{"dropping-particle":"","family":"Maurer","given":"Calvin R.","non-dropping-particle":"","parse-names":false,"suffix":""},{"dropping-particle":"","family":"Menzel","given":"Randolf","non-dropping-particle":"","parse-names":false,"suffix":""}],"container-title":"Proceedings of the Workshop on Mathematical Methods in Biomedical Image Analysis","id":"ITEM-1","issued":{"date-parts":[["2001"]]},"page":"187-194","title":"Bee brains, B-splines and computational democracy: Generating an average shape atlas","type":"article-journal"},"uris":["http://www.mendeley.com/documents/?uuid=a9467423-a8e3-4b73-998a-b995ae5a49a0"]}],"mendeley":{"formattedCitation":"(Rohlfing et al., 2001)","plainTextFormattedCitation":"(Rohlfing et al., 2001)","previouslyFormattedCitation":"(Rohlfing et al., 2001)"},"properties":{"noteIndex":0},"schema":"https://github.com/citation-style-language/schema/raw/master/csl-citation.json"}</w:instrText>
      </w:r>
      <w:r w:rsidR="00DD2342" w:rsidRPr="006F26EC">
        <w:rPr>
          <w:rFonts w:ascii="Times" w:eastAsia="Times New Roman" w:hAnsi="Times" w:cs="Times New Roman"/>
          <w:sz w:val="24"/>
          <w:szCs w:val="24"/>
          <w:lang w:val="en-US"/>
        </w:rPr>
        <w:fldChar w:fldCharType="separate"/>
      </w:r>
      <w:r w:rsidR="00560F17" w:rsidRPr="006F26EC">
        <w:rPr>
          <w:rFonts w:ascii="Times" w:eastAsia="Times New Roman" w:hAnsi="Times" w:cs="Times New Roman"/>
          <w:noProof/>
          <w:sz w:val="24"/>
          <w:szCs w:val="24"/>
          <w:lang w:val="en-US"/>
        </w:rPr>
        <w:t>(Rohlfing et al., 2001)</w:t>
      </w:r>
      <w:r w:rsidR="00DD2342" w:rsidRPr="006F26EC">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As the lamina of the optic lobe was only intact in three individuals, we averaged those separately and combined the resulting average with the standard brain. The undefined neuropils of the central brain were reconstructed as a surface model based on the average image stack rather than in each individual brain.</w:t>
      </w:r>
    </w:p>
    <w:p w14:paraId="4E708B96" w14:textId="77777777"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In total, we have reconstructed 25 individual neuropils (23 paired and 2 unpaired). These include five compartments of the optic lobes</w:t>
      </w:r>
      <w:r w:rsidR="00C540E2" w:rsidRPr="006F26EC">
        <w:rPr>
          <w:rFonts w:ascii="Times" w:eastAsia="Times New Roman" w:hAnsi="Times" w:cs="Times New Roman"/>
          <w:sz w:val="24"/>
          <w:szCs w:val="24"/>
          <w:lang w:val="en-US"/>
        </w:rPr>
        <w:t xml:space="preserve"> (OL)</w:t>
      </w:r>
      <w:r w:rsidRPr="006F26EC">
        <w:rPr>
          <w:rFonts w:ascii="Times" w:eastAsia="Times New Roman" w:hAnsi="Times" w:cs="Times New Roman"/>
          <w:sz w:val="24"/>
          <w:szCs w:val="24"/>
          <w:lang w:val="en-US"/>
        </w:rPr>
        <w:t>, the antennal lobes</w:t>
      </w:r>
      <w:r w:rsidR="00C540E2" w:rsidRPr="006F26EC">
        <w:rPr>
          <w:rFonts w:ascii="Times" w:eastAsia="Times New Roman" w:hAnsi="Times" w:cs="Times New Roman"/>
          <w:sz w:val="24"/>
          <w:szCs w:val="24"/>
          <w:lang w:val="en-US"/>
        </w:rPr>
        <w:t xml:space="preserve"> (AL)</w:t>
      </w:r>
      <w:r w:rsidRPr="006F26EC">
        <w:rPr>
          <w:rFonts w:ascii="Times" w:eastAsia="Times New Roman" w:hAnsi="Times" w:cs="Times New Roman"/>
          <w:sz w:val="24"/>
          <w:szCs w:val="24"/>
          <w:lang w:val="en-US"/>
        </w:rPr>
        <w:t>, three subunits of the anterior optic tubercle (AOTU), eight neuropils of the mushroom bodies</w:t>
      </w:r>
      <w:r w:rsidR="00C540E2" w:rsidRPr="006F26EC">
        <w:rPr>
          <w:rFonts w:ascii="Times" w:eastAsia="Times New Roman" w:hAnsi="Times" w:cs="Times New Roman"/>
          <w:sz w:val="24"/>
          <w:szCs w:val="24"/>
          <w:lang w:val="en-US"/>
        </w:rPr>
        <w:t xml:space="preserve"> (MB)</w:t>
      </w:r>
      <w:r w:rsidRPr="006F26EC">
        <w:rPr>
          <w:rFonts w:ascii="Times" w:eastAsia="Times New Roman" w:hAnsi="Times" w:cs="Times New Roman"/>
          <w:sz w:val="24"/>
          <w:szCs w:val="24"/>
          <w:lang w:val="en-US"/>
        </w:rPr>
        <w:t>, four compartments of the central complex (CX), three compartments of the lateral complex</w:t>
      </w:r>
      <w:r w:rsidR="00C540E2" w:rsidRPr="006F26EC">
        <w:rPr>
          <w:rFonts w:ascii="Times" w:eastAsia="Times New Roman" w:hAnsi="Times" w:cs="Times New Roman"/>
          <w:sz w:val="24"/>
          <w:szCs w:val="24"/>
          <w:lang w:val="en-US"/>
        </w:rPr>
        <w:t xml:space="preserve"> (LX)</w:t>
      </w:r>
      <w:r w:rsidRPr="006F26EC">
        <w:rPr>
          <w:rFonts w:ascii="Times" w:eastAsia="Times New Roman" w:hAnsi="Times" w:cs="Times New Roman"/>
          <w:sz w:val="24"/>
          <w:szCs w:val="24"/>
          <w:lang w:val="en-US"/>
        </w:rPr>
        <w:t xml:space="preserve">, and the combined mass of the remaining undefined neuropils of the central brain. </w:t>
      </w:r>
    </w:p>
    <w:p w14:paraId="4EA7DAAC" w14:textId="635B2AFB"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Complete volumetric analysis was carried out in six out of the ten male brains used for shape averaging and in two additional female individuals. The male Bogong moth brain was </w:t>
      </w:r>
      <w:r w:rsidRPr="006F26EC">
        <w:rPr>
          <w:rFonts w:ascii="Times" w:eastAsia="Times New Roman" w:hAnsi="Times" w:cs="Times New Roman"/>
          <w:sz w:val="24"/>
          <w:szCs w:val="24"/>
          <w:lang w:val="en-US"/>
        </w:rPr>
        <w:lastRenderedPageBreak/>
        <w:t>found to be slightly larger than the female, with overall volumes of 0.188 ± 0.035 mm</w:t>
      </w:r>
      <w:r w:rsidRPr="006F26EC">
        <w:rPr>
          <w:rFonts w:ascii="Times" w:eastAsia="Times New Roman" w:hAnsi="Times" w:cs="Times New Roman"/>
          <w:sz w:val="24"/>
          <w:szCs w:val="24"/>
          <w:vertAlign w:val="superscript"/>
          <w:lang w:val="en-US"/>
        </w:rPr>
        <w:t>3</w:t>
      </w:r>
      <w:r w:rsidRPr="006F26EC">
        <w:rPr>
          <w:rFonts w:ascii="Times" w:eastAsia="Times New Roman" w:hAnsi="Times" w:cs="Times New Roman"/>
          <w:sz w:val="24"/>
          <w:szCs w:val="24"/>
          <w:lang w:val="en-US"/>
        </w:rPr>
        <w:t xml:space="preserve"> (males) and 0.162 ± 0.005 mm</w:t>
      </w:r>
      <w:r w:rsidRPr="006F26EC">
        <w:rPr>
          <w:rFonts w:ascii="Times" w:eastAsia="Times New Roman" w:hAnsi="Times" w:cs="Times New Roman"/>
          <w:sz w:val="24"/>
          <w:szCs w:val="24"/>
          <w:vertAlign w:val="superscript"/>
          <w:lang w:val="en-US"/>
        </w:rPr>
        <w:t>3</w:t>
      </w:r>
      <w:r w:rsidR="00FE0913" w:rsidRPr="006F26EC">
        <w:rPr>
          <w:rFonts w:ascii="Times" w:eastAsia="Times New Roman" w:hAnsi="Times" w:cs="Times New Roman"/>
          <w:sz w:val="24"/>
          <w:szCs w:val="24"/>
          <w:lang w:val="en-US"/>
        </w:rPr>
        <w:t xml:space="preserve"> (females; T</w:t>
      </w:r>
      <w:r w:rsidRPr="006F26EC">
        <w:rPr>
          <w:rFonts w:ascii="Times" w:eastAsia="Times New Roman" w:hAnsi="Times" w:cs="Times New Roman"/>
          <w:sz w:val="24"/>
          <w:szCs w:val="24"/>
          <w:lang w:val="en-US"/>
        </w:rPr>
        <w:t xml:space="preserve">able </w:t>
      </w:r>
      <w:r w:rsidR="00B6023C" w:rsidRPr="006F26EC">
        <w:rPr>
          <w:rFonts w:ascii="Times" w:eastAsia="Times New Roman" w:hAnsi="Times" w:cs="Times New Roman"/>
          <w:sz w:val="24"/>
          <w:szCs w:val="24"/>
          <w:lang w:val="en-US"/>
        </w:rPr>
        <w:t>2,</w:t>
      </w:r>
      <w:r w:rsidRPr="006F26EC">
        <w:rPr>
          <w:rFonts w:ascii="Times" w:eastAsia="Times New Roman" w:hAnsi="Times" w:cs="Times New Roman"/>
          <w:sz w:val="24"/>
          <w:szCs w:val="24"/>
          <w:lang w:val="en-US"/>
        </w:rPr>
        <w:t xml:space="preserve"> </w:t>
      </w:r>
      <w:r w:rsidR="00FE0913" w:rsidRPr="006F26EC">
        <w:rPr>
          <w:rFonts w:ascii="Times" w:eastAsia="Times New Roman" w:hAnsi="Times" w:cs="Times New Roman"/>
          <w:sz w:val="24"/>
          <w:szCs w:val="24"/>
          <w:lang w:val="en-US"/>
        </w:rPr>
        <w:t xml:space="preserve">Figure </w:t>
      </w:r>
      <w:r w:rsidRPr="006F26EC">
        <w:rPr>
          <w:rFonts w:ascii="Times" w:eastAsia="Times New Roman" w:hAnsi="Times" w:cs="Times New Roman"/>
          <w:sz w:val="24"/>
          <w:szCs w:val="24"/>
          <w:lang w:val="en-US"/>
        </w:rPr>
        <w:t>2</w:t>
      </w:r>
      <w:r w:rsidR="00132EF1" w:rsidRPr="006F26EC">
        <w:rPr>
          <w:rFonts w:ascii="Times" w:eastAsia="Times New Roman" w:hAnsi="Times" w:cs="Times New Roman"/>
          <w:sz w:val="24"/>
          <w:szCs w:val="24"/>
          <w:lang w:val="en-US"/>
        </w:rPr>
        <w:t>b</w:t>
      </w:r>
      <w:r w:rsidRPr="006F26EC">
        <w:rPr>
          <w:rFonts w:ascii="Times" w:eastAsia="Times New Roman" w:hAnsi="Times" w:cs="Times New Roman"/>
          <w:sz w:val="24"/>
          <w:szCs w:val="24"/>
          <w:lang w:val="en-US"/>
        </w:rPr>
        <w:t xml:space="preserve">). When normalizing to overall brain volume, we found no gross differences between the male and female brain, with the notable exception of the antennal lobe, which displayed a male-specific macroglomerular complex (MGC), which is a pronounced sexual dimorphism typical for moths </w:t>
      </w:r>
      <w:r w:rsidR="00DD2342" w:rsidRPr="00674416">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{"citationItems":[{"id":"ITEM-1","itemData":{"DOI":"10.1007/s003590050290","ISSN":"03407594","abstract":"The functional organisation of the male specific macroglomerular complex\\nin Heliothis virescens has been studied by tip recordings of sensilla\\ntrichodea type 1 combined with cobalt-lysine stainings and by intracellular\\nrecordings of antennal lobe projection neurons combined with neurobiotin\\nstainings. The antennal lobe, the macroglomerular complex and the\\nstained axons/dendrites were reconstructed by carnera-lucida. Some\\nwere further computer reconstructed in three dimensions. The results\\nshowed that: 1) The macroglomerular complex consisted of four anatomically\\nseparated compartments; 2) A large compartment (the cumulus) at the\\nentrance of the antennal nerve received input from receptor neurons\\nresponding to the major pheromone component; 3) Another large compartment,\\nlocated dorso-medially of the cumulus (the dorso-medial compartment)\\nreceived input from receptor neurons tuned to the second pheromone\\ncomponent; 4) Two ventrally located compartments received input from\\ntwo receptor neuron types, co-localized in the same sensillum. Each\\nneuron type responded strongest to one of two interspecifically acting\\nsignals, shown to interrupt the pheromone attraction. 5) The function\\nof the dorso-medial compartment was further verified by selective\\narborizations in this compartment by a projection neuron showing\\nstrong response to antennal stimulation with the second pheromone\\ncomponent. At low concentration, the neuron responded synergistically\\nto stimulation with the binary pheromone mixture.","author":[{"dropping-particle":"","family":"Berg","given":"B. G.","non-dropping-particle":"","parse-names":false,"suffix":""},{"dropping-particle":"","family":"Almaas","given":"T. J.","non-dropping-particle":"","parse-names":false,"suffix":""},{"dropping-particle":"","family":"Bjaalie","given":"J. G.","non-dropping-particle":"","parse-names":false,"suffix":""},{"dropping-particle":"","family":"Mustaparta","given":"H.","non-dropping-particle":"","parse-names":false,"suffix":""}],"container-title":"Journal of Comparative Physiology - A Sensory, Neural, and Behavioral Physiology","id":"ITEM-1","issue":"6","issued":{"date-parts":[["1998"]]},"page":"669-682","title":"The macroglomerular complex of the antennal lobe in the tobacco budworm moth Heliothis virescens: Specified subdivision in four compartments according to information about biologically significant compounds","type":"article-journal","volume":"183"},"uris":["http://www.mendeley.com/documents/?uuid=457721bc-f643-40dc-b409-497c64f277b8"]},{"id":"ITEM-2","itemData":{"DOI":"10.1038/srep26041","author":[{"dropping-particle":"","family":"Stöckl","given":"Anna","non-dropping-particle":"","parse-names":false,"suffix":""},{"dropping-particle":"","family":"Heinze","given":"Stanley","non-dropping-particle":"","parse-names":false,"suffix":""},{"dropping-particle":"","family":"Charalabidis","given":"Alice","non-dropping-particle":"","parse-names":false,"suffix":""},{"dropping-particle":"","family":"Jundi","given":"Basil","non-dropping-particle":"el","parse-names":false,"suffix":""},{"dropping-particle":"","family":"Warrant","given":"Eric","non-dropping-particle":"","parse-names":false,"suffix":""},{"dropping-particle":"","family":"Kelber","given":"Almut","non-dropping-particle":"","parse-names":false,"suffix":""}],"container-title":"Scientific Reports","id":"ITEM-2","issue":"6","issued":{"date-parts":[["2016"]]},"page":"1-10","title":"Differential investment in visual and olfactory brain areas reflects behavioural choices in hawk moths","type":"article-journal"},"uris":["http://www.mendeley.com/documents/?uuid=49cb8ec6-6638-4f72-aaf7-98427a10f854"]}],"mendeley":{"formattedCitation":"(Berg et al., 1998; Stöckl et al., 2016)","plainTextFormattedCitation":"(Berg et al., 1998; Stöckl et al., 2016)","previouslyFormattedCitation":"(Berg et al., 1998; Stöckl et al., 2016)"},"properties":{"noteIndex":0},"schema":"https://github.com/citation-style-language/schema/raw/master/csl-citation.json"}</w:instrText>
      </w:r>
      <w:r w:rsidR="00DD2342" w:rsidRPr="00674416">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(Berg et al., 1998; Stöckl et al., 2016)</w:t>
      </w:r>
      <w:r w:rsidR="00DD2342" w:rsidRPr="00674416">
        <w:rPr>
          <w:rFonts w:ascii="Times" w:eastAsia="Times New Roman" w:hAnsi="Times" w:cs="Times New Roman"/>
          <w:sz w:val="24"/>
          <w:szCs w:val="24"/>
          <w:lang w:val="en-US"/>
        </w:rPr>
        <w:fldChar w:fldCharType="end"/>
      </w:r>
      <w:r w:rsidRPr="00A63AD8">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In relative terms, the undefined protocerebrum makes up the largest part of the brain, accounting for ca. 50% of the total volume (</w:t>
      </w:r>
      <w:r w:rsidR="00FE0913" w:rsidRPr="006F26EC">
        <w:rPr>
          <w:rFonts w:ascii="Times" w:eastAsia="Times New Roman" w:hAnsi="Times" w:cs="Times New Roman"/>
          <w:sz w:val="24"/>
          <w:szCs w:val="24"/>
          <w:lang w:val="en-US"/>
        </w:rPr>
        <w:t>T</w:t>
      </w:r>
      <w:r w:rsidRPr="006F26EC">
        <w:rPr>
          <w:rFonts w:ascii="Times" w:eastAsia="Times New Roman" w:hAnsi="Times" w:cs="Times New Roman"/>
          <w:sz w:val="24"/>
          <w:szCs w:val="24"/>
          <w:lang w:val="en-US"/>
        </w:rPr>
        <w:t xml:space="preserve">able </w:t>
      </w:r>
      <w:r w:rsidR="00B6023C" w:rsidRPr="006F26EC">
        <w:rPr>
          <w:rFonts w:ascii="Times" w:eastAsia="Times New Roman" w:hAnsi="Times" w:cs="Times New Roman"/>
          <w:sz w:val="24"/>
          <w:szCs w:val="24"/>
          <w:lang w:val="en-US"/>
        </w:rPr>
        <w:t>3</w:t>
      </w:r>
      <w:r w:rsidRPr="006F26EC">
        <w:rPr>
          <w:rFonts w:ascii="Times" w:eastAsia="Times New Roman" w:hAnsi="Times" w:cs="Times New Roman"/>
          <w:sz w:val="24"/>
          <w:szCs w:val="24"/>
          <w:lang w:val="en-US"/>
        </w:rPr>
        <w:t xml:space="preserve">, </w:t>
      </w:r>
      <w:r w:rsidR="00FE0913" w:rsidRPr="006F26EC">
        <w:rPr>
          <w:rFonts w:ascii="Times" w:eastAsia="Times New Roman" w:hAnsi="Times" w:cs="Times New Roman"/>
          <w:sz w:val="24"/>
          <w:szCs w:val="24"/>
          <w:lang w:val="en-US"/>
        </w:rPr>
        <w:t>Figure</w:t>
      </w:r>
      <w:r w:rsidR="00382F72"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2</w:t>
      </w:r>
      <w:r w:rsidR="00132EF1" w:rsidRPr="006F26EC">
        <w:rPr>
          <w:rFonts w:ascii="Times" w:eastAsia="Times New Roman" w:hAnsi="Times" w:cs="Times New Roman"/>
          <w:sz w:val="24"/>
          <w:szCs w:val="24"/>
          <w:lang w:val="en-US"/>
        </w:rPr>
        <w:t>c</w:t>
      </w:r>
      <w:r w:rsidRPr="006F26EC">
        <w:rPr>
          <w:rFonts w:ascii="Times" w:eastAsia="Times New Roman" w:hAnsi="Times" w:cs="Times New Roman"/>
          <w:sz w:val="24"/>
          <w:szCs w:val="24"/>
          <w:lang w:val="en-US"/>
        </w:rPr>
        <w:t xml:space="preserve">). The second most voluminous neuropil group is the optic lobe, occupying about one third of the total brain volume. Half of the remaining 20% of brain volume is occupied by the antennal lobes. Finally, all other brain regions combined (mushroom body, lateral complex, CX, AOTU, ocellar neuropils) account for ca. 10% of total brain volume. </w:t>
      </w:r>
      <w:r w:rsidR="001809B4" w:rsidRPr="006F26EC">
        <w:rPr>
          <w:rFonts w:ascii="Times" w:eastAsia="Times New Roman" w:hAnsi="Times" w:cs="Times New Roman"/>
          <w:sz w:val="24"/>
          <w:szCs w:val="24"/>
          <w:lang w:val="en-US"/>
        </w:rPr>
        <w:t>The i</w:t>
      </w:r>
      <w:r w:rsidR="00B6023C" w:rsidRPr="006F26EC">
        <w:rPr>
          <w:rFonts w:ascii="Times" w:eastAsia="Times New Roman" w:hAnsi="Times" w:cs="Times New Roman"/>
          <w:sz w:val="24"/>
          <w:szCs w:val="24"/>
          <w:lang w:val="en-US"/>
        </w:rPr>
        <w:t xml:space="preserve">nter-individual variation </w:t>
      </w:r>
      <w:r w:rsidR="001809B4" w:rsidRPr="006F26EC">
        <w:rPr>
          <w:rFonts w:ascii="Times" w:eastAsia="Times New Roman" w:hAnsi="Times" w:cs="Times New Roman"/>
          <w:sz w:val="24"/>
          <w:szCs w:val="24"/>
          <w:lang w:val="en-US"/>
        </w:rPr>
        <w:t>within the population of our wild-caught Bogong moth sample was</w:t>
      </w:r>
      <w:r w:rsidR="00B6023C" w:rsidRPr="006F26EC">
        <w:rPr>
          <w:rFonts w:ascii="Times" w:eastAsia="Times New Roman" w:hAnsi="Times" w:cs="Times New Roman"/>
          <w:sz w:val="24"/>
          <w:szCs w:val="24"/>
          <w:lang w:val="en-US"/>
        </w:rPr>
        <w:t xml:space="preserve"> </w:t>
      </w:r>
      <w:r w:rsidR="001809B4" w:rsidRPr="006F26EC">
        <w:rPr>
          <w:rFonts w:ascii="Times" w:eastAsia="Times New Roman" w:hAnsi="Times" w:cs="Times New Roman"/>
          <w:sz w:val="24"/>
          <w:szCs w:val="24"/>
          <w:lang w:val="en-US"/>
        </w:rPr>
        <w:t xml:space="preserve">comparably </w:t>
      </w:r>
      <w:r w:rsidR="00B6023C" w:rsidRPr="006F26EC">
        <w:rPr>
          <w:rFonts w:ascii="Times" w:eastAsia="Times New Roman" w:hAnsi="Times" w:cs="Times New Roman"/>
          <w:sz w:val="24"/>
          <w:szCs w:val="24"/>
          <w:lang w:val="en-US"/>
        </w:rPr>
        <w:t>high</w:t>
      </w:r>
      <w:r w:rsidR="001809B4" w:rsidRPr="006F26EC">
        <w:rPr>
          <w:rFonts w:ascii="Times" w:eastAsia="Times New Roman" w:hAnsi="Times" w:cs="Times New Roman"/>
          <w:sz w:val="24"/>
          <w:szCs w:val="24"/>
          <w:lang w:val="en-US"/>
        </w:rPr>
        <w:t>.</w:t>
      </w:r>
      <w:r w:rsidR="00B6023C" w:rsidRPr="006F26EC">
        <w:rPr>
          <w:rFonts w:ascii="Times" w:eastAsia="Times New Roman" w:hAnsi="Times" w:cs="Times New Roman"/>
          <w:sz w:val="24"/>
          <w:szCs w:val="24"/>
          <w:lang w:val="en-US"/>
        </w:rPr>
        <w:t xml:space="preserve"> </w:t>
      </w:r>
      <w:r w:rsidR="001809B4" w:rsidRPr="006F26EC">
        <w:rPr>
          <w:rFonts w:ascii="Times" w:eastAsia="Times New Roman" w:hAnsi="Times" w:cs="Times New Roman"/>
          <w:sz w:val="24"/>
          <w:szCs w:val="24"/>
          <w:lang w:val="en-US"/>
        </w:rPr>
        <w:t>Across</w:t>
      </w:r>
      <w:r w:rsidR="00B6023C" w:rsidRPr="006F26EC">
        <w:rPr>
          <w:rFonts w:ascii="Times" w:eastAsia="Times New Roman" w:hAnsi="Times" w:cs="Times New Roman"/>
          <w:sz w:val="24"/>
          <w:szCs w:val="24"/>
          <w:lang w:val="en-US"/>
        </w:rPr>
        <w:t xml:space="preserve"> </w:t>
      </w:r>
      <w:r w:rsidR="001809B4" w:rsidRPr="006F26EC">
        <w:rPr>
          <w:rFonts w:ascii="Times" w:eastAsia="Times New Roman" w:hAnsi="Times" w:cs="Times New Roman"/>
          <w:sz w:val="24"/>
          <w:szCs w:val="24"/>
          <w:lang w:val="en-US"/>
        </w:rPr>
        <w:t xml:space="preserve">the </w:t>
      </w:r>
      <w:r w:rsidR="00B6023C" w:rsidRPr="006F26EC">
        <w:rPr>
          <w:rFonts w:ascii="Times" w:eastAsia="Times New Roman" w:hAnsi="Times" w:cs="Times New Roman"/>
          <w:sz w:val="24"/>
          <w:szCs w:val="24"/>
          <w:lang w:val="en-US"/>
        </w:rPr>
        <w:t>six male brains, neuropil volumes va</w:t>
      </w:r>
      <w:r w:rsidR="001809B4" w:rsidRPr="006F26EC">
        <w:rPr>
          <w:rFonts w:ascii="Times" w:eastAsia="Times New Roman" w:hAnsi="Times" w:cs="Times New Roman"/>
          <w:sz w:val="24"/>
          <w:szCs w:val="24"/>
          <w:lang w:val="en-US"/>
        </w:rPr>
        <w:t>ried</w:t>
      </w:r>
      <w:r w:rsidR="00B6023C" w:rsidRPr="006F26EC">
        <w:rPr>
          <w:rFonts w:ascii="Times" w:eastAsia="Times New Roman" w:hAnsi="Times" w:cs="Times New Roman"/>
          <w:sz w:val="24"/>
          <w:szCs w:val="24"/>
          <w:lang w:val="en-US"/>
        </w:rPr>
        <w:t xml:space="preserve"> </w:t>
      </w:r>
      <w:r w:rsidR="001809B4" w:rsidRPr="006F26EC">
        <w:rPr>
          <w:rFonts w:ascii="Times" w:eastAsia="Times New Roman" w:hAnsi="Times" w:cs="Times New Roman"/>
          <w:sz w:val="24"/>
          <w:szCs w:val="24"/>
          <w:lang w:val="en-US"/>
        </w:rPr>
        <w:t xml:space="preserve">between </w:t>
      </w:r>
      <w:r w:rsidR="00382F72" w:rsidRPr="006F26EC">
        <w:rPr>
          <w:rFonts w:ascii="Times" w:eastAsia="Times New Roman" w:hAnsi="Times" w:cs="Times New Roman"/>
          <w:sz w:val="24"/>
          <w:szCs w:val="24"/>
          <w:lang w:val="en-US"/>
        </w:rPr>
        <w:t>13</w:t>
      </w:r>
      <w:r w:rsidR="001809B4" w:rsidRPr="006F26EC">
        <w:rPr>
          <w:rFonts w:ascii="Times" w:eastAsia="Times New Roman" w:hAnsi="Times" w:cs="Times New Roman"/>
          <w:sz w:val="24"/>
          <w:szCs w:val="24"/>
          <w:lang w:val="en-US"/>
        </w:rPr>
        <w:t>% and</w:t>
      </w:r>
      <w:r w:rsidR="00382F72" w:rsidRPr="006F26EC">
        <w:rPr>
          <w:rFonts w:ascii="Times" w:eastAsia="Times New Roman" w:hAnsi="Times" w:cs="Times New Roman"/>
          <w:sz w:val="24"/>
          <w:szCs w:val="24"/>
          <w:lang w:val="en-US"/>
        </w:rPr>
        <w:t xml:space="preserve"> 56</w:t>
      </w:r>
      <w:r w:rsidR="001809B4" w:rsidRPr="006F26EC">
        <w:rPr>
          <w:rFonts w:ascii="Times" w:eastAsia="Times New Roman" w:hAnsi="Times" w:cs="Times New Roman"/>
          <w:sz w:val="24"/>
          <w:szCs w:val="24"/>
          <w:lang w:val="en-US"/>
        </w:rPr>
        <w:t>% around the mean (Table 3), with the smallest neuropils having the largest relative variability.</w:t>
      </w:r>
    </w:p>
    <w:p w14:paraId="187CE8E1" w14:textId="77777777"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In the following, all brain regions will be described in detail, starting with the primary sensory areas and moving towards more central, higher-order regions.</w:t>
      </w:r>
    </w:p>
    <w:p w14:paraId="0AFEC4E7" w14:textId="77777777" w:rsidR="0096445B" w:rsidRPr="006F26EC" w:rsidRDefault="0096445B" w:rsidP="00B77464">
      <w:pPr>
        <w:spacing w:line="360" w:lineRule="auto"/>
        <w:jc w:val="both"/>
        <w:outlineLvl w:val="0"/>
        <w:rPr>
          <w:rFonts w:ascii="Times" w:eastAsia="Times New Roman" w:hAnsi="Times" w:cs="Times New Roman"/>
          <w:b/>
          <w:sz w:val="24"/>
          <w:szCs w:val="24"/>
          <w:lang w:val="en-US"/>
        </w:rPr>
      </w:pPr>
    </w:p>
    <w:p w14:paraId="6AD47821"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Optic neuropils</w:t>
      </w:r>
    </w:p>
    <w:p w14:paraId="74117C40" w14:textId="014E0916" w:rsidR="006F1A0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The Bogong moth possesses two types of eyes: firstly, the large </w:t>
      </w:r>
      <w:r w:rsidR="007409B4" w:rsidRPr="006F26EC">
        <w:rPr>
          <w:rFonts w:ascii="Times" w:eastAsia="Times New Roman" w:hAnsi="Times" w:cs="Times New Roman"/>
          <w:sz w:val="24"/>
          <w:szCs w:val="24"/>
          <w:lang w:val="en-US"/>
        </w:rPr>
        <w:t xml:space="preserve">superposition </w:t>
      </w:r>
      <w:r w:rsidRPr="006F26EC">
        <w:rPr>
          <w:rFonts w:ascii="Times" w:eastAsia="Times New Roman" w:hAnsi="Times" w:cs="Times New Roman"/>
          <w:sz w:val="24"/>
          <w:szCs w:val="24"/>
          <w:lang w:val="en-US"/>
        </w:rPr>
        <w:t xml:space="preserve">compound eyes on either side of the head, and secondly, two ocelli, which are small lens eyes located just dorsally of the compound eyes. </w:t>
      </w:r>
    </w:p>
    <w:p w14:paraId="5DD8A39A" w14:textId="78A2A0E6"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Underlying the retinae of the compound eyes, the Bogong moth optic lobes contain four </w:t>
      </w:r>
      <w:r w:rsidR="006F26EC">
        <w:rPr>
          <w:rFonts w:ascii="Times" w:eastAsia="Times New Roman" w:hAnsi="Times" w:cs="Times New Roman"/>
          <w:sz w:val="24"/>
          <w:szCs w:val="24"/>
          <w:lang w:val="en-US"/>
        </w:rPr>
        <w:t>retinotopically</w:t>
      </w:r>
      <w:r w:rsidR="006F26EC" w:rsidRPr="006F26EC">
        <w:rPr>
          <w:rFonts w:ascii="Times" w:eastAsia="Times New Roman" w:hAnsi="Times" w:cs="Times New Roman"/>
          <w:sz w:val="24"/>
          <w:szCs w:val="24"/>
          <w:lang w:val="en-US"/>
        </w:rPr>
        <w:t xml:space="preserve"> </w:t>
      </w:r>
      <w:r w:rsidR="006F26EC">
        <w:rPr>
          <w:rFonts w:ascii="Times" w:eastAsia="Times New Roman" w:hAnsi="Times" w:cs="Times New Roman"/>
          <w:sz w:val="24"/>
          <w:szCs w:val="24"/>
          <w:lang w:val="en-US"/>
        </w:rPr>
        <w:t>organized</w:t>
      </w:r>
      <w:r w:rsidR="006F26EC"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neuropils: three large neuropils stacked from distal to proximal (lamina, medulla, lobula), and the posteriorly located lobula plate. Finally</w:t>
      </w:r>
      <w:r w:rsidR="004540F0"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w:t>
      </w:r>
      <w:r w:rsidR="00F91D75">
        <w:rPr>
          <w:rFonts w:ascii="Times" w:eastAsia="Times New Roman" w:hAnsi="Times" w:cs="Times New Roman"/>
          <w:sz w:val="24"/>
          <w:szCs w:val="24"/>
          <w:lang w:val="en-US"/>
        </w:rPr>
        <w:t xml:space="preserve">a small fifth neuropil, </w:t>
      </w:r>
      <w:r w:rsidRPr="006F26EC">
        <w:rPr>
          <w:rFonts w:ascii="Times" w:eastAsia="Times New Roman" w:hAnsi="Times" w:cs="Times New Roman"/>
          <w:sz w:val="24"/>
          <w:szCs w:val="24"/>
          <w:lang w:val="en-US"/>
        </w:rPr>
        <w:t>the accessory medulla</w:t>
      </w:r>
      <w:r w:rsidR="00F91D75">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is found at the anterior margin of the lobula. </w:t>
      </w:r>
    </w:p>
    <w:p w14:paraId="5B092AA1" w14:textId="62B0B96D" w:rsidR="006F1A04"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The most dis</w:t>
      </w:r>
      <w:r w:rsidR="001809B4" w:rsidRPr="006F26EC">
        <w:rPr>
          <w:rFonts w:ascii="Times" w:eastAsia="Times New Roman" w:hAnsi="Times" w:cs="Times New Roman"/>
          <w:sz w:val="24"/>
          <w:szCs w:val="24"/>
          <w:lang w:val="en-US"/>
        </w:rPr>
        <w:t>tal neuropil is the lamina (Figure 3</w:t>
      </w:r>
      <w:r w:rsidR="00132EF1" w:rsidRPr="006F26EC">
        <w:rPr>
          <w:rFonts w:ascii="Times" w:eastAsia="Times New Roman" w:hAnsi="Times" w:cs="Times New Roman"/>
          <w:sz w:val="24"/>
          <w:szCs w:val="24"/>
          <w:lang w:val="en-US"/>
        </w:rPr>
        <w:t>a</w:t>
      </w:r>
      <w:r w:rsidR="001809B4" w:rsidRPr="006F26EC">
        <w:rPr>
          <w:rFonts w:ascii="Times" w:eastAsia="Times New Roman" w:hAnsi="Times" w:cs="Times New Roman"/>
          <w:sz w:val="24"/>
          <w:szCs w:val="24"/>
          <w:lang w:val="en-US"/>
        </w:rPr>
        <w:t xml:space="preserve">, </w:t>
      </w:r>
      <w:r w:rsidR="00132EF1" w:rsidRPr="006F26EC">
        <w:rPr>
          <w:rFonts w:ascii="Times" w:eastAsia="Times New Roman" w:hAnsi="Times" w:cs="Times New Roman"/>
          <w:sz w:val="24"/>
          <w:szCs w:val="24"/>
          <w:lang w:val="en-US"/>
        </w:rPr>
        <w:t>e</w:t>
      </w:r>
      <w:r w:rsidRPr="006F26EC">
        <w:rPr>
          <w:rFonts w:ascii="Times" w:eastAsia="Times New Roman" w:hAnsi="Times" w:cs="Times New Roman"/>
          <w:sz w:val="24"/>
          <w:szCs w:val="24"/>
          <w:lang w:val="en-US"/>
        </w:rPr>
        <w:t xml:space="preserve">). It consists of two distinct layers, a thick outer layer and a thin inner layer. The latter is </w:t>
      </w:r>
      <w:r w:rsidR="006F26EC" w:rsidRPr="006F26EC">
        <w:rPr>
          <w:rFonts w:ascii="Times" w:eastAsia="Times New Roman" w:hAnsi="Times" w:cs="Times New Roman"/>
          <w:sz w:val="24"/>
          <w:szCs w:val="24"/>
          <w:lang w:val="en-US"/>
        </w:rPr>
        <w:t>characterized</w:t>
      </w:r>
      <w:r w:rsidRPr="006F26EC">
        <w:rPr>
          <w:rFonts w:ascii="Times" w:eastAsia="Times New Roman" w:hAnsi="Times" w:cs="Times New Roman"/>
          <w:sz w:val="24"/>
          <w:szCs w:val="24"/>
          <w:lang w:val="en-US"/>
        </w:rPr>
        <w:t xml:space="preserve"> by intense synapsin immunoreactivity. This neuropil is the first processing stage of visual input and is connected to the second processing stage, the medulla, </w:t>
      </w:r>
      <w:r w:rsidR="001809B4" w:rsidRPr="006F26EC">
        <w:rPr>
          <w:rFonts w:ascii="Times" w:eastAsia="Times New Roman" w:hAnsi="Times" w:cs="Times New Roman"/>
          <w:sz w:val="24"/>
          <w:szCs w:val="24"/>
          <w:lang w:val="en-US"/>
        </w:rPr>
        <w:t>via the outer optic chiasm (Figure</w:t>
      </w:r>
      <w:r w:rsidRPr="006F26EC">
        <w:rPr>
          <w:rFonts w:ascii="Times" w:eastAsia="Times New Roman" w:hAnsi="Times" w:cs="Times New Roman"/>
          <w:sz w:val="24"/>
          <w:szCs w:val="24"/>
          <w:lang w:val="en-US"/>
        </w:rPr>
        <w:t xml:space="preserve"> </w:t>
      </w:r>
      <w:r w:rsidR="0010097B" w:rsidRPr="006F26EC">
        <w:rPr>
          <w:rFonts w:ascii="Times" w:eastAsia="Times New Roman" w:hAnsi="Times" w:cs="Times New Roman"/>
          <w:sz w:val="24"/>
          <w:szCs w:val="24"/>
          <w:lang w:val="en-US"/>
        </w:rPr>
        <w:t>3</w:t>
      </w:r>
      <w:r w:rsidR="00132EF1" w:rsidRPr="006F26EC">
        <w:rPr>
          <w:rFonts w:ascii="Times" w:eastAsia="Times New Roman" w:hAnsi="Times" w:cs="Times New Roman"/>
          <w:sz w:val="24"/>
          <w:szCs w:val="24"/>
          <w:lang w:val="en-US"/>
        </w:rPr>
        <w:t>e</w:t>
      </w:r>
      <w:r w:rsidRPr="006F26EC">
        <w:rPr>
          <w:rFonts w:ascii="Times" w:eastAsia="Times New Roman" w:hAnsi="Times" w:cs="Times New Roman"/>
          <w:sz w:val="24"/>
          <w:szCs w:val="24"/>
          <w:lang w:val="en-US"/>
        </w:rPr>
        <w:t xml:space="preserve">). The medulla is the largest neuropil in the optic lobe and can be subdivided into an outer and inner medulla. Anti-synapsin and anti-5HT </w:t>
      </w:r>
      <w:r w:rsidR="008B4A1D" w:rsidRPr="006F26EC">
        <w:rPr>
          <w:rFonts w:ascii="Times" w:eastAsia="Times New Roman" w:hAnsi="Times" w:cs="Times New Roman"/>
          <w:sz w:val="24"/>
          <w:szCs w:val="24"/>
          <w:lang w:val="en-US"/>
        </w:rPr>
        <w:t>labelling</w:t>
      </w:r>
      <w:r w:rsidRPr="006F26EC">
        <w:rPr>
          <w:rFonts w:ascii="Times" w:eastAsia="Times New Roman" w:hAnsi="Times" w:cs="Times New Roman"/>
          <w:sz w:val="24"/>
          <w:szCs w:val="24"/>
          <w:lang w:val="en-US"/>
        </w:rPr>
        <w:t xml:space="preserve"> demonstrates an intricate layering of both compartments. Overall, ten medulla layers can be distinguished in this way, of which seven are located in the outer medulla and three are in the inner medulla</w:t>
      </w:r>
      <w:r w:rsidR="00705B17" w:rsidRPr="006F26EC">
        <w:rPr>
          <w:rFonts w:ascii="Times" w:eastAsia="Times New Roman" w:hAnsi="Times" w:cs="Times New Roman"/>
          <w:sz w:val="24"/>
          <w:szCs w:val="24"/>
          <w:lang w:val="en-US"/>
        </w:rPr>
        <w:t xml:space="preserve"> (Figure 3</w:t>
      </w:r>
      <w:r w:rsidR="00132EF1" w:rsidRPr="006F26EC">
        <w:rPr>
          <w:rFonts w:ascii="Times" w:eastAsia="Times New Roman" w:hAnsi="Times" w:cs="Times New Roman"/>
          <w:sz w:val="24"/>
          <w:szCs w:val="24"/>
          <w:lang w:val="en-US"/>
        </w:rPr>
        <w:t>c</w:t>
      </w:r>
      <w:r w:rsidR="00705B17"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The </w:t>
      </w:r>
      <w:r w:rsidR="00AA3165" w:rsidRPr="006F26EC">
        <w:rPr>
          <w:rFonts w:ascii="Times" w:eastAsia="Times New Roman" w:hAnsi="Times" w:cs="Times New Roman"/>
          <w:sz w:val="24"/>
          <w:szCs w:val="24"/>
          <w:lang w:val="en-US"/>
        </w:rPr>
        <w:t xml:space="preserve">serpentine </w:t>
      </w:r>
      <w:r w:rsidRPr="006F26EC">
        <w:rPr>
          <w:rFonts w:ascii="Times" w:eastAsia="Times New Roman" w:hAnsi="Times" w:cs="Times New Roman"/>
          <w:sz w:val="24"/>
          <w:szCs w:val="24"/>
          <w:lang w:val="en-US"/>
        </w:rPr>
        <w:t xml:space="preserve">layer separates the </w:t>
      </w:r>
      <w:r w:rsidRPr="006F26EC">
        <w:rPr>
          <w:rFonts w:ascii="Times" w:eastAsia="Times New Roman" w:hAnsi="Times" w:cs="Times New Roman"/>
          <w:sz w:val="24"/>
          <w:szCs w:val="24"/>
          <w:lang w:val="en-US"/>
        </w:rPr>
        <w:lastRenderedPageBreak/>
        <w:t xml:space="preserve">outer and inner medulla and provides an entry point for tangential </w:t>
      </w:r>
      <w:r w:rsidR="00F91D75" w:rsidRPr="006F26EC">
        <w:rPr>
          <w:rFonts w:ascii="Times" w:eastAsia="Times New Roman" w:hAnsi="Times" w:cs="Times New Roman"/>
          <w:sz w:val="24"/>
          <w:szCs w:val="24"/>
          <w:lang w:val="en-US"/>
        </w:rPr>
        <w:t>fibers</w:t>
      </w:r>
      <w:r w:rsidRPr="006F26EC">
        <w:rPr>
          <w:rFonts w:ascii="Times" w:eastAsia="Times New Roman" w:hAnsi="Times" w:cs="Times New Roman"/>
          <w:sz w:val="24"/>
          <w:szCs w:val="24"/>
          <w:lang w:val="en-US"/>
        </w:rPr>
        <w:t xml:space="preserve"> innervating both parts. This layer also exhibits the most intense 5HT </w:t>
      </w:r>
      <w:r w:rsidR="008B4A1D" w:rsidRPr="006F26EC">
        <w:rPr>
          <w:rFonts w:ascii="Times" w:eastAsia="Times New Roman" w:hAnsi="Times" w:cs="Times New Roman"/>
          <w:sz w:val="24"/>
          <w:szCs w:val="24"/>
          <w:lang w:val="en-US"/>
        </w:rPr>
        <w:t>labelling</w:t>
      </w:r>
      <w:r w:rsidRPr="006F26EC">
        <w:rPr>
          <w:rFonts w:ascii="Times" w:eastAsia="Times New Roman" w:hAnsi="Times" w:cs="Times New Roman"/>
          <w:sz w:val="24"/>
          <w:szCs w:val="24"/>
          <w:lang w:val="en-US"/>
        </w:rPr>
        <w:t xml:space="preserve"> within the medulla, which otherwise is mostly present in the inner medulla, with only very sparse 5HT immunoreactive terminals present across the outer medulla. Separated by the inner optic chiasm, the lobula lies medially of the medulla an</w:t>
      </w:r>
      <w:r w:rsidR="001809B4" w:rsidRPr="006F26EC">
        <w:rPr>
          <w:rFonts w:ascii="Times" w:eastAsia="Times New Roman" w:hAnsi="Times" w:cs="Times New Roman"/>
          <w:sz w:val="24"/>
          <w:szCs w:val="24"/>
          <w:lang w:val="en-US"/>
        </w:rPr>
        <w:t>d consists of three layers (Figure</w:t>
      </w:r>
      <w:r w:rsidRPr="006F26EC">
        <w:rPr>
          <w:rFonts w:ascii="Times" w:eastAsia="Times New Roman" w:hAnsi="Times" w:cs="Times New Roman"/>
          <w:sz w:val="24"/>
          <w:szCs w:val="24"/>
          <w:lang w:val="en-US"/>
        </w:rPr>
        <w:t xml:space="preserve"> </w:t>
      </w:r>
      <w:r w:rsidR="0010097B" w:rsidRPr="006F26EC">
        <w:rPr>
          <w:rFonts w:ascii="Times" w:eastAsia="Times New Roman" w:hAnsi="Times" w:cs="Times New Roman"/>
          <w:sz w:val="24"/>
          <w:szCs w:val="24"/>
          <w:lang w:val="en-US"/>
        </w:rPr>
        <w:t>3</w:t>
      </w:r>
      <w:r w:rsidR="00132EF1" w:rsidRPr="006F26EC">
        <w:rPr>
          <w:rFonts w:ascii="Times" w:eastAsia="Times New Roman" w:hAnsi="Times" w:cs="Times New Roman"/>
          <w:sz w:val="24"/>
          <w:szCs w:val="24"/>
          <w:lang w:val="en-US"/>
        </w:rPr>
        <w:t>g</w:t>
      </w:r>
      <w:r w:rsidRPr="006F26EC">
        <w:rPr>
          <w:rFonts w:ascii="Times" w:eastAsia="Times New Roman" w:hAnsi="Times" w:cs="Times New Roman"/>
          <w:sz w:val="24"/>
          <w:szCs w:val="24"/>
          <w:lang w:val="en-US"/>
        </w:rPr>
        <w:t xml:space="preserve">). Unlike in hawkmoths, there is no pronounced separation into an outer and inner lobula </w:t>
      </w:r>
      <w:r w:rsidR="00DD2342" w:rsidRPr="005965D7">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{"citationItems":[{"id":"ITEM-1","itemData":{"DOI":"10.1002/cne.22150","ISSN":"00219967","abstract":"Lepidopterans like the giant sphinx moth Manduca sexta are known for their conspicuous sexual dimorphism in the olfactory system, which is especially pronounced in the antennae and in the antennal lobe, the primary integration center of odor information. Even minute scents of female pheromone are detected by male moths, facilitated by a huge array of pheromone receptors on their antennae. The associated neuropilar areas in the antennal lobe, the glomeruli, are enlarged in males and organized in the form of the so-called macroglomerular complex (MGC). In this study we searched for anatomical sexual dimorphism more downstream in the olfactory pathway and in other neuropil areas in the central brain. Based on freshly eclosed animals, we created a volumetric female and male standard brain and compared 30 separate neuropilar regions. Additionally, we labeled 10 female glomeruli that were homologous to previously quantitatively described male glomeruli including the MGC. In summary, the neuropil volumes reveal an isometric sexual dimorphism in M. sexta brains. This proportional size difference between male and female brain neuropils masks an anisometric or disproportional dimorphism, which is restricted to the sex-related glomeruli of the antennal lobes and neither mirrored in other normal glomeruli nor in higher brain centers like the calyces of the mushroom bodies. Both the female and male 3D standard brain are also used for interspecies comparisons, and may serve as future volumetric reference in pharmacological and behavioral experiments especially regarding development and adult plasticity. J. Comp. Neurol. 517:210-225, 2009. (c) 2009 Wiley-Liss, Inc.","author":[{"dropping-particle":"","family":"Jundi","given":"Basil","non-dropping-particle":"el","parse-names":false,"suffix":""},{"dropping-particle":"","family":"Huetteroth","given":"Wolf","non-dropping-particle":"","parse-names":false,"suffix":""},{"dropping-particle":"","family":"Kurylas","given":"Angela E.","non-dropping-particle":"","parse-names":false,"suffix":""},{"dropping-particle":"","family":"Schachtner","given":"Joachim","non-dropping-particle":"","parse-names":false,"suffix":""}],"container-title":"Journal of Comparative Neurology","id":"ITEM-1","issue":"2","issued":{"date-parts":[["2009"]]},"page":"210-225","title":"Anisometric brain dimorphism revisited: Implementation of a volumetric 3D standard brain in Manduca sexta","type":"article-journal","volume":"517"},"uris":["http://www.mendeley.com/documents/?uuid=bf0cea97-ae10-4e65-9a1f-c69ba2c112b8"]}],"mendeley":{"formattedCitation":"(el Jundi et al., 2009)","plainTextFormattedCitation":"(el Jundi et al., 2009)","previouslyFormattedCitation":"(el Jundi et al., 2009)"},"properties":{"noteIndex":0},"schema":"https://github.com/citation-style-language/schema/raw/master/csl-citation.json"}</w:instrText>
      </w:r>
      <w:r w:rsidR="00DD2342" w:rsidRPr="005965D7">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(el Jundi et al., 2009)</w:t>
      </w:r>
      <w:r w:rsidR="00DD2342" w:rsidRPr="005965D7">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In line with this observation, 5HT </w:t>
      </w:r>
      <w:r w:rsidR="008B4A1D" w:rsidRPr="006F26EC">
        <w:rPr>
          <w:rFonts w:ascii="Times" w:eastAsia="Times New Roman" w:hAnsi="Times" w:cs="Times New Roman"/>
          <w:sz w:val="24"/>
          <w:szCs w:val="24"/>
          <w:lang w:val="en-US"/>
        </w:rPr>
        <w:t>labelling</w:t>
      </w:r>
      <w:r w:rsidRPr="006F26EC">
        <w:rPr>
          <w:rFonts w:ascii="Times" w:eastAsia="Times New Roman" w:hAnsi="Times" w:cs="Times New Roman"/>
          <w:sz w:val="24"/>
          <w:szCs w:val="24"/>
          <w:lang w:val="en-US"/>
        </w:rPr>
        <w:t xml:space="preserve"> is evenly distributed across the entire neuropil. The lobula is associated with the lobula plate, which is wedged between the lobula and medulla on the poster</w:t>
      </w:r>
      <w:r w:rsidR="001809B4" w:rsidRPr="006F26EC">
        <w:rPr>
          <w:rFonts w:ascii="Times" w:eastAsia="Times New Roman" w:hAnsi="Times" w:cs="Times New Roman"/>
          <w:sz w:val="24"/>
          <w:szCs w:val="24"/>
          <w:lang w:val="en-US"/>
        </w:rPr>
        <w:t>ior side of the optic lobe (Figure</w:t>
      </w:r>
      <w:r w:rsidRPr="006F26EC">
        <w:rPr>
          <w:rFonts w:ascii="Times" w:eastAsia="Times New Roman" w:hAnsi="Times" w:cs="Times New Roman"/>
          <w:sz w:val="24"/>
          <w:szCs w:val="24"/>
          <w:lang w:val="en-US"/>
        </w:rPr>
        <w:t xml:space="preserve"> 3</w:t>
      </w:r>
      <w:r w:rsidR="00132EF1" w:rsidRPr="006F26EC">
        <w:rPr>
          <w:rFonts w:ascii="Times" w:eastAsia="Times New Roman" w:hAnsi="Times" w:cs="Times New Roman"/>
          <w:sz w:val="24"/>
          <w:szCs w:val="24"/>
          <w:lang w:val="en-US"/>
        </w:rPr>
        <w:t>a</w:t>
      </w:r>
      <w:r w:rsidRPr="006F26EC">
        <w:rPr>
          <w:rFonts w:ascii="Times" w:eastAsia="Times New Roman" w:hAnsi="Times" w:cs="Times New Roman"/>
          <w:sz w:val="24"/>
          <w:szCs w:val="24"/>
          <w:lang w:val="en-US"/>
        </w:rPr>
        <w:t xml:space="preserve">, </w:t>
      </w:r>
      <w:r w:rsidR="00132EF1" w:rsidRPr="006F26EC">
        <w:rPr>
          <w:rFonts w:ascii="Times" w:eastAsia="Times New Roman" w:hAnsi="Times" w:cs="Times New Roman"/>
          <w:sz w:val="24"/>
          <w:szCs w:val="24"/>
          <w:lang w:val="en-US"/>
        </w:rPr>
        <w:t>h</w:t>
      </w:r>
      <w:r w:rsidRPr="006F26EC">
        <w:rPr>
          <w:rFonts w:ascii="Times" w:eastAsia="Times New Roman" w:hAnsi="Times" w:cs="Times New Roman"/>
          <w:sz w:val="24"/>
          <w:szCs w:val="24"/>
          <w:lang w:val="en-US"/>
        </w:rPr>
        <w:t>). Both neuropils combined form the lobula complex, the final processing stage of visual information in the optic lobe. Like the lobula, the lobula plate possesses three layers, of which the posterior</w:t>
      </w:r>
      <w:r w:rsidR="00176EA2"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most layer shows no 5HT immunoreactivity. Finally, the small accessory medulla is located near the medial rim of the medulla, directly adjacent to the ant</w:t>
      </w:r>
      <w:r w:rsidR="001809B4" w:rsidRPr="006F26EC">
        <w:rPr>
          <w:rFonts w:ascii="Times" w:eastAsia="Times New Roman" w:hAnsi="Times" w:cs="Times New Roman"/>
          <w:sz w:val="24"/>
          <w:szCs w:val="24"/>
          <w:lang w:val="en-US"/>
        </w:rPr>
        <w:t>erior margin of the lobula (Figure</w:t>
      </w:r>
      <w:r w:rsidRPr="006F26EC">
        <w:rPr>
          <w:rFonts w:ascii="Times" w:eastAsia="Times New Roman" w:hAnsi="Times" w:cs="Times New Roman"/>
          <w:sz w:val="24"/>
          <w:szCs w:val="24"/>
          <w:lang w:val="en-US"/>
        </w:rPr>
        <w:t xml:space="preserve"> 3</w:t>
      </w:r>
      <w:r w:rsidR="00132EF1" w:rsidRPr="006F26EC">
        <w:rPr>
          <w:rFonts w:ascii="Times" w:eastAsia="Times New Roman" w:hAnsi="Times" w:cs="Times New Roman"/>
          <w:sz w:val="24"/>
          <w:szCs w:val="24"/>
          <w:lang w:val="en-US"/>
        </w:rPr>
        <w:t>a</w:t>
      </w:r>
      <w:r w:rsidR="0010097B" w:rsidRPr="006F26EC">
        <w:rPr>
          <w:rFonts w:ascii="Times" w:eastAsia="Times New Roman" w:hAnsi="Times" w:cs="Times New Roman"/>
          <w:sz w:val="24"/>
          <w:szCs w:val="24"/>
          <w:lang w:val="en-US"/>
        </w:rPr>
        <w:t xml:space="preserve">, </w:t>
      </w:r>
      <w:r w:rsidR="00132EF1" w:rsidRPr="006F26EC">
        <w:rPr>
          <w:rFonts w:ascii="Times" w:eastAsia="Times New Roman" w:hAnsi="Times" w:cs="Times New Roman"/>
          <w:sz w:val="24"/>
          <w:szCs w:val="24"/>
          <w:lang w:val="en-US"/>
        </w:rPr>
        <w:t>c</w:t>
      </w:r>
      <w:r w:rsidRPr="006F26EC">
        <w:rPr>
          <w:rFonts w:ascii="Times" w:eastAsia="Times New Roman" w:hAnsi="Times" w:cs="Times New Roman"/>
          <w:sz w:val="24"/>
          <w:szCs w:val="24"/>
          <w:lang w:val="en-US"/>
        </w:rPr>
        <w:t xml:space="preserve">, </w:t>
      </w:r>
      <w:r w:rsidR="00132EF1" w:rsidRPr="006F26EC">
        <w:rPr>
          <w:rFonts w:ascii="Times" w:eastAsia="Times New Roman" w:hAnsi="Times" w:cs="Times New Roman"/>
          <w:sz w:val="24"/>
          <w:szCs w:val="24"/>
          <w:lang w:val="en-US"/>
        </w:rPr>
        <w:t>d</w:t>
      </w:r>
      <w:r w:rsidRPr="006F26EC">
        <w:rPr>
          <w:rFonts w:ascii="Times" w:eastAsia="Times New Roman" w:hAnsi="Times" w:cs="Times New Roman"/>
          <w:sz w:val="24"/>
          <w:szCs w:val="24"/>
          <w:lang w:val="en-US"/>
        </w:rPr>
        <w:t xml:space="preserve">). This neuropil has no obvious internal structure and is approximately spherical in shape. Due to numerous protrusions towards the dorsal and ventral sides it has a rather irregular appearance. </w:t>
      </w:r>
    </w:p>
    <w:p w14:paraId="09B53A9C" w14:textId="77777777" w:rsidR="006F26EC" w:rsidRPr="006F26EC" w:rsidRDefault="006F26EC"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The ocelli are connected to the brain via the thin ocellar nerve, which enters the brain dorsally near the mushroom body calyx. The axons of the ocellar photoreceptors terminate in the ocellar neuropil (ONP), an elongated, irregularly shaped brain area on either side of the midline (Figure 3a, b).</w:t>
      </w:r>
    </w:p>
    <w:p w14:paraId="0896172A" w14:textId="77777777" w:rsidR="0096445B" w:rsidRPr="006F26EC" w:rsidRDefault="0096445B" w:rsidP="00B77464">
      <w:pPr>
        <w:spacing w:line="360" w:lineRule="auto"/>
        <w:jc w:val="both"/>
        <w:rPr>
          <w:rFonts w:ascii="Times" w:eastAsia="Times New Roman" w:hAnsi="Times" w:cs="Times New Roman"/>
          <w:sz w:val="24"/>
          <w:szCs w:val="24"/>
          <w:lang w:val="en-US"/>
        </w:rPr>
      </w:pPr>
    </w:p>
    <w:p w14:paraId="01036B59"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Anterior optic tubercles</w:t>
      </w:r>
    </w:p>
    <w:p w14:paraId="7B39D493" w14:textId="36C9A357" w:rsidR="006F1A0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The</w:t>
      </w:r>
      <w:r w:rsidR="00303736" w:rsidRPr="006F26EC">
        <w:rPr>
          <w:rFonts w:ascii="Times" w:eastAsia="Times New Roman" w:hAnsi="Times" w:cs="Times New Roman"/>
          <w:sz w:val="24"/>
          <w:szCs w:val="24"/>
          <w:lang w:val="en-US"/>
        </w:rPr>
        <w:t xml:space="preserve"> target of most optic lobe projection neurons in insects are the optic glomeruli spread throughout the ventrolateral protocerebrum (Ito et al. 2014). The most prominent </w:t>
      </w:r>
      <w:r w:rsidR="00DF7424">
        <w:rPr>
          <w:rFonts w:ascii="Times" w:eastAsia="Times New Roman" w:hAnsi="Times" w:cs="Times New Roman"/>
          <w:sz w:val="24"/>
          <w:szCs w:val="24"/>
          <w:lang w:val="en-US"/>
        </w:rPr>
        <w:t xml:space="preserve">set </w:t>
      </w:r>
      <w:r w:rsidR="00303736" w:rsidRPr="006F26EC">
        <w:rPr>
          <w:rFonts w:ascii="Times" w:eastAsia="Times New Roman" w:hAnsi="Times" w:cs="Times New Roman"/>
          <w:sz w:val="24"/>
          <w:szCs w:val="24"/>
          <w:lang w:val="en-US"/>
        </w:rPr>
        <w:t>of these glomeruli</w:t>
      </w:r>
      <w:r w:rsidR="00DF7424">
        <w:rPr>
          <w:rFonts w:ascii="Times" w:eastAsia="Times New Roman" w:hAnsi="Times" w:cs="Times New Roman"/>
          <w:sz w:val="24"/>
          <w:szCs w:val="24"/>
          <w:lang w:val="en-US"/>
        </w:rPr>
        <w:t xml:space="preserve">, as defined by Ito et al. (2014) in </w:t>
      </w:r>
      <w:r w:rsidR="00DF7424" w:rsidRPr="00674416">
        <w:rPr>
          <w:rFonts w:ascii="Times" w:eastAsia="Times New Roman" w:hAnsi="Times" w:cs="Times New Roman"/>
          <w:i/>
          <w:sz w:val="24"/>
          <w:szCs w:val="24"/>
          <w:lang w:val="en-US"/>
        </w:rPr>
        <w:t>Drosophila</w:t>
      </w:r>
      <w:r w:rsidR="00DF7424">
        <w:rPr>
          <w:rFonts w:ascii="Times" w:eastAsia="Times New Roman" w:hAnsi="Times" w:cs="Times New Roman"/>
          <w:sz w:val="24"/>
          <w:szCs w:val="24"/>
          <w:lang w:val="en-US"/>
        </w:rPr>
        <w:t>,</w:t>
      </w:r>
      <w:r w:rsidR="00303736" w:rsidRPr="006F26EC">
        <w:rPr>
          <w:rFonts w:ascii="Times" w:eastAsia="Times New Roman" w:hAnsi="Times" w:cs="Times New Roman"/>
          <w:sz w:val="24"/>
          <w:szCs w:val="24"/>
          <w:lang w:val="en-US"/>
        </w:rPr>
        <w:t xml:space="preserve"> is a </w:t>
      </w:r>
      <w:r w:rsidR="00DF7424">
        <w:rPr>
          <w:rFonts w:ascii="Times" w:eastAsia="Times New Roman" w:hAnsi="Times" w:cs="Times New Roman"/>
          <w:sz w:val="24"/>
          <w:szCs w:val="24"/>
          <w:lang w:val="en-US"/>
        </w:rPr>
        <w:t xml:space="preserve">group of </w:t>
      </w:r>
      <w:r w:rsidR="00303736" w:rsidRPr="006F26EC">
        <w:rPr>
          <w:rFonts w:ascii="Times" w:eastAsia="Times New Roman" w:hAnsi="Times" w:cs="Times New Roman"/>
          <w:sz w:val="24"/>
          <w:szCs w:val="24"/>
          <w:lang w:val="en-US"/>
        </w:rPr>
        <w:t xml:space="preserve">well-defined </w:t>
      </w:r>
      <w:r w:rsidR="00DF7424">
        <w:rPr>
          <w:rFonts w:ascii="Times" w:eastAsia="Times New Roman" w:hAnsi="Times" w:cs="Times New Roman"/>
          <w:sz w:val="24"/>
          <w:szCs w:val="24"/>
          <w:lang w:val="en-US"/>
        </w:rPr>
        <w:t>neuropils</w:t>
      </w:r>
      <w:r w:rsidR="00DF7424" w:rsidRPr="006F26EC">
        <w:rPr>
          <w:rFonts w:ascii="Times" w:eastAsia="Times New Roman" w:hAnsi="Times" w:cs="Times New Roman"/>
          <w:sz w:val="24"/>
          <w:szCs w:val="24"/>
          <w:lang w:val="en-US"/>
        </w:rPr>
        <w:t xml:space="preserve"> </w:t>
      </w:r>
      <w:r w:rsidR="00303736" w:rsidRPr="006F26EC">
        <w:rPr>
          <w:rFonts w:ascii="Times" w:eastAsia="Times New Roman" w:hAnsi="Times" w:cs="Times New Roman"/>
          <w:sz w:val="24"/>
          <w:szCs w:val="24"/>
          <w:lang w:val="en-US"/>
        </w:rPr>
        <w:t xml:space="preserve">near the anterior surface of the brain. </w:t>
      </w:r>
      <w:r w:rsidR="00DF7424">
        <w:rPr>
          <w:rFonts w:ascii="Times" w:eastAsia="Times New Roman" w:hAnsi="Times" w:cs="Times New Roman"/>
          <w:sz w:val="24"/>
          <w:szCs w:val="24"/>
          <w:lang w:val="en-US"/>
        </w:rPr>
        <w:t>Combined, t</w:t>
      </w:r>
      <w:r w:rsidR="00303736" w:rsidRPr="006F26EC">
        <w:rPr>
          <w:rFonts w:ascii="Times" w:eastAsia="Times New Roman" w:hAnsi="Times" w:cs="Times New Roman"/>
          <w:sz w:val="24"/>
          <w:szCs w:val="24"/>
          <w:lang w:val="en-US"/>
        </w:rPr>
        <w:t>h</w:t>
      </w:r>
      <w:r w:rsidR="00DF7424">
        <w:rPr>
          <w:rFonts w:ascii="Times" w:eastAsia="Times New Roman" w:hAnsi="Times" w:cs="Times New Roman"/>
          <w:sz w:val="24"/>
          <w:szCs w:val="24"/>
          <w:lang w:val="en-US"/>
        </w:rPr>
        <w:t>ese</w:t>
      </w:r>
      <w:r w:rsidR="00303736" w:rsidRPr="006F26EC">
        <w:rPr>
          <w:rFonts w:ascii="Times" w:eastAsia="Times New Roman" w:hAnsi="Times" w:cs="Times New Roman"/>
          <w:sz w:val="24"/>
          <w:szCs w:val="24"/>
          <w:lang w:val="en-US"/>
        </w:rPr>
        <w:t xml:space="preserve"> </w:t>
      </w:r>
      <w:r w:rsidR="00DF7424">
        <w:rPr>
          <w:rFonts w:ascii="Times" w:eastAsia="Times New Roman" w:hAnsi="Times" w:cs="Times New Roman"/>
          <w:sz w:val="24"/>
          <w:szCs w:val="24"/>
          <w:lang w:val="en-US"/>
        </w:rPr>
        <w:t>neuropils</w:t>
      </w:r>
      <w:r w:rsidR="00DF7424" w:rsidRPr="006F26EC">
        <w:rPr>
          <w:rFonts w:ascii="Times" w:eastAsia="Times New Roman" w:hAnsi="Times" w:cs="Times New Roman"/>
          <w:sz w:val="24"/>
          <w:szCs w:val="24"/>
          <w:lang w:val="en-US"/>
        </w:rPr>
        <w:t xml:space="preserve"> </w:t>
      </w:r>
      <w:r w:rsidR="00DF7424">
        <w:rPr>
          <w:rFonts w:ascii="Times" w:eastAsia="Times New Roman" w:hAnsi="Times" w:cs="Times New Roman"/>
          <w:sz w:val="24"/>
          <w:szCs w:val="24"/>
          <w:lang w:val="en-US"/>
        </w:rPr>
        <w:t>are</w:t>
      </w:r>
      <w:r w:rsidR="00DF7424" w:rsidRPr="006F26EC">
        <w:rPr>
          <w:rFonts w:ascii="Times" w:eastAsia="Times New Roman" w:hAnsi="Times" w:cs="Times New Roman"/>
          <w:sz w:val="24"/>
          <w:szCs w:val="24"/>
          <w:lang w:val="en-US"/>
        </w:rPr>
        <w:t xml:space="preserve"> </w:t>
      </w:r>
      <w:r w:rsidR="00303736" w:rsidRPr="006F26EC">
        <w:rPr>
          <w:rFonts w:ascii="Times" w:eastAsia="Times New Roman" w:hAnsi="Times" w:cs="Times New Roman"/>
          <w:sz w:val="24"/>
          <w:szCs w:val="24"/>
          <w:lang w:val="en-US"/>
        </w:rPr>
        <w:t xml:space="preserve">called the anterior optic tubercle (AOTU, Figure 4) and represent the </w:t>
      </w:r>
      <w:r w:rsidRPr="006F26EC">
        <w:rPr>
          <w:rFonts w:ascii="Times" w:eastAsia="Times New Roman" w:hAnsi="Times" w:cs="Times New Roman"/>
          <w:sz w:val="24"/>
          <w:szCs w:val="24"/>
          <w:lang w:val="en-US"/>
        </w:rPr>
        <w:t xml:space="preserve">first processing stage of visual information reaching the central brain from the optic lobes </w:t>
      </w:r>
      <w:r w:rsidR="00303736" w:rsidRPr="006F26EC">
        <w:rPr>
          <w:rFonts w:ascii="Times" w:eastAsia="Times New Roman" w:hAnsi="Times" w:cs="Times New Roman"/>
          <w:sz w:val="24"/>
          <w:szCs w:val="24"/>
          <w:lang w:val="en-US"/>
        </w:rPr>
        <w:t>via the anterior optic tract</w:t>
      </w:r>
      <w:r w:rsidRPr="006F26EC">
        <w:rPr>
          <w:rFonts w:ascii="Times" w:eastAsia="Times New Roman" w:hAnsi="Times" w:cs="Times New Roman"/>
          <w:sz w:val="24"/>
          <w:szCs w:val="24"/>
          <w:lang w:val="en-US"/>
        </w:rPr>
        <w:t>. In the Bogong moth</w:t>
      </w:r>
      <w:r w:rsidR="00DF7424">
        <w:rPr>
          <w:rFonts w:ascii="Times" w:eastAsia="Times New Roman" w:hAnsi="Times" w:cs="Times New Roman"/>
          <w:sz w:val="24"/>
          <w:szCs w:val="24"/>
          <w:lang w:val="en-US"/>
        </w:rPr>
        <w:t xml:space="preserve"> the AOTU is the only visible optic glomerulus and its</w:t>
      </w:r>
      <w:r w:rsidRPr="006F26EC">
        <w:rPr>
          <w:rFonts w:ascii="Times" w:eastAsia="Times New Roman" w:hAnsi="Times" w:cs="Times New Roman"/>
          <w:sz w:val="24"/>
          <w:szCs w:val="24"/>
          <w:lang w:val="en-US"/>
        </w:rPr>
        <w:t xml:space="preserve"> overall layout was presented in de Vries et al. (2017). Consistent with this study, we found that the AOTU is located directly underneath the anterior surface of the Bogong moth brain, dorsally of the antennal lobes and laterally of the mushroom body lobes. It consists of three subunits: the upper unit, the lower </w:t>
      </w:r>
      <w:r w:rsidR="001809B4" w:rsidRPr="006F26EC">
        <w:rPr>
          <w:rFonts w:ascii="Times" w:eastAsia="Times New Roman" w:hAnsi="Times" w:cs="Times New Roman"/>
          <w:sz w:val="24"/>
          <w:szCs w:val="24"/>
          <w:lang w:val="en-US"/>
        </w:rPr>
        <w:t>unit and the nodular unit (Figure</w:t>
      </w:r>
      <w:r w:rsidRPr="006F26EC">
        <w:rPr>
          <w:rFonts w:ascii="Times" w:eastAsia="Times New Roman" w:hAnsi="Times" w:cs="Times New Roman"/>
          <w:sz w:val="24"/>
          <w:szCs w:val="24"/>
          <w:lang w:val="en-US"/>
        </w:rPr>
        <w:t xml:space="preserve"> 4</w:t>
      </w:r>
      <w:r w:rsidR="00132EF1" w:rsidRPr="006F26EC">
        <w:rPr>
          <w:rFonts w:ascii="Times" w:eastAsia="Times New Roman" w:hAnsi="Times" w:cs="Times New Roman"/>
          <w:sz w:val="24"/>
          <w:szCs w:val="24"/>
          <w:lang w:val="en-US"/>
        </w:rPr>
        <w:t>b</w:t>
      </w:r>
      <w:r w:rsidR="001E1019" w:rsidRPr="006F26EC">
        <w:rPr>
          <w:rFonts w:ascii="Times" w:eastAsia="Times New Roman" w:hAnsi="Times" w:cs="Times New Roman"/>
          <w:sz w:val="24"/>
          <w:szCs w:val="24"/>
          <w:lang w:val="en-US"/>
        </w:rPr>
        <w:t>-</w:t>
      </w:r>
      <w:r w:rsidR="00132EF1" w:rsidRPr="006F26EC">
        <w:rPr>
          <w:rFonts w:ascii="Times" w:eastAsia="Times New Roman" w:hAnsi="Times" w:cs="Times New Roman"/>
          <w:sz w:val="24"/>
          <w:szCs w:val="24"/>
          <w:lang w:val="en-US"/>
        </w:rPr>
        <w:t>e</w:t>
      </w:r>
      <w:r w:rsidRPr="006F26EC">
        <w:rPr>
          <w:rFonts w:ascii="Times" w:eastAsia="Times New Roman" w:hAnsi="Times" w:cs="Times New Roman"/>
          <w:sz w:val="24"/>
          <w:szCs w:val="24"/>
          <w:lang w:val="en-US"/>
        </w:rPr>
        <w:t xml:space="preserve">). The nodular unit and the lower unit together form the lower unit complex. Whereas the lower unit had a homogeneous appearance in synapsin </w:t>
      </w:r>
      <w:r w:rsidR="008B4A1D" w:rsidRPr="006F26EC">
        <w:rPr>
          <w:rFonts w:ascii="Times" w:eastAsia="Times New Roman" w:hAnsi="Times" w:cs="Times New Roman"/>
          <w:sz w:val="24"/>
          <w:szCs w:val="24"/>
          <w:lang w:val="en-US"/>
        </w:rPr>
        <w:t>labelling</w:t>
      </w:r>
      <w:r w:rsidRPr="006F26EC">
        <w:rPr>
          <w:rFonts w:ascii="Times" w:eastAsia="Times New Roman" w:hAnsi="Times" w:cs="Times New Roman"/>
          <w:sz w:val="24"/>
          <w:szCs w:val="24"/>
          <w:lang w:val="en-US"/>
        </w:rPr>
        <w:t xml:space="preserve">, the </w:t>
      </w:r>
      <w:r w:rsidRPr="006F26EC">
        <w:rPr>
          <w:rFonts w:ascii="Times" w:eastAsia="Times New Roman" w:hAnsi="Times" w:cs="Times New Roman"/>
          <w:sz w:val="24"/>
          <w:szCs w:val="24"/>
          <w:lang w:val="en-US"/>
        </w:rPr>
        <w:lastRenderedPageBreak/>
        <w:t xml:space="preserve">nodular unit was further subdivided into four compartments. Dye injections into the optic lobe revealed that </w:t>
      </w:r>
      <w:r w:rsidR="0032210D" w:rsidRPr="006F26EC">
        <w:rPr>
          <w:rFonts w:ascii="Times" w:eastAsia="Times New Roman" w:hAnsi="Times" w:cs="Times New Roman"/>
          <w:sz w:val="24"/>
          <w:szCs w:val="24"/>
          <w:lang w:val="en-US"/>
        </w:rPr>
        <w:t>subsets of the four nodular</w:t>
      </w:r>
      <w:r w:rsidR="000978EB" w:rsidRPr="006F26EC">
        <w:rPr>
          <w:rFonts w:ascii="Times" w:eastAsia="Times New Roman" w:hAnsi="Times" w:cs="Times New Roman"/>
          <w:sz w:val="24"/>
          <w:szCs w:val="24"/>
          <w:lang w:val="en-US"/>
        </w:rPr>
        <w:t>-</w:t>
      </w:r>
      <w:r w:rsidR="0032210D" w:rsidRPr="006F26EC">
        <w:rPr>
          <w:rFonts w:ascii="Times" w:eastAsia="Times New Roman" w:hAnsi="Times" w:cs="Times New Roman"/>
          <w:sz w:val="24"/>
          <w:szCs w:val="24"/>
          <w:lang w:val="en-US"/>
        </w:rPr>
        <w:t xml:space="preserve">unit </w:t>
      </w:r>
      <w:r w:rsidRPr="006F26EC">
        <w:rPr>
          <w:rFonts w:ascii="Times" w:eastAsia="Times New Roman" w:hAnsi="Times" w:cs="Times New Roman"/>
          <w:sz w:val="24"/>
          <w:szCs w:val="24"/>
          <w:lang w:val="en-US"/>
        </w:rPr>
        <w:t xml:space="preserve">compartments are innervated by distinct optic-lobe projections. Similarly, the large upper unit receives projections that are not all homogeneously spread across the entire region, but innervate distinct ventral </w:t>
      </w:r>
      <w:r w:rsidR="000978EB" w:rsidRPr="006F26EC">
        <w:rPr>
          <w:rFonts w:ascii="Times" w:eastAsia="Times New Roman" w:hAnsi="Times" w:cs="Times New Roman"/>
          <w:sz w:val="24"/>
          <w:szCs w:val="24"/>
          <w:lang w:val="en-US"/>
        </w:rPr>
        <w:t xml:space="preserve">and </w:t>
      </w:r>
      <w:r w:rsidRPr="006F26EC">
        <w:rPr>
          <w:rFonts w:ascii="Times" w:eastAsia="Times New Roman" w:hAnsi="Times" w:cs="Times New Roman"/>
          <w:sz w:val="24"/>
          <w:szCs w:val="24"/>
          <w:lang w:val="en-US"/>
        </w:rPr>
        <w:t xml:space="preserve">dorsal aspects of this neuropil. </w:t>
      </w:r>
    </w:p>
    <w:p w14:paraId="749D01CA" w14:textId="77777777" w:rsidR="0096445B" w:rsidRPr="006F26EC" w:rsidRDefault="0096445B" w:rsidP="00B77464">
      <w:pPr>
        <w:spacing w:line="360" w:lineRule="auto"/>
        <w:jc w:val="both"/>
        <w:rPr>
          <w:rFonts w:ascii="Times" w:eastAsia="Times New Roman" w:hAnsi="Times" w:cs="Times New Roman"/>
          <w:sz w:val="24"/>
          <w:szCs w:val="24"/>
          <w:lang w:val="en-US"/>
        </w:rPr>
      </w:pPr>
    </w:p>
    <w:p w14:paraId="465A8776"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Antennal lobes</w:t>
      </w:r>
    </w:p>
    <w:p w14:paraId="1A0B950F" w14:textId="7221BCE9" w:rsidR="006F1A04" w:rsidRPr="006F26EC" w:rsidRDefault="001809B4"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The antennal lobes (AL, Figure</w:t>
      </w:r>
      <w:r w:rsidR="00585A5A" w:rsidRPr="006F26EC">
        <w:rPr>
          <w:rFonts w:ascii="Times" w:eastAsia="Times New Roman" w:hAnsi="Times" w:cs="Times New Roman"/>
          <w:sz w:val="24"/>
          <w:szCs w:val="24"/>
          <w:lang w:val="en-US"/>
        </w:rPr>
        <w:t xml:space="preserve"> 5) </w:t>
      </w:r>
      <w:r w:rsidR="00AC321D" w:rsidRPr="006F26EC">
        <w:rPr>
          <w:rFonts w:ascii="Times" w:eastAsia="Times New Roman" w:hAnsi="Times" w:cs="Times New Roman"/>
          <w:sz w:val="24"/>
          <w:szCs w:val="24"/>
          <w:lang w:val="en-US"/>
        </w:rPr>
        <w:t xml:space="preserve">receive </w:t>
      </w:r>
      <w:r w:rsidR="00585A5A" w:rsidRPr="006F26EC">
        <w:rPr>
          <w:rFonts w:ascii="Times" w:eastAsia="Times New Roman" w:hAnsi="Times" w:cs="Times New Roman"/>
          <w:sz w:val="24"/>
          <w:szCs w:val="24"/>
          <w:lang w:val="en-US"/>
        </w:rPr>
        <w:t xml:space="preserve">direct input from the antennae and are the primary processing stages for olfactory information. They are situated at the anterior margin of the central brain and are subdivided into individual processing units known as olfactory glomeruli. The glomeruli occupy the periphery of the AL and surround a central neuropil region that mostly contains </w:t>
      </w:r>
      <w:proofErr w:type="spellStart"/>
      <w:r w:rsidR="008B4A1D" w:rsidRPr="006F26EC">
        <w:rPr>
          <w:rFonts w:ascii="Times" w:eastAsia="Times New Roman" w:hAnsi="Times" w:cs="Times New Roman"/>
          <w:sz w:val="24"/>
          <w:szCs w:val="24"/>
          <w:lang w:val="en-US"/>
        </w:rPr>
        <w:t>fibres</w:t>
      </w:r>
      <w:proofErr w:type="spellEnd"/>
      <w:r w:rsidR="00585A5A" w:rsidRPr="006F26EC">
        <w:rPr>
          <w:rFonts w:ascii="Times" w:eastAsia="Times New Roman" w:hAnsi="Times" w:cs="Times New Roman"/>
          <w:sz w:val="24"/>
          <w:szCs w:val="24"/>
          <w:lang w:val="en-US"/>
        </w:rPr>
        <w:t xml:space="preserve"> without anti-</w:t>
      </w:r>
      <w:proofErr w:type="spellStart"/>
      <w:r w:rsidR="00585A5A" w:rsidRPr="006F26EC">
        <w:rPr>
          <w:rFonts w:ascii="Times" w:eastAsia="Times New Roman" w:hAnsi="Times" w:cs="Times New Roman"/>
          <w:sz w:val="24"/>
          <w:szCs w:val="24"/>
          <w:lang w:val="en-US"/>
        </w:rPr>
        <w:t>synapsin</w:t>
      </w:r>
      <w:proofErr w:type="spellEnd"/>
      <w:r w:rsidR="00585A5A" w:rsidRPr="006F26EC">
        <w:rPr>
          <w:rFonts w:ascii="Times" w:eastAsia="Times New Roman" w:hAnsi="Times" w:cs="Times New Roman"/>
          <w:sz w:val="24"/>
          <w:szCs w:val="24"/>
          <w:lang w:val="en-US"/>
        </w:rPr>
        <w:t xml:space="preserve"> </w:t>
      </w:r>
      <w:r w:rsidR="008B4A1D" w:rsidRPr="006F26EC">
        <w:rPr>
          <w:rFonts w:ascii="Times" w:eastAsia="Times New Roman" w:hAnsi="Times" w:cs="Times New Roman"/>
          <w:sz w:val="24"/>
          <w:szCs w:val="24"/>
          <w:lang w:val="en-US"/>
        </w:rPr>
        <w:t>labelling</w:t>
      </w:r>
      <w:r w:rsidR="00585A5A" w:rsidRPr="006F26EC">
        <w:rPr>
          <w:rFonts w:ascii="Times" w:eastAsia="Times New Roman" w:hAnsi="Times" w:cs="Times New Roman"/>
          <w:sz w:val="24"/>
          <w:szCs w:val="24"/>
          <w:lang w:val="en-US"/>
        </w:rPr>
        <w:t xml:space="preserve">. Each glomerulus is also </w:t>
      </w:r>
      <w:r w:rsidR="00F91D75" w:rsidRPr="006F26EC">
        <w:rPr>
          <w:rFonts w:ascii="Times" w:eastAsia="Times New Roman" w:hAnsi="Times" w:cs="Times New Roman"/>
          <w:sz w:val="24"/>
          <w:szCs w:val="24"/>
          <w:lang w:val="en-US"/>
        </w:rPr>
        <w:t>characterized</w:t>
      </w:r>
      <w:r w:rsidR="00585A5A" w:rsidRPr="006F26EC">
        <w:rPr>
          <w:rFonts w:ascii="Times" w:eastAsia="Times New Roman" w:hAnsi="Times" w:cs="Times New Roman"/>
          <w:sz w:val="24"/>
          <w:szCs w:val="24"/>
          <w:lang w:val="en-US"/>
        </w:rPr>
        <w:t xml:space="preserve"> by a </w:t>
      </w:r>
      <w:r w:rsidR="00F91D75" w:rsidRPr="006F26EC">
        <w:rPr>
          <w:rFonts w:ascii="Times" w:eastAsia="Times New Roman" w:hAnsi="Times" w:cs="Times New Roman"/>
          <w:sz w:val="24"/>
          <w:szCs w:val="24"/>
          <w:lang w:val="en-US"/>
        </w:rPr>
        <w:t>center</w:t>
      </w:r>
      <w:r w:rsidR="00585A5A" w:rsidRPr="006F26EC">
        <w:rPr>
          <w:rFonts w:ascii="Times" w:eastAsia="Times New Roman" w:hAnsi="Times" w:cs="Times New Roman"/>
          <w:sz w:val="24"/>
          <w:szCs w:val="24"/>
          <w:lang w:val="en-US"/>
        </w:rPr>
        <w:t xml:space="preserve">-surround structure, highlighted by 5HT </w:t>
      </w:r>
      <w:r w:rsidR="008B4A1D" w:rsidRPr="006F26EC">
        <w:rPr>
          <w:rFonts w:ascii="Times" w:eastAsia="Times New Roman" w:hAnsi="Times" w:cs="Times New Roman"/>
          <w:sz w:val="24"/>
          <w:szCs w:val="24"/>
          <w:lang w:val="en-US"/>
        </w:rPr>
        <w:t>labelling</w:t>
      </w:r>
      <w:r w:rsidR="00585A5A" w:rsidRPr="006F26EC">
        <w:rPr>
          <w:rFonts w:ascii="Times" w:eastAsia="Times New Roman" w:hAnsi="Times" w:cs="Times New Roman"/>
          <w:sz w:val="24"/>
          <w:szCs w:val="24"/>
          <w:lang w:val="en-US"/>
        </w:rPr>
        <w:t xml:space="preserve"> that is restricted to the core of each glomerulus (data not shown). The periphery of the glomeruli shows bright anti-synapsin label</w:t>
      </w:r>
      <w:r w:rsidR="008B4A1D" w:rsidRPr="006F26EC">
        <w:rPr>
          <w:rFonts w:ascii="Times" w:eastAsia="Times New Roman" w:hAnsi="Times" w:cs="Times New Roman"/>
          <w:sz w:val="24"/>
          <w:szCs w:val="24"/>
          <w:lang w:val="en-US"/>
        </w:rPr>
        <w:t>l</w:t>
      </w:r>
      <w:r w:rsidR="00585A5A" w:rsidRPr="006F26EC">
        <w:rPr>
          <w:rFonts w:ascii="Times" w:eastAsia="Times New Roman" w:hAnsi="Times" w:cs="Times New Roman"/>
          <w:sz w:val="24"/>
          <w:szCs w:val="24"/>
          <w:lang w:val="en-US"/>
        </w:rPr>
        <w:t>ing. In total, the Bogong moth AL contains 72-7</w:t>
      </w:r>
      <w:r w:rsidR="005B0C4F" w:rsidRPr="006F26EC">
        <w:rPr>
          <w:rFonts w:ascii="Times" w:eastAsia="Times New Roman" w:hAnsi="Times" w:cs="Times New Roman"/>
          <w:sz w:val="24"/>
          <w:szCs w:val="24"/>
          <w:lang w:val="en-US"/>
        </w:rPr>
        <w:t>5</w:t>
      </w:r>
      <w:r w:rsidR="00585A5A" w:rsidRPr="006F26EC">
        <w:rPr>
          <w:rFonts w:ascii="Times" w:eastAsia="Times New Roman" w:hAnsi="Times" w:cs="Times New Roman"/>
          <w:sz w:val="24"/>
          <w:szCs w:val="24"/>
          <w:lang w:val="en-US"/>
        </w:rPr>
        <w:t xml:space="preserve"> glomeruli</w:t>
      </w:r>
      <w:r w:rsidR="00C51C07" w:rsidRPr="006F26EC">
        <w:rPr>
          <w:rFonts w:ascii="Times" w:eastAsia="Times New Roman" w:hAnsi="Times" w:cs="Times New Roman"/>
          <w:sz w:val="24"/>
          <w:szCs w:val="24"/>
          <w:lang w:val="en-US"/>
        </w:rPr>
        <w:t xml:space="preserve"> </w:t>
      </w:r>
      <w:r w:rsidR="005B0C4F" w:rsidRPr="006F26EC">
        <w:rPr>
          <w:rFonts w:ascii="Times" w:eastAsia="Times New Roman" w:hAnsi="Times" w:cs="Times New Roman"/>
          <w:sz w:val="24"/>
          <w:szCs w:val="24"/>
          <w:lang w:val="en-US"/>
        </w:rPr>
        <w:t>(six ALs from four moths)</w:t>
      </w:r>
      <w:r w:rsidR="00585A5A" w:rsidRPr="006F26EC">
        <w:rPr>
          <w:rFonts w:ascii="Times" w:eastAsia="Times New Roman" w:hAnsi="Times" w:cs="Times New Roman"/>
          <w:sz w:val="24"/>
          <w:szCs w:val="24"/>
          <w:lang w:val="en-US"/>
        </w:rPr>
        <w:t>. Near the anterior side of the AL, glomeruli are of regular, round appearance, whereas they become more irregular in shape in posterior regions of the AL, in particular towards the medial edge (</w:t>
      </w:r>
      <w:r w:rsidR="00FE0913" w:rsidRPr="006F26EC">
        <w:rPr>
          <w:rFonts w:ascii="Times" w:eastAsia="Times New Roman" w:hAnsi="Times" w:cs="Times New Roman"/>
          <w:sz w:val="24"/>
          <w:szCs w:val="24"/>
          <w:lang w:val="en-US"/>
        </w:rPr>
        <w:t>Figure</w:t>
      </w:r>
      <w:r w:rsidRPr="006F26EC">
        <w:rPr>
          <w:rFonts w:ascii="Times" w:eastAsia="Times New Roman" w:hAnsi="Times" w:cs="Times New Roman"/>
          <w:sz w:val="24"/>
          <w:szCs w:val="24"/>
          <w:lang w:val="en-US"/>
        </w:rPr>
        <w:t xml:space="preserve"> </w:t>
      </w:r>
      <w:r w:rsidR="00585A5A" w:rsidRPr="006F26EC">
        <w:rPr>
          <w:rFonts w:ascii="Times" w:eastAsia="Times New Roman" w:hAnsi="Times" w:cs="Times New Roman"/>
          <w:sz w:val="24"/>
          <w:szCs w:val="24"/>
          <w:lang w:val="en-US"/>
        </w:rPr>
        <w:t>5</w:t>
      </w:r>
      <w:r w:rsidR="00132EF1" w:rsidRPr="006F26EC">
        <w:rPr>
          <w:rFonts w:ascii="Times" w:eastAsia="Times New Roman" w:hAnsi="Times" w:cs="Times New Roman"/>
          <w:sz w:val="24"/>
          <w:szCs w:val="24"/>
          <w:lang w:val="en-US"/>
        </w:rPr>
        <w:t>b</w:t>
      </w:r>
      <w:r w:rsidR="00585A5A"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A group of well-defined, large glomeruli near the dorsal posterior side of the AL stood out as a distinct cluster.</w:t>
      </w:r>
    </w:p>
    <w:p w14:paraId="49621619" w14:textId="4294918F"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The ALs are the only neuropils of the Bogong moth brain that show an obvious sexual dimorphism. Three large male-specific glomeruli form the macroglomerular complex (MGC) near the entry p</w:t>
      </w:r>
      <w:r w:rsidR="001809B4" w:rsidRPr="006F26EC">
        <w:rPr>
          <w:rFonts w:ascii="Times" w:eastAsia="Times New Roman" w:hAnsi="Times" w:cs="Times New Roman"/>
          <w:sz w:val="24"/>
          <w:szCs w:val="24"/>
          <w:lang w:val="en-US"/>
        </w:rPr>
        <w:t>oint of the antennal nerve (Figure</w:t>
      </w:r>
      <w:r w:rsidRPr="006F26EC">
        <w:rPr>
          <w:rFonts w:ascii="Times" w:eastAsia="Times New Roman" w:hAnsi="Times" w:cs="Times New Roman"/>
          <w:sz w:val="24"/>
          <w:szCs w:val="24"/>
          <w:lang w:val="en-US"/>
        </w:rPr>
        <w:t xml:space="preserve"> 5</w:t>
      </w:r>
      <w:r w:rsidR="00132EF1" w:rsidRPr="006F26EC">
        <w:rPr>
          <w:rFonts w:ascii="Times" w:eastAsia="Times New Roman" w:hAnsi="Times" w:cs="Times New Roman"/>
          <w:sz w:val="24"/>
          <w:szCs w:val="24"/>
          <w:lang w:val="en-US"/>
        </w:rPr>
        <w:t>b</w:t>
      </w:r>
      <w:r w:rsidRPr="006F26EC">
        <w:rPr>
          <w:rFonts w:ascii="Times" w:eastAsia="Times New Roman" w:hAnsi="Times" w:cs="Times New Roman"/>
          <w:sz w:val="24"/>
          <w:szCs w:val="24"/>
          <w:lang w:val="en-US"/>
        </w:rPr>
        <w:t xml:space="preserve">, </w:t>
      </w:r>
      <w:r w:rsidR="00132EF1" w:rsidRPr="006F26EC">
        <w:rPr>
          <w:rFonts w:ascii="Times" w:eastAsia="Times New Roman" w:hAnsi="Times" w:cs="Times New Roman"/>
          <w:sz w:val="24"/>
          <w:szCs w:val="24"/>
          <w:lang w:val="en-US"/>
        </w:rPr>
        <w:t>e</w:t>
      </w:r>
      <w:r w:rsidRPr="006F26EC">
        <w:rPr>
          <w:rFonts w:ascii="Times" w:eastAsia="Times New Roman" w:hAnsi="Times" w:cs="Times New Roman"/>
          <w:sz w:val="24"/>
          <w:szCs w:val="24"/>
          <w:lang w:val="en-US"/>
        </w:rPr>
        <w:t xml:space="preserve">). In females, the glomeruli in the same region are much smaller and cannot be distinguished from the ordinary non-MGC glomeruli. </w:t>
      </w:r>
      <w:r w:rsidR="00C671EE" w:rsidRPr="006F26EC">
        <w:rPr>
          <w:rFonts w:ascii="Times" w:eastAsia="Times New Roman" w:hAnsi="Times" w:cs="Times New Roman"/>
          <w:sz w:val="24"/>
          <w:szCs w:val="24"/>
          <w:lang w:val="en-US"/>
        </w:rPr>
        <w:t>All well-defined, non MGC glomeruli could be individually matched between male and female preparations (n = 2 each). However</w:t>
      </w:r>
      <w:r w:rsidRPr="006F26EC">
        <w:rPr>
          <w:rFonts w:ascii="Times" w:eastAsia="Times New Roman" w:hAnsi="Times" w:cs="Times New Roman"/>
          <w:sz w:val="24"/>
          <w:szCs w:val="24"/>
          <w:lang w:val="en-US"/>
        </w:rPr>
        <w:t xml:space="preserve">, we found one glomerulus </w:t>
      </w:r>
      <w:r w:rsidR="00C671EE" w:rsidRPr="006F26EC">
        <w:rPr>
          <w:rFonts w:ascii="Times" w:eastAsia="Times New Roman" w:hAnsi="Times" w:cs="Times New Roman"/>
          <w:sz w:val="24"/>
          <w:szCs w:val="24"/>
          <w:lang w:val="en-US"/>
        </w:rPr>
        <w:t xml:space="preserve">in females </w:t>
      </w:r>
      <w:r w:rsidRPr="006F26EC">
        <w:rPr>
          <w:rFonts w:ascii="Times" w:eastAsia="Times New Roman" w:hAnsi="Times" w:cs="Times New Roman"/>
          <w:sz w:val="24"/>
          <w:szCs w:val="24"/>
          <w:lang w:val="en-US"/>
        </w:rPr>
        <w:t xml:space="preserve">that </w:t>
      </w:r>
      <w:r w:rsidR="00C671EE" w:rsidRPr="006F26EC">
        <w:rPr>
          <w:rFonts w:ascii="Times" w:eastAsia="Times New Roman" w:hAnsi="Times" w:cs="Times New Roman"/>
          <w:sz w:val="24"/>
          <w:szCs w:val="24"/>
          <w:lang w:val="en-US"/>
        </w:rPr>
        <w:t>had no identifiable counterpart in male</w:t>
      </w:r>
      <w:r w:rsidR="000B50C9" w:rsidRPr="006F26EC">
        <w:rPr>
          <w:rFonts w:ascii="Times" w:eastAsia="Times New Roman" w:hAnsi="Times" w:cs="Times New Roman"/>
          <w:sz w:val="24"/>
          <w:szCs w:val="24"/>
          <w:lang w:val="en-US"/>
        </w:rPr>
        <w:t>s</w:t>
      </w:r>
      <w:r w:rsidR="00C671EE" w:rsidRPr="006F26EC">
        <w:rPr>
          <w:rFonts w:ascii="Times" w:eastAsia="Times New Roman" w:hAnsi="Times" w:cs="Times New Roman"/>
          <w:sz w:val="24"/>
          <w:szCs w:val="24"/>
          <w:lang w:val="en-US"/>
        </w:rPr>
        <w:t xml:space="preserve"> and thus </w:t>
      </w:r>
      <w:r w:rsidRPr="006F26EC">
        <w:rPr>
          <w:rFonts w:ascii="Times" w:eastAsia="Times New Roman" w:hAnsi="Times" w:cs="Times New Roman"/>
          <w:sz w:val="24"/>
          <w:szCs w:val="24"/>
          <w:lang w:val="en-US"/>
        </w:rPr>
        <w:t>app</w:t>
      </w:r>
      <w:r w:rsidR="001809B4" w:rsidRPr="006F26EC">
        <w:rPr>
          <w:rFonts w:ascii="Times" w:eastAsia="Times New Roman" w:hAnsi="Times" w:cs="Times New Roman"/>
          <w:sz w:val="24"/>
          <w:szCs w:val="24"/>
          <w:lang w:val="en-US"/>
        </w:rPr>
        <w:t>ears to be female-specific (Figure</w:t>
      </w:r>
      <w:r w:rsidRPr="006F26EC">
        <w:rPr>
          <w:rFonts w:ascii="Times" w:eastAsia="Times New Roman" w:hAnsi="Times" w:cs="Times New Roman"/>
          <w:sz w:val="24"/>
          <w:szCs w:val="24"/>
          <w:lang w:val="en-US"/>
        </w:rPr>
        <w:t xml:space="preserve"> 5</w:t>
      </w:r>
      <w:r w:rsidR="00132EF1" w:rsidRPr="006F26EC">
        <w:rPr>
          <w:rFonts w:ascii="Times" w:eastAsia="Times New Roman" w:hAnsi="Times" w:cs="Times New Roman"/>
          <w:sz w:val="24"/>
          <w:szCs w:val="24"/>
          <w:lang w:val="en-US"/>
        </w:rPr>
        <w:t>b</w:t>
      </w:r>
      <w:r w:rsidRPr="006F26EC">
        <w:rPr>
          <w:rFonts w:ascii="Times" w:eastAsia="Times New Roman" w:hAnsi="Times" w:cs="Times New Roman"/>
          <w:sz w:val="24"/>
          <w:szCs w:val="24"/>
          <w:lang w:val="en-US"/>
        </w:rPr>
        <w:t xml:space="preserve">). Whether this glomerulus is indeed female specific, or whether this region of the AL shows </w:t>
      </w:r>
      <w:r w:rsidR="00C671EE" w:rsidRPr="006F26EC">
        <w:rPr>
          <w:rFonts w:ascii="Times" w:eastAsia="Times New Roman" w:hAnsi="Times" w:cs="Times New Roman"/>
          <w:sz w:val="24"/>
          <w:szCs w:val="24"/>
          <w:lang w:val="en-US"/>
        </w:rPr>
        <w:t xml:space="preserve">inter-individual </w:t>
      </w:r>
      <w:r w:rsidRPr="006F26EC">
        <w:rPr>
          <w:rFonts w:ascii="Times" w:eastAsia="Times New Roman" w:hAnsi="Times" w:cs="Times New Roman"/>
          <w:sz w:val="24"/>
          <w:szCs w:val="24"/>
          <w:lang w:val="en-US"/>
        </w:rPr>
        <w:t xml:space="preserve">variability with respect to glomeruli numbers remains to be shown. </w:t>
      </w:r>
    </w:p>
    <w:p w14:paraId="52F69905" w14:textId="77777777" w:rsidR="0096445B" w:rsidRPr="006F26EC" w:rsidRDefault="0096445B" w:rsidP="00B77464">
      <w:pPr>
        <w:spacing w:line="360" w:lineRule="auto"/>
        <w:jc w:val="both"/>
        <w:rPr>
          <w:rFonts w:ascii="Times" w:eastAsia="Times New Roman" w:hAnsi="Times" w:cs="Times New Roman"/>
          <w:b/>
          <w:sz w:val="24"/>
          <w:szCs w:val="24"/>
          <w:lang w:val="en-US"/>
        </w:rPr>
      </w:pPr>
    </w:p>
    <w:p w14:paraId="595929C9"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Mushroom bodies</w:t>
      </w:r>
    </w:p>
    <w:p w14:paraId="4CA4DD1C" w14:textId="10C529C7" w:rsidR="006F1A0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Olfactory information leaves the AL via one of several tracts that transmit information to higher brain </w:t>
      </w:r>
      <w:r w:rsidR="00F91D75" w:rsidRPr="006F26EC">
        <w:rPr>
          <w:rFonts w:ascii="Times" w:eastAsia="Times New Roman" w:hAnsi="Times" w:cs="Times New Roman"/>
          <w:sz w:val="24"/>
          <w:szCs w:val="24"/>
          <w:lang w:val="en-US"/>
        </w:rPr>
        <w:t>centers</w:t>
      </w:r>
      <w:r w:rsidRPr="006F26EC">
        <w:rPr>
          <w:rFonts w:ascii="Times" w:eastAsia="Times New Roman" w:hAnsi="Times" w:cs="Times New Roman"/>
          <w:sz w:val="24"/>
          <w:szCs w:val="24"/>
          <w:lang w:val="en-US"/>
        </w:rPr>
        <w:t xml:space="preserve">. The most prominent of these second-order olfactory regions is the </w:t>
      </w:r>
      <w:r w:rsidR="00F91D75">
        <w:rPr>
          <w:rFonts w:ascii="Times" w:eastAsia="Times New Roman" w:hAnsi="Times" w:cs="Times New Roman"/>
          <w:sz w:val="24"/>
          <w:szCs w:val="24"/>
          <w:lang w:val="en-US"/>
        </w:rPr>
        <w:t xml:space="preserve">calyx of the </w:t>
      </w:r>
      <w:r w:rsidRPr="006F26EC">
        <w:rPr>
          <w:rFonts w:ascii="Times" w:eastAsia="Times New Roman" w:hAnsi="Times" w:cs="Times New Roman"/>
          <w:sz w:val="24"/>
          <w:szCs w:val="24"/>
          <w:lang w:val="en-US"/>
        </w:rPr>
        <w:t xml:space="preserve">mushroom body,  </w:t>
      </w:r>
      <w:r w:rsidR="00F91D75">
        <w:rPr>
          <w:rFonts w:ascii="Times" w:eastAsia="Times New Roman" w:hAnsi="Times" w:cs="Times New Roman"/>
          <w:sz w:val="24"/>
          <w:szCs w:val="24"/>
          <w:lang w:val="en-US"/>
        </w:rPr>
        <w:t>which together with</w:t>
      </w:r>
      <w:r w:rsidRPr="006F26EC">
        <w:rPr>
          <w:rFonts w:ascii="Times" w:eastAsia="Times New Roman" w:hAnsi="Times" w:cs="Times New Roman"/>
          <w:sz w:val="24"/>
          <w:szCs w:val="24"/>
          <w:lang w:val="en-US"/>
        </w:rPr>
        <w:t xml:space="preserve"> the pedunculus and a complex system of lobes</w:t>
      </w:r>
      <w:r w:rsidR="00F91D75">
        <w:rPr>
          <w:rFonts w:ascii="Times" w:eastAsia="Times New Roman" w:hAnsi="Times" w:cs="Times New Roman"/>
          <w:sz w:val="24"/>
          <w:szCs w:val="24"/>
          <w:lang w:val="en-US"/>
        </w:rPr>
        <w:t xml:space="preserve"> comprise</w:t>
      </w:r>
      <w:r w:rsidR="000C4D95">
        <w:rPr>
          <w:rFonts w:ascii="Times" w:eastAsia="Times New Roman" w:hAnsi="Times" w:cs="Times New Roman"/>
          <w:sz w:val="24"/>
          <w:szCs w:val="24"/>
          <w:lang w:val="en-US"/>
        </w:rPr>
        <w:t>s</w:t>
      </w:r>
      <w:r w:rsidR="00F91D75">
        <w:rPr>
          <w:rFonts w:ascii="Times" w:eastAsia="Times New Roman" w:hAnsi="Times" w:cs="Times New Roman"/>
          <w:sz w:val="24"/>
          <w:szCs w:val="24"/>
          <w:lang w:val="en-US"/>
        </w:rPr>
        <w:t xml:space="preserve"> </w:t>
      </w:r>
      <w:r w:rsidR="00A62B26">
        <w:rPr>
          <w:rFonts w:ascii="Times" w:eastAsia="Times New Roman" w:hAnsi="Times" w:cs="Times New Roman"/>
          <w:sz w:val="24"/>
          <w:szCs w:val="24"/>
          <w:lang w:val="en-US"/>
        </w:rPr>
        <w:lastRenderedPageBreak/>
        <w:t xml:space="preserve">a </w:t>
      </w:r>
      <w:r w:rsidR="000C4D95">
        <w:rPr>
          <w:rFonts w:ascii="Times" w:eastAsia="Times New Roman" w:hAnsi="Times" w:cs="Times New Roman"/>
          <w:sz w:val="24"/>
          <w:szCs w:val="24"/>
          <w:lang w:val="en-US"/>
        </w:rPr>
        <w:t xml:space="preserve">large, </w:t>
      </w:r>
      <w:r w:rsidR="007A76A3">
        <w:rPr>
          <w:rFonts w:ascii="Times" w:eastAsia="Times New Roman" w:hAnsi="Times" w:cs="Times New Roman"/>
          <w:sz w:val="24"/>
          <w:szCs w:val="24"/>
          <w:lang w:val="en-US"/>
        </w:rPr>
        <w:t>paired neuropil</w:t>
      </w:r>
      <w:r w:rsidR="000C4D95">
        <w:rPr>
          <w:rFonts w:ascii="Times" w:eastAsia="Times New Roman" w:hAnsi="Times" w:cs="Times New Roman"/>
          <w:sz w:val="24"/>
          <w:szCs w:val="24"/>
          <w:lang w:val="en-US"/>
        </w:rPr>
        <w:t xml:space="preserve"> </w:t>
      </w:r>
      <w:r w:rsidR="007A76A3">
        <w:rPr>
          <w:rFonts w:ascii="Times" w:eastAsia="Times New Roman" w:hAnsi="Times" w:cs="Times New Roman"/>
          <w:sz w:val="24"/>
          <w:szCs w:val="24"/>
          <w:lang w:val="en-US"/>
        </w:rPr>
        <w:t>group</w:t>
      </w:r>
      <w:r w:rsidR="000C4D95">
        <w:rPr>
          <w:rFonts w:ascii="Times" w:eastAsia="Times New Roman" w:hAnsi="Times" w:cs="Times New Roman"/>
          <w:sz w:val="24"/>
          <w:szCs w:val="24"/>
          <w:lang w:val="en-US"/>
        </w:rPr>
        <w:t xml:space="preserve">, </w:t>
      </w:r>
      <w:r w:rsidR="00F91D75">
        <w:rPr>
          <w:rFonts w:ascii="Times" w:eastAsia="Times New Roman" w:hAnsi="Times" w:cs="Times New Roman"/>
          <w:sz w:val="24"/>
          <w:szCs w:val="24"/>
          <w:lang w:val="en-US"/>
        </w:rPr>
        <w:t>the mushroom bodies</w:t>
      </w:r>
      <w:r w:rsidRPr="006F26EC">
        <w:rPr>
          <w:rFonts w:ascii="Times" w:eastAsia="Times New Roman" w:hAnsi="Times" w:cs="Times New Roman"/>
          <w:sz w:val="24"/>
          <w:szCs w:val="24"/>
          <w:lang w:val="en-US"/>
        </w:rPr>
        <w:t>. Whereas the calyx is located at the posterior brain border, the lobes occupy the anterior part of the central brain, just dorsally of the ALs</w:t>
      </w:r>
      <w:r w:rsidR="009706A4" w:rsidRPr="006F26EC">
        <w:rPr>
          <w:rFonts w:ascii="Times" w:eastAsia="Times New Roman" w:hAnsi="Times" w:cs="Times New Roman"/>
          <w:sz w:val="24"/>
          <w:szCs w:val="24"/>
          <w:lang w:val="en-US"/>
        </w:rPr>
        <w:t xml:space="preserve"> (Figure 6</w:t>
      </w:r>
      <w:r w:rsidR="00132EF1" w:rsidRPr="006F26EC">
        <w:rPr>
          <w:rFonts w:ascii="Times" w:eastAsia="Times New Roman" w:hAnsi="Times" w:cs="Times New Roman"/>
          <w:sz w:val="24"/>
          <w:szCs w:val="24"/>
          <w:lang w:val="en-US"/>
        </w:rPr>
        <w:t>a</w:t>
      </w:r>
      <w:r w:rsidR="009706A4"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The pedunculus forms the connection between both parts along the antero-posterior brain axis, comprising dense bundles of axons that span the entire central brain. Input from the AL reaches the mushroom body in its posterior</w:t>
      </w:r>
      <w:r w:rsidR="00B45614"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most compartment, the calyx. One calyx is located on each side of the brain and each consists of an outer and an inner calyx, </w:t>
      </w:r>
      <w:r w:rsidR="00CA4AF1" w:rsidRPr="006F26EC">
        <w:rPr>
          <w:rFonts w:ascii="Times" w:eastAsia="Times New Roman" w:hAnsi="Times" w:cs="Times New Roman"/>
          <w:sz w:val="24"/>
          <w:szCs w:val="24"/>
          <w:lang w:val="en-US"/>
        </w:rPr>
        <w:t>that is,</w:t>
      </w:r>
      <w:r w:rsidRPr="006F26EC">
        <w:rPr>
          <w:rFonts w:ascii="Times" w:eastAsia="Times New Roman" w:hAnsi="Times" w:cs="Times New Roman"/>
          <w:sz w:val="24"/>
          <w:szCs w:val="24"/>
          <w:lang w:val="en-US"/>
        </w:rPr>
        <w:t xml:space="preserve"> two ring-like neuropils that are fused in the </w:t>
      </w:r>
      <w:r w:rsidR="007A76A3" w:rsidRPr="006F26EC">
        <w:rPr>
          <w:rFonts w:ascii="Times" w:eastAsia="Times New Roman" w:hAnsi="Times" w:cs="Times New Roman"/>
          <w:sz w:val="24"/>
          <w:szCs w:val="24"/>
          <w:lang w:val="en-US"/>
        </w:rPr>
        <w:t>center</w:t>
      </w:r>
      <w:r w:rsidRPr="006F26EC">
        <w:rPr>
          <w:rFonts w:ascii="Times" w:eastAsia="Times New Roman" w:hAnsi="Times" w:cs="Times New Roman"/>
          <w:sz w:val="24"/>
          <w:szCs w:val="24"/>
          <w:lang w:val="en-US"/>
        </w:rPr>
        <w:t xml:space="preserve">, close to the origin of the pedunculus. Two holes are visible in the </w:t>
      </w:r>
      <w:r w:rsidR="007A76A3" w:rsidRPr="006F26EC">
        <w:rPr>
          <w:rFonts w:ascii="Times" w:eastAsia="Times New Roman" w:hAnsi="Times" w:cs="Times New Roman"/>
          <w:sz w:val="24"/>
          <w:szCs w:val="24"/>
          <w:lang w:val="en-US"/>
        </w:rPr>
        <w:t>center</w:t>
      </w:r>
      <w:r w:rsidRPr="006F26EC">
        <w:rPr>
          <w:rFonts w:ascii="Times" w:eastAsia="Times New Roman" w:hAnsi="Times" w:cs="Times New Roman"/>
          <w:sz w:val="24"/>
          <w:szCs w:val="24"/>
          <w:lang w:val="en-US"/>
        </w:rPr>
        <w:t xml:space="preserve"> of both rings in anti-synapsin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ed brains and are formed by bundles of primary neurites of Kenyon cells, the principal intrinsic neurons of the mushroom body</w:t>
      </w:r>
      <w:r w:rsidR="00E56BD6" w:rsidRPr="006F26EC">
        <w:rPr>
          <w:rFonts w:ascii="Times" w:eastAsia="Times New Roman" w:hAnsi="Times" w:cs="Times New Roman"/>
          <w:sz w:val="24"/>
          <w:szCs w:val="24"/>
          <w:lang w:val="en-US"/>
        </w:rPr>
        <w:t xml:space="preserve"> </w:t>
      </w:r>
      <w:r w:rsidR="00E56BD6" w:rsidRPr="007A76A3">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{"citationItems":[{"id":"ITEM-1","itemData":{"DOI":"10.1002/cne.20698","ISSN":"00219967","abstract":"The mushroom bodies are paired structures in the insect brain involved in complex functions such as memory formation, sensory integration, and context recognition. In many insects these centers are elaborate, sometimes comprising several hundred thousand neurons. The present account describes the mushroom bodies of Spodoptera littoralis, a moth extensively used for studies of olfactory processing and conditioning. The mushroom bodies of Spodoptera consist of only about 4,000 large-diameter Kenyon cells. However, these neurons are recognizably similar to morphological classes of Kenyon cells identified in honey bees, Drosophila, and cockroaches. The spodopteran mushroom body is equipped with three major divisions of its vertical and medial lobe, one of which, the gamma lobe, is supplied by clawed class II Kenyon cells as in other described taxa. Of special interest is the presence of a discrete tract (the Y tract) of axons leading from the calyx, separate from the pedunculus, that innervates lobelets above and beneath the medial lobe, close to the latter's origin from the pedunculus. This tract is comparable to tracts and resultant lobelets identified in cockroaches and termites. The article discusses possible functional roles of the spodopteran mushroom body against the background of olfactory behaviors described from this taxon and discusses the possible functional relevance of mushroom body structure, emphasizing similarities and dissimilarities with mushroom bodies of other species, in particular the fruit fly, Drosophila melanogaster.","author":[{"dropping-particle":"","family":"Sjöholm","given":"Marcus","non-dropping-particle":"","parse-names":false,"suffix":""},{"dropping-particle":"","family":"Sinakevitch","given":"Irina","non-dropping-particle":"","parse-names":false,"suffix":""},{"dropping-particle":"","family":"Ignell","given":"Rickard","non-dropping-particle":"","parse-names":false,"suffix":""},{"dropping-particle":"","family":"Strausfeld","given":"Nicholas J.","non-dropping-particle":"","parse-names":false,"suffix":""},{"dropping-particle":"","family":"Hansson","given":"Bill S.","non-dropping-particle":"","parse-names":false,"suffix":""}],"container-title":"Journal of Comparative Neurology","id":"ITEM-1","issue":"3","issued":{"date-parts":[["2005"]]},"page":"290-304","title":"Organization of Kenyon cells in subdivisions of the mushroom bodies of a lepidopteran insect","type":"article-journal","volume":"491"},"uris":["http://www.mendeley.com/documents/?uuid=03766b63-d238-45d5-a4f1-eb29b0673bbe"]}],"mendeley":{"formattedCitation":"(Sjöholm et al., 2005)","plainTextFormattedCitation":"(Sjöholm et al., 2005)","previouslyFormattedCitation":"(Sjöholm et al., 2005)"},"properties":{"noteIndex":0},"schema":"https://github.com/citation-style-language/schema/raw/master/csl-citation.json"}</w:instrText>
      </w:r>
      <w:r w:rsidR="00E56BD6" w:rsidRPr="007A76A3">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(Sjöholm et al., 2005)</w:t>
      </w:r>
      <w:r w:rsidR="00E56BD6" w:rsidRPr="007A76A3">
        <w:rPr>
          <w:rFonts w:ascii="Times" w:eastAsia="Times New Roman" w:hAnsi="Times" w:cs="Times New Roman"/>
          <w:sz w:val="24"/>
          <w:szCs w:val="24"/>
          <w:lang w:val="en-US"/>
        </w:rPr>
        <w:fldChar w:fldCharType="end"/>
      </w:r>
      <w:r w:rsidR="00E56BD6" w:rsidRPr="006F26EC">
        <w:rPr>
          <w:rFonts w:ascii="Times" w:eastAsia="Times New Roman" w:hAnsi="Times" w:cs="Times New Roman"/>
          <w:sz w:val="24"/>
          <w:szCs w:val="24"/>
          <w:lang w:val="en-US"/>
        </w:rPr>
        <w:t>.</w:t>
      </w:r>
    </w:p>
    <w:p w14:paraId="6BC353E2" w14:textId="0B08295E"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The calyces are characterized by small, globular synaptic domains that are evident from anti-synapsin label</w:t>
      </w:r>
      <w:r w:rsidR="008B4A1D" w:rsidRPr="006F26EC">
        <w:rPr>
          <w:rFonts w:ascii="Times" w:eastAsia="Times New Roman" w:hAnsi="Times" w:cs="Times New Roman"/>
          <w:sz w:val="24"/>
          <w:szCs w:val="24"/>
          <w:lang w:val="en-US"/>
        </w:rPr>
        <w:t>li</w:t>
      </w:r>
      <w:r w:rsidR="00D66CAE" w:rsidRPr="006F26EC">
        <w:rPr>
          <w:rFonts w:ascii="Times" w:eastAsia="Times New Roman" w:hAnsi="Times" w:cs="Times New Roman"/>
          <w:sz w:val="24"/>
          <w:szCs w:val="24"/>
          <w:lang w:val="en-US"/>
        </w:rPr>
        <w:t>ng (</w:t>
      </w:r>
      <w:r w:rsidR="009706A4" w:rsidRPr="006F26EC">
        <w:rPr>
          <w:rFonts w:ascii="Times" w:eastAsia="Times New Roman" w:hAnsi="Times" w:cs="Times New Roman"/>
          <w:sz w:val="24"/>
          <w:szCs w:val="24"/>
          <w:lang w:val="en-US"/>
        </w:rPr>
        <w:t>Figure</w:t>
      </w:r>
      <w:r w:rsidRPr="006F26EC">
        <w:rPr>
          <w:rFonts w:ascii="Times" w:eastAsia="Times New Roman" w:hAnsi="Times" w:cs="Times New Roman"/>
          <w:sz w:val="24"/>
          <w:szCs w:val="24"/>
          <w:lang w:val="en-US"/>
        </w:rPr>
        <w:t xml:space="preserve"> 6</w:t>
      </w:r>
      <w:r w:rsidR="00132EF1" w:rsidRPr="006F26EC">
        <w:rPr>
          <w:rFonts w:ascii="Times" w:eastAsia="Times New Roman" w:hAnsi="Times" w:cs="Times New Roman"/>
          <w:sz w:val="24"/>
          <w:szCs w:val="24"/>
          <w:lang w:val="en-US"/>
        </w:rPr>
        <w:t>g</w:t>
      </w:r>
      <w:r w:rsidRPr="006F26EC">
        <w:rPr>
          <w:rFonts w:ascii="Times" w:eastAsia="Times New Roman" w:hAnsi="Times" w:cs="Times New Roman"/>
          <w:sz w:val="24"/>
          <w:szCs w:val="24"/>
          <w:lang w:val="en-US"/>
        </w:rPr>
        <w:t xml:space="preserve">). These microglomeruli are the terminal </w:t>
      </w:r>
      <w:r w:rsidR="007A76A3">
        <w:rPr>
          <w:rFonts w:ascii="Times" w:eastAsia="Times New Roman" w:hAnsi="Times" w:cs="Times New Roman"/>
          <w:sz w:val="24"/>
          <w:szCs w:val="24"/>
          <w:lang w:val="en-US"/>
        </w:rPr>
        <w:t>branches</w:t>
      </w:r>
      <w:r w:rsidR="007A76A3"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of input neurons to the calyx. Dye-injections into the AL revealed that they belong predominantly to ol</w:t>
      </w:r>
      <w:r w:rsidR="00D66CAE" w:rsidRPr="006F26EC">
        <w:rPr>
          <w:rFonts w:ascii="Times" w:eastAsia="Times New Roman" w:hAnsi="Times" w:cs="Times New Roman"/>
          <w:sz w:val="24"/>
          <w:szCs w:val="24"/>
          <w:lang w:val="en-US"/>
        </w:rPr>
        <w:t>factory projection neurons (</w:t>
      </w:r>
      <w:r w:rsidR="009706A4" w:rsidRPr="006F26EC">
        <w:rPr>
          <w:rFonts w:ascii="Times" w:eastAsia="Times New Roman" w:hAnsi="Times" w:cs="Times New Roman"/>
          <w:sz w:val="24"/>
          <w:szCs w:val="24"/>
          <w:lang w:val="en-US"/>
        </w:rPr>
        <w:t>Figure</w:t>
      </w:r>
      <w:r w:rsidRPr="006F26EC">
        <w:rPr>
          <w:rFonts w:ascii="Times" w:eastAsia="Times New Roman" w:hAnsi="Times" w:cs="Times New Roman"/>
          <w:sz w:val="24"/>
          <w:szCs w:val="24"/>
          <w:lang w:val="en-US"/>
        </w:rPr>
        <w:t xml:space="preserve"> 6</w:t>
      </w:r>
      <w:r w:rsidR="00132EF1" w:rsidRPr="006F26EC">
        <w:rPr>
          <w:rFonts w:ascii="Times" w:eastAsia="Times New Roman" w:hAnsi="Times" w:cs="Times New Roman"/>
          <w:sz w:val="24"/>
          <w:szCs w:val="24"/>
          <w:lang w:val="en-US"/>
        </w:rPr>
        <w:t>i</w:t>
      </w:r>
      <w:r w:rsidRPr="006F26EC">
        <w:rPr>
          <w:rFonts w:ascii="Times" w:eastAsia="Times New Roman" w:hAnsi="Times" w:cs="Times New Roman"/>
          <w:sz w:val="24"/>
          <w:szCs w:val="24"/>
          <w:lang w:val="en-US"/>
        </w:rPr>
        <w:t>). However, dye injections into the optic stalk demonstrated that a small set of projections originates not in the AL but in the optic lobe. Surrounding the two central holes in each hemi-calyx, these projections form a distinct inner ring that is nested within a larger outer ring, giving rise to an overall structure that consists of two sets of concentric ne</w:t>
      </w:r>
      <w:r w:rsidR="00D66CAE" w:rsidRPr="006F26EC">
        <w:rPr>
          <w:rFonts w:ascii="Times" w:eastAsia="Times New Roman" w:hAnsi="Times" w:cs="Times New Roman"/>
          <w:sz w:val="24"/>
          <w:szCs w:val="24"/>
          <w:lang w:val="en-US"/>
        </w:rPr>
        <w:t>uropil rings in each calyx (Figure</w:t>
      </w:r>
      <w:r w:rsidRPr="006F26EC">
        <w:rPr>
          <w:rFonts w:ascii="Times" w:eastAsia="Times New Roman" w:hAnsi="Times" w:cs="Times New Roman"/>
          <w:sz w:val="24"/>
          <w:szCs w:val="24"/>
          <w:lang w:val="en-US"/>
        </w:rPr>
        <w:t xml:space="preserve"> 6</w:t>
      </w:r>
      <w:r w:rsidR="00132EF1" w:rsidRPr="006F26EC">
        <w:rPr>
          <w:rFonts w:ascii="Times" w:eastAsia="Times New Roman" w:hAnsi="Times" w:cs="Times New Roman"/>
          <w:sz w:val="24"/>
          <w:szCs w:val="24"/>
          <w:lang w:val="en-US"/>
        </w:rPr>
        <w:t>h</w:t>
      </w:r>
      <w:r w:rsidRPr="006F26EC">
        <w:rPr>
          <w:rFonts w:ascii="Times" w:eastAsia="Times New Roman" w:hAnsi="Times" w:cs="Times New Roman"/>
          <w:sz w:val="24"/>
          <w:szCs w:val="24"/>
          <w:lang w:val="en-US"/>
        </w:rPr>
        <w:t>). Tightly associated with the calyx is the accessory calyx, which also r</w:t>
      </w:r>
      <w:r w:rsidR="00D66CAE" w:rsidRPr="006F26EC">
        <w:rPr>
          <w:rFonts w:ascii="Times" w:eastAsia="Times New Roman" w:hAnsi="Times" w:cs="Times New Roman"/>
          <w:sz w:val="24"/>
          <w:szCs w:val="24"/>
          <w:lang w:val="en-US"/>
        </w:rPr>
        <w:t>eceives visual projections (Figure</w:t>
      </w:r>
      <w:r w:rsidRPr="006F26EC">
        <w:rPr>
          <w:rFonts w:ascii="Times" w:eastAsia="Times New Roman" w:hAnsi="Times" w:cs="Times New Roman"/>
          <w:sz w:val="24"/>
          <w:szCs w:val="24"/>
          <w:lang w:val="en-US"/>
        </w:rPr>
        <w:t xml:space="preserve"> 6</w:t>
      </w:r>
      <w:r w:rsidR="00132EF1" w:rsidRPr="006F26EC">
        <w:rPr>
          <w:rFonts w:ascii="Times" w:eastAsia="Times New Roman" w:hAnsi="Times" w:cs="Times New Roman"/>
          <w:sz w:val="24"/>
          <w:szCs w:val="24"/>
          <w:lang w:val="en-US"/>
        </w:rPr>
        <w:t>k</w:t>
      </w:r>
      <w:r w:rsidR="00550569" w:rsidRPr="006F26EC">
        <w:rPr>
          <w:rFonts w:ascii="Times" w:eastAsia="Times New Roman" w:hAnsi="Times" w:cs="Times New Roman"/>
          <w:sz w:val="24"/>
          <w:szCs w:val="24"/>
          <w:lang w:val="en-US"/>
        </w:rPr>
        <w:t xml:space="preserve">, </w:t>
      </w:r>
      <w:r w:rsidR="00132EF1"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The accessory calyx is evident as a ventral protrusion from the calyx-proper, directly adjacent to the pedunculus. The borders of this region are not sharply defined and the neuropil is fused posteriorly with the calyx and anteriorly with the protocerebral mass that surrounds the pedunculus on its ventral side.</w:t>
      </w:r>
    </w:p>
    <w:p w14:paraId="3F7607B4" w14:textId="6E2DE9E2"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The pedunculus contains the axons of the Kenyon cells and links the input region of the mushroom body (calyx) to its principal output regions, the lobes. In the Bogong moth two primary lobe systems can be distinguished </w:t>
      </w:r>
      <w:r w:rsidR="007A76A3">
        <w:rPr>
          <w:rFonts w:ascii="Times" w:eastAsia="Times New Roman" w:hAnsi="Times" w:cs="Times New Roman"/>
          <w:sz w:val="24"/>
          <w:szCs w:val="24"/>
          <w:lang w:val="en-US"/>
        </w:rPr>
        <w:t>in</w:t>
      </w:r>
      <w:r w:rsidR="007A76A3"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synapsin</w:t>
      </w:r>
      <w:r w:rsidR="007A76A3">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label</w:t>
      </w:r>
      <w:r w:rsidR="007A76A3">
        <w:rPr>
          <w:rFonts w:ascii="Times" w:eastAsia="Times New Roman" w:hAnsi="Times" w:cs="Times New Roman"/>
          <w:sz w:val="24"/>
          <w:szCs w:val="24"/>
          <w:lang w:val="en-US"/>
        </w:rPr>
        <w:t>led preparations</w:t>
      </w:r>
      <w:r w:rsidRPr="006F26EC">
        <w:rPr>
          <w:rFonts w:ascii="Times" w:eastAsia="Times New Roman" w:hAnsi="Times" w:cs="Times New Roman"/>
          <w:sz w:val="24"/>
          <w:szCs w:val="24"/>
          <w:lang w:val="en-US"/>
        </w:rPr>
        <w:t>: the vertical and the medial lobes, each of which can be separated into two parallel sub-lobes. These two systems originate from the anterior end of the pedunculus and stretch medially towards the midline (medial lobe) and dorsally towards the dorsal brain border (vertical lobe</w:t>
      </w:r>
      <w:r w:rsidR="002A1D3F" w:rsidRPr="006F26EC">
        <w:rPr>
          <w:rFonts w:ascii="Times" w:eastAsia="Times New Roman" w:hAnsi="Times" w:cs="Times New Roman"/>
          <w:sz w:val="24"/>
          <w:szCs w:val="24"/>
          <w:lang w:val="en-US"/>
        </w:rPr>
        <w:t>;</w:t>
      </w:r>
      <w:r w:rsidR="009706A4" w:rsidRPr="006F26EC">
        <w:rPr>
          <w:rFonts w:ascii="Times" w:eastAsia="Times New Roman" w:hAnsi="Times" w:cs="Times New Roman"/>
          <w:sz w:val="24"/>
          <w:szCs w:val="24"/>
          <w:lang w:val="en-US"/>
        </w:rPr>
        <w:t xml:space="preserve"> Figure 6</w:t>
      </w:r>
      <w:r w:rsidR="00132EF1" w:rsidRPr="006F26EC">
        <w:rPr>
          <w:rFonts w:ascii="Times" w:eastAsia="Times New Roman" w:hAnsi="Times" w:cs="Times New Roman"/>
          <w:sz w:val="24"/>
          <w:szCs w:val="24"/>
          <w:lang w:val="en-US"/>
        </w:rPr>
        <w:t>c</w:t>
      </w:r>
      <w:r w:rsidRPr="006F26EC">
        <w:rPr>
          <w:rFonts w:ascii="Times" w:eastAsia="Times New Roman" w:hAnsi="Times" w:cs="Times New Roman"/>
          <w:sz w:val="24"/>
          <w:szCs w:val="24"/>
          <w:lang w:val="en-US"/>
        </w:rPr>
        <w:t>). The medial lobe contains the beta lobe and medial gamma lobe, while the vertical lobe contains the alpha lobe and the vertical gamma lobe</w:t>
      </w:r>
      <w:r w:rsidR="002A1D3F" w:rsidRPr="006F26EC">
        <w:rPr>
          <w:rFonts w:ascii="Times" w:eastAsia="Times New Roman" w:hAnsi="Times" w:cs="Times New Roman"/>
          <w:sz w:val="24"/>
          <w:szCs w:val="24"/>
          <w:lang w:val="en-US"/>
        </w:rPr>
        <w:t xml:space="preserve"> (Figure 6</w:t>
      </w:r>
      <w:r w:rsidR="00132EF1" w:rsidRPr="006F26EC">
        <w:rPr>
          <w:rFonts w:ascii="Times" w:eastAsia="Times New Roman" w:hAnsi="Times" w:cs="Times New Roman"/>
          <w:sz w:val="24"/>
          <w:szCs w:val="24"/>
          <w:lang w:val="en-US"/>
        </w:rPr>
        <w:t>d</w:t>
      </w:r>
      <w:r w:rsidR="002A1D3F" w:rsidRPr="006F26EC">
        <w:rPr>
          <w:rFonts w:ascii="Times" w:eastAsia="Times New Roman" w:hAnsi="Times" w:cs="Times New Roman"/>
          <w:sz w:val="24"/>
          <w:szCs w:val="24"/>
          <w:lang w:val="en-US"/>
        </w:rPr>
        <w:t>-</w:t>
      </w:r>
      <w:r w:rsidR="00132EF1" w:rsidRPr="006F26EC">
        <w:rPr>
          <w:rFonts w:ascii="Times" w:eastAsia="Times New Roman" w:hAnsi="Times" w:cs="Times New Roman"/>
          <w:sz w:val="24"/>
          <w:szCs w:val="24"/>
          <w:lang w:val="en-US"/>
        </w:rPr>
        <w:t>e</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Towards their distal ends, the beta lobe as well as the alpha lobe further separate into two parallel neuropil streams, likely corresponding to the alpha and alpha-prime, and the beta and beta-prime compartments known </w:t>
      </w:r>
      <w:r w:rsidRPr="006F26EC">
        <w:rPr>
          <w:rFonts w:ascii="Times" w:eastAsia="Times New Roman" w:hAnsi="Times" w:cs="Times New Roman"/>
          <w:sz w:val="24"/>
          <w:szCs w:val="24"/>
          <w:lang w:val="en-US"/>
        </w:rPr>
        <w:lastRenderedPageBreak/>
        <w:t xml:space="preserve">from other species (e.g. </w:t>
      </w:r>
      <w:proofErr w:type="spellStart"/>
      <w:r w:rsidRPr="006F26EC">
        <w:rPr>
          <w:rFonts w:ascii="Times" w:eastAsia="Times New Roman" w:hAnsi="Times" w:cs="Times New Roman"/>
          <w:sz w:val="24"/>
          <w:szCs w:val="24"/>
          <w:lang w:val="en-US"/>
        </w:rPr>
        <w:t>Sjöholm</w:t>
      </w:r>
      <w:proofErr w:type="spellEnd"/>
      <w:r w:rsidRPr="006F26EC">
        <w:rPr>
          <w:rFonts w:ascii="Times" w:eastAsia="Times New Roman" w:hAnsi="Times" w:cs="Times New Roman"/>
          <w:sz w:val="24"/>
          <w:szCs w:val="24"/>
          <w:lang w:val="en-US"/>
        </w:rPr>
        <w:t xml:space="preserve"> et al., 2005). Both lobe systems have a complex, convoluted structure towards the anterior brain surface, where the two arms of the gamma lobes meet and wrap around the roots of the beta and alpha lobes. In particular the </w:t>
      </w:r>
      <w:proofErr w:type="spellStart"/>
      <w:r w:rsidRPr="006F26EC">
        <w:rPr>
          <w:rFonts w:ascii="Times" w:eastAsia="Times New Roman" w:hAnsi="Times" w:cs="Times New Roman"/>
          <w:sz w:val="24"/>
          <w:szCs w:val="24"/>
          <w:lang w:val="en-US"/>
        </w:rPr>
        <w:t>ventro</w:t>
      </w:r>
      <w:proofErr w:type="spellEnd"/>
      <w:r w:rsidRPr="006F26EC">
        <w:rPr>
          <w:rFonts w:ascii="Times" w:eastAsia="Times New Roman" w:hAnsi="Times" w:cs="Times New Roman"/>
          <w:sz w:val="24"/>
          <w:szCs w:val="24"/>
          <w:lang w:val="en-US"/>
        </w:rPr>
        <w:t xml:space="preserve">-lateral regions of the medial lobe have numerous protrusions and sub-lobes and it is not always obvious where the exact border between the alpha lobe and the overlaying gamma lobe is. Near the point where the vertical and medial lobes have their common root, we found another small neuropil that could not be assigned to one of the two lobes. This spherical region was called the spur and might indeed correspond to the spur region in </w:t>
      </w:r>
      <w:r w:rsidRPr="006F26EC">
        <w:rPr>
          <w:rFonts w:ascii="Times" w:eastAsia="Times New Roman" w:hAnsi="Times" w:cs="Times New Roman"/>
          <w:i/>
          <w:sz w:val="24"/>
          <w:szCs w:val="24"/>
          <w:lang w:val="en-US"/>
        </w:rPr>
        <w:t xml:space="preserve">Drosophila </w:t>
      </w:r>
      <w:r w:rsidR="00E56BD6" w:rsidRPr="007A76A3">
        <w:rPr>
          <w:rFonts w:ascii="Times" w:eastAsia="Times New Roman" w:hAnsi="Times" w:cs="Times New Roman"/>
          <w:i/>
          <w:sz w:val="24"/>
          <w:szCs w:val="24"/>
          <w:lang w:val="en-US"/>
        </w:rPr>
        <w:fldChar w:fldCharType="begin" w:fldLock="1"/>
      </w:r>
      <w:r w:rsidR="00203BED">
        <w:rPr>
          <w:rFonts w:ascii="Times" w:eastAsia="Times New Roman" w:hAnsi="Times" w:cs="Times New Roman"/>
          <w:i/>
          <w:sz w:val="24"/>
          <w:szCs w:val="24"/>
          <w:lang w:val="en-US"/>
        </w:rPr>
        <w:instrText>ADDIN CSL_CITATION {"citationItems":[{"id":"ITEM-1","itemData":{"DOI":"10.1016/j.neuron.2013.12.017","ISSN":"1097-4199","PMID":"24559671","abstract":"Despite the importance of the insect nervous system for functional and developmental neuroscience, descriptions of insect brains have suffered from a lack of uniform nomenclature. Ambiguous definitions of brain regions and fiber bundles have contributed to the variation of names used to describe the same structure. The lack of clearly determined neuropil boundaries has made it difficult to document precise locations of neuronal projections for connectomics study. To address such issues, a consortium of neurobiologists studying arthropod brains, the Insect Brain Name Working Group, has established the present hierarchical nomenclature system, using the brain of Drosophila melanogaster as the reference framework, while taking the brains of other taxa into careful consideration for maximum consistency and expandability. The following summarizes the consortium's nomenclature system and highlights examples of existing ambiguities and remedies for them. This nomenclature is intended to serve as a standard of reference for the study of the brain of Drosophila and other insects.","author":[{"dropping-particle":"","family":"Ito","given":"Kei","non-dropping-particle":"","parse-names":false,"suffix":""},{"dropping-particle":"","family":"Shinomiya","given":"Kazunori","non-dropping-particle":"","parse-names":false,"suffix":""},{"dropping-particle":"","family":"Ito","given":"Masayoshi","non-dropping-particle":"","parse-names":false,"suffix":""},{"dropping-particle":"","family":"Armstrong","given":"J Douglas","non-dropping-particle":"","parse-names":false,"suffix":""},{"dropping-particle":"","family":"Boyan","given":"George","non-dropping-particle":"","parse-names":false,"suffix":""},{"dropping-particle":"","family":"Hartenstein","given":"Volker","non-dropping-particle":"","parse-names":false,"suffix":""},{"dropping-particle":"","family":"Harzsch","given":"Steffen","non-dropping-particle":"","parse-names":false,"suffix":""},{"dropping-particle":"","family":"Heisenberg","given":"Martin","non-dropping-particle":"","parse-names":false,"suffix":""},{"dropping-particle":"","family":"Homberg","given":"Uwe","non-dropping-particle":"","parse-names":false,"suffix":""},{"dropping-particle":"","family":"Jenett","given":"Arnim","non-dropping-particle":"","parse-names":false,"suffix":""},{"dropping-particle":"","family":"Keshishian","given":"Haig","non-dropping-particle":"","parse-names":false,"suffix":""},{"dropping-particle":"","family":"Restifo","given":"Linda L","non-dropping-particle":"","parse-names":false,"suffix":""},{"dropping-particle":"","family":"Rössler","given":"Wolfgang","non-dropping-particle":"","parse-names":false,"suffix":""},{"dropping-particle":"","family":"Simpson","given":"Julie H","non-dropping-particle":"","parse-names":false,"suffix":""},{"dropping-particle":"","family":"Strausfeld","given":"Nicholas J","non-dropping-particle":"","parse-names":false,"suffix":""},{"dropping-particle":"","family":"Strauss","given":"Roland","non-dropping-particle":"","parse-names":false,"suffix":""},{"dropping-particle":"","family":"Vosshall","given":"Leslie B","non-dropping-particle":"","parse-names":false,"suffix":""}],"container-title":"Neuron","id":"ITEM-1","issue":"4","issued":{"date-parts":[["2014","2","19"]]},"page":"755-65","title":"A systematic nomenclature for the insect brain.","type":"article-journal","volume":"81"},"uris":["http://www.mendeley.com/documents/?uuid=15bfa3d5-6f1c-4ae6-882e-beceab20bd22"]}],"mendeley":{"formattedCitation":"(Ito et al., 2014)","manualFormatting":"(Ito et al. 2014; Figure 6m, n)","plainTextFormattedCitation":"(Ito et al., 2014)","previouslyFormattedCitation":"(Ito et al., 2014)"},"properties":{"noteIndex":0},"schema":"https://github.com/citation-style-language/schema/raw/master/csl-citation.json"}</w:instrText>
      </w:r>
      <w:r w:rsidR="00E56BD6" w:rsidRPr="007A76A3">
        <w:rPr>
          <w:rFonts w:ascii="Times" w:eastAsia="Times New Roman" w:hAnsi="Times" w:cs="Times New Roman"/>
          <w:i/>
          <w:sz w:val="24"/>
          <w:szCs w:val="24"/>
          <w:lang w:val="en-US"/>
        </w:rPr>
        <w:fldChar w:fldCharType="separate"/>
      </w:r>
      <w:r w:rsidR="00A846B8" w:rsidRPr="006F26EC">
        <w:rPr>
          <w:rFonts w:ascii="Times" w:eastAsia="Times New Roman" w:hAnsi="Times" w:cs="Times New Roman"/>
          <w:noProof/>
          <w:sz w:val="24"/>
          <w:szCs w:val="24"/>
          <w:lang w:val="en-US"/>
        </w:rPr>
        <w:t>(Ito et al. 2014</w:t>
      </w:r>
      <w:r w:rsidR="002A1D3F" w:rsidRPr="006F26EC">
        <w:rPr>
          <w:rFonts w:ascii="Times" w:eastAsia="Times New Roman" w:hAnsi="Times" w:cs="Times New Roman"/>
          <w:noProof/>
          <w:sz w:val="24"/>
          <w:szCs w:val="24"/>
          <w:lang w:val="en-US"/>
        </w:rPr>
        <w:t>; Figure 6</w:t>
      </w:r>
      <w:r w:rsidR="00132EF1" w:rsidRPr="006F26EC">
        <w:rPr>
          <w:rFonts w:ascii="Times" w:eastAsia="Times New Roman" w:hAnsi="Times" w:cs="Times New Roman"/>
          <w:noProof/>
          <w:sz w:val="24"/>
          <w:szCs w:val="24"/>
          <w:lang w:val="en-US"/>
        </w:rPr>
        <w:t>m</w:t>
      </w:r>
      <w:r w:rsidR="00550569" w:rsidRPr="006F26EC">
        <w:rPr>
          <w:rFonts w:ascii="Times" w:eastAsia="Times New Roman" w:hAnsi="Times" w:cs="Times New Roman"/>
          <w:noProof/>
          <w:sz w:val="24"/>
          <w:szCs w:val="24"/>
          <w:lang w:val="en-US"/>
        </w:rPr>
        <w:t xml:space="preserve">, </w:t>
      </w:r>
      <w:r w:rsidR="00132EF1" w:rsidRPr="006F26EC">
        <w:rPr>
          <w:rFonts w:ascii="Times" w:eastAsia="Times New Roman" w:hAnsi="Times" w:cs="Times New Roman"/>
          <w:noProof/>
          <w:sz w:val="24"/>
          <w:szCs w:val="24"/>
          <w:lang w:val="en-US"/>
        </w:rPr>
        <w:t>n</w:t>
      </w:r>
      <w:r w:rsidR="00A846B8" w:rsidRPr="006F26EC">
        <w:rPr>
          <w:rFonts w:ascii="Times" w:eastAsia="Times New Roman" w:hAnsi="Times" w:cs="Times New Roman"/>
          <w:noProof/>
          <w:sz w:val="24"/>
          <w:szCs w:val="24"/>
          <w:lang w:val="en-US"/>
        </w:rPr>
        <w:t>)</w:t>
      </w:r>
      <w:r w:rsidR="00E56BD6" w:rsidRPr="007A76A3">
        <w:rPr>
          <w:rFonts w:ascii="Times" w:eastAsia="Times New Roman" w:hAnsi="Times" w:cs="Times New Roman"/>
          <w:i/>
          <w:sz w:val="24"/>
          <w:szCs w:val="24"/>
          <w:lang w:val="en-US"/>
        </w:rPr>
        <w:fldChar w:fldCharType="end"/>
      </w:r>
      <w:r w:rsidRPr="006F26EC">
        <w:rPr>
          <w:rFonts w:ascii="Times" w:eastAsia="Times New Roman" w:hAnsi="Times" w:cs="Times New Roman"/>
          <w:sz w:val="24"/>
          <w:szCs w:val="24"/>
          <w:lang w:val="en-US"/>
        </w:rPr>
        <w:t xml:space="preserve">. </w:t>
      </w:r>
    </w:p>
    <w:p w14:paraId="2E124EF2" w14:textId="5B6F6337"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Finally, as other lepidopteran insects, the Bogong moth also has a secondary lobe system with a separate connection to the calyx, the Y-tract</w:t>
      </w:r>
      <w:r w:rsidR="002A1D3F" w:rsidRPr="006F26EC">
        <w:rPr>
          <w:rFonts w:ascii="Times" w:eastAsia="Times New Roman" w:hAnsi="Times" w:cs="Times New Roman"/>
          <w:sz w:val="24"/>
          <w:szCs w:val="24"/>
          <w:lang w:val="en-US"/>
        </w:rPr>
        <w:t xml:space="preserve"> (Figure 6</w:t>
      </w:r>
      <w:r w:rsidR="00132EF1" w:rsidRPr="006F26EC">
        <w:rPr>
          <w:rFonts w:ascii="Times" w:eastAsia="Times New Roman" w:hAnsi="Times" w:cs="Times New Roman"/>
          <w:sz w:val="24"/>
          <w:szCs w:val="24"/>
          <w:lang w:val="en-US"/>
        </w:rPr>
        <w:t>f</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This tract originates in dorsal regions of the calyx and runs parallel to the pedunculus towards the anterior side of the brain. It turns medially just posteriorly of the vertical lobe and supplies two lobelets that intermingle </w:t>
      </w:r>
      <w:r w:rsidR="00D66CAE" w:rsidRPr="006F26EC">
        <w:rPr>
          <w:rFonts w:ascii="Times" w:eastAsia="Times New Roman" w:hAnsi="Times" w:cs="Times New Roman"/>
          <w:sz w:val="24"/>
          <w:szCs w:val="24"/>
          <w:lang w:val="en-US"/>
        </w:rPr>
        <w:t>with the main lobe systems (Figure</w:t>
      </w:r>
      <w:r w:rsidRPr="006F26EC">
        <w:rPr>
          <w:rFonts w:ascii="Times" w:eastAsia="Times New Roman" w:hAnsi="Times" w:cs="Times New Roman"/>
          <w:sz w:val="24"/>
          <w:szCs w:val="24"/>
          <w:lang w:val="en-US"/>
        </w:rPr>
        <w:t xml:space="preserve"> 6</w:t>
      </w:r>
      <w:r w:rsidR="00132EF1" w:rsidRPr="006F26EC">
        <w:rPr>
          <w:rFonts w:ascii="Times" w:eastAsia="Times New Roman" w:hAnsi="Times" w:cs="Times New Roman"/>
          <w:sz w:val="24"/>
          <w:szCs w:val="24"/>
          <w:lang w:val="en-US"/>
        </w:rPr>
        <w:t>m</w:t>
      </w:r>
      <w:r w:rsidR="00550569" w:rsidRPr="006F26EC">
        <w:rPr>
          <w:rFonts w:ascii="Times" w:eastAsia="Times New Roman" w:hAnsi="Times" w:cs="Times New Roman"/>
          <w:sz w:val="24"/>
          <w:szCs w:val="24"/>
          <w:lang w:val="en-US"/>
        </w:rPr>
        <w:t xml:space="preserve">, </w:t>
      </w:r>
      <w:r w:rsidR="00132EF1" w:rsidRPr="006F26EC">
        <w:rPr>
          <w:rFonts w:ascii="Times" w:eastAsia="Times New Roman" w:hAnsi="Times" w:cs="Times New Roman"/>
          <w:sz w:val="24"/>
          <w:szCs w:val="24"/>
          <w:lang w:val="en-US"/>
        </w:rPr>
        <w:t>n</w:t>
      </w:r>
      <w:r w:rsidRPr="006F26EC">
        <w:rPr>
          <w:rFonts w:ascii="Times" w:eastAsia="Times New Roman" w:hAnsi="Times" w:cs="Times New Roman"/>
          <w:sz w:val="24"/>
          <w:szCs w:val="24"/>
          <w:lang w:val="en-US"/>
        </w:rPr>
        <w:t>). The ventral lobelet of the Y-lobe is comparably small and sharply defined. It protrudes through the beta lobe towards the ventral margin of the lobe system, where it borders the AL and the lateral accessory lobes (LAL). The dorsal lobelet is much bigger and fills large portions of the space stretching in between the vertical and medial lobes, expanding all the way to the anterior brain surface. This lobelet corresponds to the largest of three ellipsoid mushroom body lobe protrusions that are visible as landmarks on the brain surface. The remaining two are formed by the vertical and medial gamma lobes.</w:t>
      </w:r>
    </w:p>
    <w:p w14:paraId="0F6B697E" w14:textId="7918A572"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The second major target region for olfactory projections from the AL is the lateral horn</w:t>
      </w:r>
      <w:r w:rsidR="002A1D3F" w:rsidRPr="006F26EC">
        <w:rPr>
          <w:rFonts w:ascii="Times" w:eastAsia="Times New Roman" w:hAnsi="Times" w:cs="Times New Roman"/>
          <w:sz w:val="24"/>
          <w:szCs w:val="24"/>
          <w:lang w:val="en-US"/>
        </w:rPr>
        <w:t xml:space="preserve"> (Figure 6</w:t>
      </w:r>
      <w:r w:rsidR="00132EF1" w:rsidRPr="006F26EC">
        <w:rPr>
          <w:rFonts w:ascii="Times" w:eastAsia="Times New Roman" w:hAnsi="Times" w:cs="Times New Roman"/>
          <w:sz w:val="24"/>
          <w:szCs w:val="24"/>
          <w:lang w:val="en-US"/>
        </w:rPr>
        <w:t>i</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The neurons terminating in the lateral horn either originate in the medial antennal lobe tract and reach the lateral horn after providing input to the calyx, or they target this region directly via the lateral and mediolateral antennal lobe tracts </w:t>
      </w:r>
      <w:r w:rsidR="00E56BD6" w:rsidRPr="007A76A3">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{"citationItems":[{"id":"ITEM-1","itemData":{"DOI":"10.1007/s00441-016-2448-0","ISSN":"14320878","abstract":"As in other insects, three main tracts in the moth brain form parallel connections between the antennal lobe and the protocerebrum. These tracts, which consist of the antennal-lobe projection-neuron axons, target two main areas in the protocerebrum, the calyces of the mushroom bodies and the lateral horn. In spite of the solid neuroanatomical knowledge already established, there are still unresolved issues regarding the antennal-lobe tracts of the moth. One is the proportion of lateral-tract neurons targeting the calyces. In the study presented here, we have performed both retrograde and anterograde labeling of the antennal-lobe projection neurons in the brain of the moth, Heliothis virescens. The results from the retrograde staining, obtained by applying dye in the calyces, demonstrated that the direct connection between the antennal lobe and this neuropil is maintained primarily by the medial antennal-lobe tract; only a few axons confined to the lateral tract were found to innervate the calyces. In addition, these staining experiments, which allowed us to explore the arborization pattern of labeled neurons within the antennal lobe, resulted in new findings regarding anatomical arrangement of roots and cell body clusters linked to the medial tract. The results from the anterograde staining, obtained by applying dye into the antennal lobe, visualized the total assembly of axons passing along the antennal-lobe tracts. In addition to the three classical tracts, we found a transverse antennal-lobe tract not previously described in the moth. Also, these staining experiments revealed an organized neuropil in the lateral horn formed by terminals of the four antennal-lobe tracts.","author":[{"dropping-particle":"","family":"Ian","given":"Elena","non-dropping-particle":"","parse-names":false,"suffix":""},{"dropping-particle":"","family":"Berg","given":"Aleksander","non-dropping-particle":"","parse-names":false,"suffix":""},{"dropping-particle":"","family":"Lillevoll","given":"Siri Corneliussen","non-dropping-particle":"","parse-names":false,"suffix":""},{"dropping-particle":"","family":"Berg","given":"Bente Gunnveig","non-dropping-particle":"","parse-names":false,"suffix":""}],"container-title":"Cell and Tissue Research","id":"ITEM-1","issue":"1","issued":{"date-parts":[["2016"]]},"page":"23-35","publisher":"Cell and Tissue Research","title":"Antennal-lobe tracts in the noctuid moth, Heliothis virescens: new anatomical findings","type":"article-journal","volume":"366"},"uris":["http://www.mendeley.com/documents/?uuid=7f5f06a6-6a29-41cb-8df8-260c62d84f3a"]}],"mendeley":{"formattedCitation":"(Ian et al., 2016)","plainTextFormattedCitation":"(Ian et al., 2016)","previouslyFormattedCitation":"(Ian et al., 2016)"},"properties":{"noteIndex":0},"schema":"https://github.com/citation-style-language/schema/raw/master/csl-citation.json"}</w:instrText>
      </w:r>
      <w:r w:rsidR="00E56BD6" w:rsidRPr="007A76A3">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(Ian et al., 2016)</w:t>
      </w:r>
      <w:r w:rsidR="00E56BD6" w:rsidRPr="007A76A3">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The lateral horn neuropil is located in the lateral-most part of the central brain and is medially completely fused with the surrounding protocerebral regions (inferior, superior and ventrolateral protocerebrum). Dye injections into the AL revealed the location and appr</w:t>
      </w:r>
      <w:r w:rsidR="00D66CAE" w:rsidRPr="006F26EC">
        <w:rPr>
          <w:rFonts w:ascii="Times" w:eastAsia="Times New Roman" w:hAnsi="Times" w:cs="Times New Roman"/>
          <w:sz w:val="24"/>
          <w:szCs w:val="24"/>
          <w:lang w:val="en-US"/>
        </w:rPr>
        <w:t xml:space="preserve">oximate size of this area (Figure </w:t>
      </w:r>
      <w:r w:rsidRPr="006F26EC">
        <w:rPr>
          <w:rFonts w:ascii="Times" w:eastAsia="Times New Roman" w:hAnsi="Times" w:cs="Times New Roman"/>
          <w:sz w:val="24"/>
          <w:szCs w:val="24"/>
          <w:lang w:val="en-US"/>
        </w:rPr>
        <w:t>6</w:t>
      </w:r>
      <w:r w:rsidR="00132EF1" w:rsidRPr="006F26EC">
        <w:rPr>
          <w:rFonts w:ascii="Times" w:eastAsia="Times New Roman" w:hAnsi="Times" w:cs="Times New Roman"/>
          <w:sz w:val="24"/>
          <w:szCs w:val="24"/>
          <w:lang w:val="en-US"/>
        </w:rPr>
        <w:t>i</w:t>
      </w:r>
      <w:r w:rsidRPr="006F26EC">
        <w:rPr>
          <w:rFonts w:ascii="Times" w:eastAsia="Times New Roman" w:hAnsi="Times" w:cs="Times New Roman"/>
          <w:sz w:val="24"/>
          <w:szCs w:val="24"/>
          <w:lang w:val="en-US"/>
        </w:rPr>
        <w:t>), but further analysis will be required to delineate the exact borders of the lateral horn.</w:t>
      </w:r>
    </w:p>
    <w:p w14:paraId="26BAB681" w14:textId="77777777" w:rsidR="0096445B" w:rsidRPr="006F26EC" w:rsidRDefault="0096445B" w:rsidP="00B77464">
      <w:pPr>
        <w:spacing w:line="360" w:lineRule="auto"/>
        <w:jc w:val="both"/>
        <w:outlineLvl w:val="0"/>
        <w:rPr>
          <w:rFonts w:ascii="Times" w:eastAsia="Times New Roman" w:hAnsi="Times" w:cs="Times New Roman"/>
          <w:b/>
          <w:sz w:val="24"/>
          <w:szCs w:val="24"/>
          <w:lang w:val="en-US"/>
        </w:rPr>
      </w:pPr>
    </w:p>
    <w:p w14:paraId="63F84163"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Central complex</w:t>
      </w:r>
    </w:p>
    <w:p w14:paraId="45F15A97" w14:textId="58071C87" w:rsidR="006F1A0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Together with the AOTU and the lateral complex, the central complex (CX) of the Bogong moth brain was examined in a previous study </w:t>
      </w:r>
      <w:r w:rsidR="00E56BD6" w:rsidRPr="007A76A3">
        <w:rPr>
          <w:rFonts w:ascii="Times" w:eastAsia="Times New Roman" w:hAnsi="Times" w:cs="Times New Roman"/>
          <w:sz w:val="24"/>
          <w:szCs w:val="24"/>
          <w:lang w:val="en-US"/>
        </w:rPr>
        <w:fldChar w:fldCharType="begin" w:fldLock="1"/>
      </w:r>
      <w:r w:rsidR="00203BED">
        <w:rPr>
          <w:rFonts w:ascii="Times" w:eastAsia="Times New Roman" w:hAnsi="Times" w:cs="Times New Roman"/>
          <w:sz w:val="24"/>
          <w:szCs w:val="24"/>
          <w:lang w:val="en-US"/>
        </w:rPr>
        <w:instrText>ADDIN CSL_CITATION {"citationItems":[{"id":"ITEM-1","itemData":{"DOI":"10.3389/fnbeh.2017.00158","ISSN":"1662-5153","abstract":"Brain structure and function are tightly correlated across all animals. While these relations are ultimately manifestations of differently wired neurons, many changes in neural circuit architecture lead to larger-scale alterations visible already at the level of brain regions. Locating such differences has served as a beacon for identifying brain areas that are strongly associated with the ecological needs of a species – thus guiding the way towards more detailed investigations of how brains underlie species-specific behaviors. Particularly in relation to sensory requirements, volume-differences in neural tissue between closely related species reflect evolutionary investments that correspond to sensory abilities. Likewise, memory-demands imposed by lifestyle have revealed similar adaptations in regions associated with learning. Whether this is also the case for species that differ in their navigational strategy is currently unknown. While the brain regions associated with navigational control in insects have been identified (central complex, lateral complex, and anterior optic tubercles), it remains unknown in what way evolutionary investments have been made to accommodate particularly demanding navigational strategies. We have thus generated average-shape atlases of navigation-related brain regions of a migratory and a non-migratory noctuid moth and used volumetric analysis to identify differences. We further compared the results to identical data from Monarch butterflies. Whereas we found differences in the size of the nodular unit of the anterior optic tubercle, the lateral complex, and the PB between the two moths, these did not unambiguously reflect migratory behavior across all three species. We conclude that navigational strategy, at least in the case of long-distance migration in lepidopteran insects, is not easily deductible from overall neuropil anatomy. This suggests that the adaptations needed to ensure successful migratory behavior are found in the detailed wiring characteristics of the neural circuits underlying navigation - differences that are only accessible through detailed physiological and ultrastructural investigations. The presented results aid this task in two ways. First, the identified differences in neuropil volumes serve as promising initial targets for electrophysiology. Second, the new standard atlases provide an anatomical reference frame for embedding all functional data obtained from the brains of the Bogong and the Turni…","author":[{"dropping-particle":"","family":"Vries","given":"Liv","non-dropping-particle":"de","parse-names":false,"suffix":""},{"dropping-particle":"","family":"Pfeiffer","given":"Keram","non-dropping-particle":"","parse-names":false,"suffix":""},{"dropping-particle":"","family":"Trebels","given":"Björn","non-dropping-particle":"","parse-names":false,"suffix":""},{"dropping-particle":"","family":"Adden","given":"Andrea K.","non-dropping-particle":"","parse-names":false,"suffix":""},{"dropping-particle":"","family":"Green","given":"Ken","non-dropping-particle":"","parse-names":false,"suffix":""},{"dropping-particle":"","family":"Warrant","given":"Eric","non-dropping-particle":"","parse-names":false,"suffix":""},{"dropping-particle":"","family":"Heinze","given":"Stanley","non-dropping-particle":"","parse-names":false,"suffix":""}],"container-title":"Frontiers in Behavioral Neuroscience","id":"ITEM-1","issue":"September","issued":{"date-parts":[["2017"]]},"page":"1-19","title":"Comparison of Navigation-Related Brain Regions in Migratory versus Non-Migratory Noctuid Moths","type":"article-journal","volume":"11"},"uris":["http://www.mendeley.com/documents/?uuid=df05dffb-8a66-42db-beca-bc63c50ab56d"]}],"mendeley":{"formattedCitation":"(de Vries et al., 2017)","plainTextFormattedCitation":"(de Vries et al., 2017)","previouslyFormattedCitation":"(de Vries et al., 2017)"},"properties":{"noteIndex":0},"schema":"https://github.com/citation-style-language/schema/raw/master/csl-citation.json"}</w:instrText>
      </w:r>
      <w:r w:rsidR="00E56BD6" w:rsidRPr="007A76A3">
        <w:rPr>
          <w:rFonts w:ascii="Times" w:eastAsia="Times New Roman" w:hAnsi="Times" w:cs="Times New Roman"/>
          <w:sz w:val="24"/>
          <w:szCs w:val="24"/>
          <w:lang w:val="en-US"/>
        </w:rPr>
        <w:fldChar w:fldCharType="separate"/>
      </w:r>
      <w:r w:rsidR="00560F17" w:rsidRPr="006F26EC">
        <w:rPr>
          <w:rFonts w:ascii="Times" w:eastAsia="Times New Roman" w:hAnsi="Times" w:cs="Times New Roman"/>
          <w:noProof/>
          <w:sz w:val="24"/>
          <w:szCs w:val="24"/>
          <w:lang w:val="en-US"/>
        </w:rPr>
        <w:t>(de Vries et al., 2017)</w:t>
      </w:r>
      <w:r w:rsidR="00E56BD6" w:rsidRPr="007A76A3">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in the context of potential roles of these neuropil groups for migratory </w:t>
      </w:r>
      <w:r w:rsidR="007A76A3" w:rsidRPr="006F26EC">
        <w:rPr>
          <w:rFonts w:ascii="Times" w:eastAsia="Times New Roman" w:hAnsi="Times" w:cs="Times New Roman"/>
          <w:sz w:val="24"/>
          <w:szCs w:val="24"/>
          <w:lang w:val="en-US"/>
        </w:rPr>
        <w:t>behavior</w:t>
      </w:r>
      <w:r w:rsidRPr="006F26EC">
        <w:rPr>
          <w:rFonts w:ascii="Times" w:eastAsia="Times New Roman" w:hAnsi="Times" w:cs="Times New Roman"/>
          <w:sz w:val="24"/>
          <w:szCs w:val="24"/>
          <w:lang w:val="en-US"/>
        </w:rPr>
        <w:t xml:space="preserve">. As this study was focused on identifying </w:t>
      </w:r>
      <w:r w:rsidRPr="006F26EC">
        <w:rPr>
          <w:rFonts w:ascii="Times" w:eastAsia="Times New Roman" w:hAnsi="Times" w:cs="Times New Roman"/>
          <w:sz w:val="24"/>
          <w:szCs w:val="24"/>
          <w:lang w:val="en-US"/>
        </w:rPr>
        <w:lastRenderedPageBreak/>
        <w:t>volumetric correlates of migratory lifestyle, it did not describe the detailed neuroanatomical features of the Bogong moth CX, which was therefore the aim of the current study.</w:t>
      </w:r>
    </w:p>
    <w:p w14:paraId="572D34B6" w14:textId="1B75B9FB"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The CX is a midline-spanning group of neuropils, located dorsally of the </w:t>
      </w:r>
      <w:r w:rsidR="008B4A1D" w:rsidRPr="006F26EC">
        <w:rPr>
          <w:rFonts w:ascii="Times" w:eastAsia="Times New Roman" w:hAnsi="Times" w:cs="Times New Roman"/>
          <w:sz w:val="24"/>
          <w:szCs w:val="24"/>
          <w:lang w:val="en-US"/>
        </w:rPr>
        <w:t>esophageal</w:t>
      </w:r>
      <w:r w:rsidRPr="006F26EC">
        <w:rPr>
          <w:rFonts w:ascii="Times" w:eastAsia="Times New Roman" w:hAnsi="Times" w:cs="Times New Roman"/>
          <w:sz w:val="24"/>
          <w:szCs w:val="24"/>
          <w:lang w:val="en-US"/>
        </w:rPr>
        <w:t xml:space="preserve"> foramen. It consists of four compartments: the protocerebral bridge (PB), </w:t>
      </w:r>
      <w:r w:rsidR="00A01F3C">
        <w:rPr>
          <w:rFonts w:ascii="Times" w:eastAsia="Times New Roman" w:hAnsi="Times" w:cs="Times New Roman"/>
          <w:sz w:val="24"/>
          <w:szCs w:val="24"/>
          <w:lang w:val="en-US"/>
        </w:rPr>
        <w:t>the fan-shaped body</w:t>
      </w:r>
      <w:r w:rsidR="0002470D">
        <w:rPr>
          <w:rFonts w:ascii="Times" w:eastAsia="Times New Roman" w:hAnsi="Times" w:cs="Times New Roman"/>
          <w:sz w:val="24"/>
          <w:szCs w:val="24"/>
          <w:lang w:val="en-US"/>
        </w:rPr>
        <w:t xml:space="preserve"> </w:t>
      </w:r>
      <w:r w:rsidR="0002470D" w:rsidRPr="006F26EC">
        <w:rPr>
          <w:rFonts w:ascii="Times" w:eastAsia="Times New Roman" w:hAnsi="Times" w:cs="Times New Roman"/>
          <w:sz w:val="24"/>
          <w:szCs w:val="24"/>
          <w:lang w:val="en-US"/>
        </w:rPr>
        <w:t>(FB; or central body upper division, CBU)</w:t>
      </w:r>
      <w:r w:rsidR="00A01F3C">
        <w:rPr>
          <w:rFonts w:ascii="Times" w:eastAsia="Times New Roman" w:hAnsi="Times" w:cs="Times New Roman"/>
          <w:sz w:val="24"/>
          <w:szCs w:val="24"/>
          <w:lang w:val="en-US"/>
        </w:rPr>
        <w:t>, the ellipsoid body</w:t>
      </w:r>
      <w:r w:rsidR="0002470D">
        <w:rPr>
          <w:rFonts w:ascii="Times" w:eastAsia="Times New Roman" w:hAnsi="Times" w:cs="Times New Roman"/>
          <w:sz w:val="24"/>
          <w:szCs w:val="24"/>
          <w:lang w:val="en-US"/>
        </w:rPr>
        <w:t xml:space="preserve"> </w:t>
      </w:r>
      <w:r w:rsidR="0002470D" w:rsidRPr="006F26EC">
        <w:rPr>
          <w:rFonts w:ascii="Times" w:eastAsia="Times New Roman" w:hAnsi="Times" w:cs="Times New Roman"/>
          <w:sz w:val="24"/>
          <w:szCs w:val="24"/>
          <w:lang w:val="en-US"/>
        </w:rPr>
        <w:t>(EB; or central body lower division, CBL)</w:t>
      </w:r>
      <w:r w:rsidR="00A01F3C">
        <w:rPr>
          <w:rFonts w:ascii="Times" w:eastAsia="Times New Roman" w:hAnsi="Times" w:cs="Times New Roman"/>
          <w:sz w:val="24"/>
          <w:szCs w:val="24"/>
          <w:lang w:val="en-US"/>
        </w:rPr>
        <w:t xml:space="preserve"> and </w:t>
      </w:r>
      <w:r w:rsidRPr="006F26EC">
        <w:rPr>
          <w:rFonts w:ascii="Times" w:eastAsia="Times New Roman" w:hAnsi="Times" w:cs="Times New Roman"/>
          <w:sz w:val="24"/>
          <w:szCs w:val="24"/>
          <w:lang w:val="en-US"/>
        </w:rPr>
        <w:t xml:space="preserve">the </w:t>
      </w:r>
      <w:r w:rsidR="00A01F3C">
        <w:rPr>
          <w:rFonts w:ascii="Times" w:eastAsia="Times New Roman" w:hAnsi="Times" w:cs="Times New Roman"/>
          <w:sz w:val="24"/>
          <w:szCs w:val="24"/>
          <w:lang w:val="en-US"/>
        </w:rPr>
        <w:t xml:space="preserve">paired </w:t>
      </w:r>
      <w:r w:rsidRPr="006F26EC">
        <w:rPr>
          <w:rFonts w:ascii="Times" w:eastAsia="Times New Roman" w:hAnsi="Times" w:cs="Times New Roman"/>
          <w:sz w:val="24"/>
          <w:szCs w:val="24"/>
          <w:lang w:val="en-US"/>
        </w:rPr>
        <w:t xml:space="preserve">noduli. While the </w:t>
      </w:r>
      <w:r w:rsidR="006872B1">
        <w:rPr>
          <w:rFonts w:ascii="Times" w:eastAsia="Times New Roman" w:hAnsi="Times" w:cs="Times New Roman"/>
          <w:sz w:val="24"/>
          <w:szCs w:val="24"/>
          <w:lang w:val="en-US"/>
        </w:rPr>
        <w:t>fan-shaped body and ellipsoid</w:t>
      </w:r>
      <w:r w:rsidR="006872B1"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body </w:t>
      </w:r>
      <w:r w:rsidR="006872B1">
        <w:rPr>
          <w:rFonts w:ascii="Times" w:eastAsia="Times New Roman" w:hAnsi="Times" w:cs="Times New Roman"/>
          <w:sz w:val="24"/>
          <w:szCs w:val="24"/>
          <w:lang w:val="en-US"/>
        </w:rPr>
        <w:t>are</w:t>
      </w:r>
      <w:r w:rsidR="006872B1"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the only unpaired neuropil</w:t>
      </w:r>
      <w:r w:rsidR="006872B1">
        <w:rPr>
          <w:rFonts w:ascii="Times" w:eastAsia="Times New Roman" w:hAnsi="Times" w:cs="Times New Roman"/>
          <w:sz w:val="24"/>
          <w:szCs w:val="24"/>
          <w:lang w:val="en-US"/>
        </w:rPr>
        <w:t>s</w:t>
      </w:r>
      <w:r w:rsidRPr="006F26EC">
        <w:rPr>
          <w:rFonts w:ascii="Times" w:eastAsia="Times New Roman" w:hAnsi="Times" w:cs="Times New Roman"/>
          <w:sz w:val="24"/>
          <w:szCs w:val="24"/>
          <w:lang w:val="en-US"/>
        </w:rPr>
        <w:t xml:space="preserve"> in the brain (Fig</w:t>
      </w:r>
      <w:r w:rsidR="00D66CAE" w:rsidRPr="006F26EC">
        <w:rPr>
          <w:rFonts w:ascii="Times" w:eastAsia="Times New Roman" w:hAnsi="Times" w:cs="Times New Roman"/>
          <w:sz w:val="24"/>
          <w:szCs w:val="24"/>
          <w:lang w:val="en-US"/>
        </w:rPr>
        <w:t>ure</w:t>
      </w:r>
      <w:r w:rsidRPr="006F26EC">
        <w:rPr>
          <w:rFonts w:ascii="Times" w:eastAsia="Times New Roman" w:hAnsi="Times" w:cs="Times New Roman"/>
          <w:sz w:val="24"/>
          <w:szCs w:val="24"/>
          <w:lang w:val="en-US"/>
        </w:rPr>
        <w:t xml:space="preserve"> 7</w:t>
      </w:r>
      <w:r w:rsidR="00132EF1" w:rsidRPr="006F26EC">
        <w:rPr>
          <w:rFonts w:ascii="Times" w:eastAsia="Times New Roman" w:hAnsi="Times" w:cs="Times New Roman"/>
          <w:sz w:val="24"/>
          <w:szCs w:val="24"/>
          <w:lang w:val="en-US"/>
        </w:rPr>
        <w:t>a</w:t>
      </w:r>
      <w:r w:rsidRPr="006F26EC">
        <w:rPr>
          <w:rFonts w:ascii="Times" w:eastAsia="Times New Roman" w:hAnsi="Times" w:cs="Times New Roman"/>
          <w:sz w:val="24"/>
          <w:szCs w:val="24"/>
          <w:lang w:val="en-US"/>
        </w:rPr>
        <w:t xml:space="preserve">, </w:t>
      </w:r>
      <w:r w:rsidR="00132EF1" w:rsidRPr="006F26EC">
        <w:rPr>
          <w:rFonts w:ascii="Times" w:eastAsia="Times New Roman" w:hAnsi="Times" w:cs="Times New Roman"/>
          <w:sz w:val="24"/>
          <w:szCs w:val="24"/>
          <w:lang w:val="en-US"/>
        </w:rPr>
        <w:t>b</w:t>
      </w:r>
      <w:r w:rsidRPr="006F26EC">
        <w:rPr>
          <w:rFonts w:ascii="Times" w:eastAsia="Times New Roman" w:hAnsi="Times" w:cs="Times New Roman"/>
          <w:sz w:val="24"/>
          <w:szCs w:val="24"/>
          <w:lang w:val="en-US"/>
        </w:rPr>
        <w:t>), both the PB and the noduli occur in symmetrical pairs on either side of the midline. The EB is the anterior</w:t>
      </w:r>
      <w:r w:rsidR="00C540E2"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most CX compartment and has a bar-like shape, with its ends bent slightly anteriorly. It spans the width of the central body from right to left and has clearly defined borders on all sides. The FB is directly adjacent to the EB on its posterior side and partially encompasses the EB from behind. It is approximately three times as large as the EB and has a pronounced stratified appearance</w:t>
      </w:r>
      <w:r w:rsidR="002A1D3F" w:rsidRPr="006F26EC">
        <w:rPr>
          <w:rFonts w:ascii="Times" w:eastAsia="Times New Roman" w:hAnsi="Times" w:cs="Times New Roman"/>
          <w:sz w:val="24"/>
          <w:szCs w:val="24"/>
          <w:lang w:val="en-US"/>
        </w:rPr>
        <w:t xml:space="preserve"> (Figure 7</w:t>
      </w:r>
      <w:r w:rsidR="00132EF1" w:rsidRPr="006F26EC">
        <w:rPr>
          <w:rFonts w:ascii="Times" w:eastAsia="Times New Roman" w:hAnsi="Times" w:cs="Times New Roman"/>
          <w:sz w:val="24"/>
          <w:szCs w:val="24"/>
          <w:lang w:val="en-US"/>
        </w:rPr>
        <w:t>d</w:t>
      </w:r>
      <w:r w:rsidR="00454CC6" w:rsidRPr="006F26EC">
        <w:rPr>
          <w:rFonts w:ascii="Times" w:eastAsia="Times New Roman" w:hAnsi="Times" w:cs="Times New Roman"/>
          <w:sz w:val="24"/>
          <w:szCs w:val="24"/>
          <w:lang w:val="en-US"/>
        </w:rPr>
        <w:t>-</w:t>
      </w:r>
      <w:r w:rsidR="00132EF1" w:rsidRPr="006F26EC">
        <w:rPr>
          <w:rFonts w:ascii="Times" w:eastAsia="Times New Roman" w:hAnsi="Times" w:cs="Times New Roman"/>
          <w:sz w:val="24"/>
          <w:szCs w:val="24"/>
          <w:lang w:val="en-US"/>
        </w:rPr>
        <w:t>g</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Posterior to the FB, at the posterior border of the brain, lies the PB. The FB and the PB are separated by a stretch of neuropil belonging to the inferior protocerebrum that possesses two large openings on either side of the midline, allowing the passage of neurites between the two CX compartments. </w:t>
      </w:r>
      <w:r w:rsidR="0002470D">
        <w:rPr>
          <w:rFonts w:ascii="Times" w:eastAsia="Times New Roman" w:hAnsi="Times" w:cs="Times New Roman"/>
          <w:sz w:val="24"/>
          <w:szCs w:val="24"/>
          <w:lang w:val="en-US"/>
        </w:rPr>
        <w:t>Each half of the</w:t>
      </w:r>
      <w:r w:rsidR="0002470D"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PB</w:t>
      </w:r>
      <w:r w:rsidR="0002470D">
        <w:rPr>
          <w:rFonts w:ascii="Times" w:eastAsia="Times New Roman" w:hAnsi="Times" w:cs="Times New Roman"/>
          <w:sz w:val="24"/>
          <w:szCs w:val="24"/>
          <w:lang w:val="en-US"/>
        </w:rPr>
        <w:t xml:space="preserve"> is</w:t>
      </w:r>
      <w:r w:rsidRPr="006F26EC">
        <w:rPr>
          <w:rFonts w:ascii="Times" w:eastAsia="Times New Roman" w:hAnsi="Times" w:cs="Times New Roman"/>
          <w:sz w:val="24"/>
          <w:szCs w:val="24"/>
          <w:lang w:val="en-US"/>
        </w:rPr>
        <w:t xml:space="preserve"> visible as a brightly synapsin-label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ed, hook-like structure</w:t>
      </w:r>
      <w:r w:rsidR="002A1D3F" w:rsidRPr="006F26EC">
        <w:rPr>
          <w:rFonts w:ascii="Times" w:eastAsia="Times New Roman" w:hAnsi="Times" w:cs="Times New Roman"/>
          <w:sz w:val="24"/>
          <w:szCs w:val="24"/>
          <w:lang w:val="en-US"/>
        </w:rPr>
        <w:t xml:space="preserve"> (Figure 7</w:t>
      </w:r>
      <w:r w:rsidR="00132EF1" w:rsidRPr="006F26EC">
        <w:rPr>
          <w:rFonts w:ascii="Times" w:eastAsia="Times New Roman" w:hAnsi="Times" w:cs="Times New Roman"/>
          <w:sz w:val="24"/>
          <w:szCs w:val="24"/>
          <w:lang w:val="en-US"/>
        </w:rPr>
        <w:t>k</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w:t>
      </w:r>
      <w:r w:rsidR="0002470D">
        <w:rPr>
          <w:rFonts w:ascii="Times" w:eastAsia="Times New Roman" w:hAnsi="Times" w:cs="Times New Roman"/>
          <w:sz w:val="24"/>
          <w:szCs w:val="24"/>
          <w:lang w:val="en-US"/>
        </w:rPr>
        <w:t>Both</w:t>
      </w:r>
      <w:r w:rsidR="0002470D"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emerge near the midline, bend dorsally, and then continue </w:t>
      </w:r>
      <w:proofErr w:type="spellStart"/>
      <w:r w:rsidRPr="006F26EC">
        <w:rPr>
          <w:rFonts w:ascii="Times" w:eastAsia="Times New Roman" w:hAnsi="Times" w:cs="Times New Roman"/>
          <w:sz w:val="24"/>
          <w:szCs w:val="24"/>
          <w:lang w:val="en-US"/>
        </w:rPr>
        <w:t>ventro</w:t>
      </w:r>
      <w:proofErr w:type="spellEnd"/>
      <w:r w:rsidRPr="006F26EC">
        <w:rPr>
          <w:rFonts w:ascii="Times" w:eastAsia="Times New Roman" w:hAnsi="Times" w:cs="Times New Roman"/>
          <w:sz w:val="24"/>
          <w:szCs w:val="24"/>
          <w:lang w:val="en-US"/>
        </w:rPr>
        <w:t xml:space="preserve">-laterally in a straight line, approximately to the level of the mushroom body pedunculus. The medial parts of the PB have a larger diameter, which continually decreases towards the lateral ends. The final lateral segment of the PB often stands out as a distinct, globular domain. A thick </w:t>
      </w:r>
      <w:r w:rsidR="00EF1DCF" w:rsidRPr="006F26EC">
        <w:rPr>
          <w:rFonts w:ascii="Times" w:eastAsia="Times New Roman" w:hAnsi="Times" w:cs="Times New Roman"/>
          <w:sz w:val="24"/>
          <w:szCs w:val="24"/>
          <w:lang w:val="en-US"/>
        </w:rPr>
        <w:t>fiber</w:t>
      </w:r>
      <w:r w:rsidRPr="006F26EC">
        <w:rPr>
          <w:rFonts w:ascii="Times" w:eastAsia="Times New Roman" w:hAnsi="Times" w:cs="Times New Roman"/>
          <w:sz w:val="24"/>
          <w:szCs w:val="24"/>
          <w:lang w:val="en-US"/>
        </w:rPr>
        <w:t xml:space="preserve"> bundle interconnects the right and left PB across the midline. The final CX neuropils, the noduli</w:t>
      </w:r>
      <w:r w:rsidR="00882260" w:rsidRPr="006F26EC">
        <w:rPr>
          <w:rFonts w:ascii="Times" w:eastAsia="Times New Roman" w:hAnsi="Times" w:cs="Times New Roman"/>
          <w:sz w:val="24"/>
          <w:szCs w:val="24"/>
          <w:lang w:val="en-US"/>
        </w:rPr>
        <w:t xml:space="preserve"> (NO)</w:t>
      </w:r>
      <w:r w:rsidRPr="006F26EC">
        <w:rPr>
          <w:rFonts w:ascii="Times" w:eastAsia="Times New Roman" w:hAnsi="Times" w:cs="Times New Roman"/>
          <w:sz w:val="24"/>
          <w:szCs w:val="24"/>
          <w:lang w:val="en-US"/>
        </w:rPr>
        <w:t>, are located ventrally of the FB and the EB. These neuropils are the smallest part of the CX and consist of a large and a small compartment, both of which are separable into two layers</w:t>
      </w:r>
      <w:r w:rsidR="002A1D3F" w:rsidRPr="006F26EC">
        <w:rPr>
          <w:rFonts w:ascii="Times" w:eastAsia="Times New Roman" w:hAnsi="Times" w:cs="Times New Roman"/>
          <w:sz w:val="24"/>
          <w:szCs w:val="24"/>
          <w:lang w:val="en-US"/>
        </w:rPr>
        <w:t xml:space="preserve"> (Figure 7</w:t>
      </w:r>
      <w:r w:rsidR="00132EF1" w:rsidRPr="006F26EC">
        <w:rPr>
          <w:rFonts w:ascii="Times" w:eastAsia="Times New Roman" w:hAnsi="Times" w:cs="Times New Roman"/>
          <w:sz w:val="24"/>
          <w:szCs w:val="24"/>
          <w:lang w:val="en-US"/>
        </w:rPr>
        <w:t>h</w:t>
      </w:r>
      <w:r w:rsidR="00BE659D" w:rsidRPr="006F26EC">
        <w:rPr>
          <w:rFonts w:ascii="Times" w:eastAsia="Times New Roman" w:hAnsi="Times" w:cs="Times New Roman"/>
          <w:sz w:val="24"/>
          <w:szCs w:val="24"/>
          <w:lang w:val="en-US"/>
        </w:rPr>
        <w:t>-</w:t>
      </w:r>
      <w:r w:rsidR="00132EF1" w:rsidRPr="006F26EC">
        <w:rPr>
          <w:rFonts w:ascii="Times" w:eastAsia="Times New Roman" w:hAnsi="Times" w:cs="Times New Roman"/>
          <w:sz w:val="24"/>
          <w:szCs w:val="24"/>
          <w:lang w:val="en-US"/>
        </w:rPr>
        <w:t>j</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w:t>
      </w:r>
      <w:r w:rsidR="00A846B8" w:rsidRPr="006F26EC">
        <w:rPr>
          <w:rFonts w:ascii="Times" w:eastAsia="Times New Roman" w:hAnsi="Times" w:cs="Times New Roman"/>
          <w:sz w:val="24"/>
          <w:szCs w:val="24"/>
          <w:lang w:val="en-US"/>
        </w:rPr>
        <w:t xml:space="preserve"> </w:t>
      </w:r>
    </w:p>
    <w:p w14:paraId="7C4C0C7F" w14:textId="3BC89287" w:rsidR="008F1D9A"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Given the complexity of the neuroarchitecture of the CX, the tight structure-function relations in this region across insects, and its likely role as an internal compass also in the Bogong moth, we will highlight the distinguishing features of each of the CX compartments. Most prominently, the FB exhibits a pronounced stratification that was revealed via a combination of synapsin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ing and anti 5HT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xml:space="preserve">ing. Using these techniques as defining markers, this neuropil is subdivided into </w:t>
      </w:r>
      <w:r w:rsidR="00084B66" w:rsidRPr="006F26EC">
        <w:rPr>
          <w:rFonts w:ascii="Times" w:eastAsia="Times New Roman" w:hAnsi="Times" w:cs="Times New Roman"/>
          <w:sz w:val="24"/>
          <w:szCs w:val="24"/>
          <w:lang w:val="en-US"/>
        </w:rPr>
        <w:t xml:space="preserve">seven </w:t>
      </w:r>
      <w:r w:rsidRPr="006F26EC">
        <w:rPr>
          <w:rFonts w:ascii="Times" w:eastAsia="Times New Roman" w:hAnsi="Times" w:cs="Times New Roman"/>
          <w:sz w:val="24"/>
          <w:szCs w:val="24"/>
          <w:lang w:val="en-US"/>
        </w:rPr>
        <w:t>layers</w:t>
      </w:r>
      <w:r w:rsidR="00084B66" w:rsidRPr="006F26EC" w:rsidDel="00084B66">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(Fig</w:t>
      </w:r>
      <w:r w:rsidR="002A1D3F" w:rsidRPr="006F26EC">
        <w:rPr>
          <w:rFonts w:ascii="Times" w:eastAsia="Times New Roman" w:hAnsi="Times" w:cs="Times New Roman"/>
          <w:sz w:val="24"/>
          <w:szCs w:val="24"/>
          <w:lang w:val="en-US"/>
        </w:rPr>
        <w:t>ure</w:t>
      </w:r>
      <w:r w:rsidRPr="006F26EC">
        <w:rPr>
          <w:rFonts w:ascii="Times" w:eastAsia="Times New Roman" w:hAnsi="Times" w:cs="Times New Roman"/>
          <w:sz w:val="24"/>
          <w:szCs w:val="24"/>
          <w:lang w:val="en-US"/>
        </w:rPr>
        <w:t xml:space="preserve"> 7</w:t>
      </w:r>
      <w:r w:rsidR="00132EF1" w:rsidRPr="006F26EC">
        <w:rPr>
          <w:rFonts w:ascii="Times" w:eastAsia="Times New Roman" w:hAnsi="Times" w:cs="Times New Roman"/>
          <w:sz w:val="24"/>
          <w:szCs w:val="24"/>
          <w:lang w:val="en-US"/>
        </w:rPr>
        <w:t>d</w:t>
      </w:r>
      <w:r w:rsidR="00BE659D" w:rsidRPr="006F26EC">
        <w:rPr>
          <w:rFonts w:ascii="Times" w:eastAsia="Times New Roman" w:hAnsi="Times" w:cs="Times New Roman"/>
          <w:sz w:val="24"/>
          <w:szCs w:val="24"/>
          <w:lang w:val="en-US"/>
        </w:rPr>
        <w:t>-</w:t>
      </w:r>
      <w:r w:rsidR="00132EF1" w:rsidRPr="006F26EC">
        <w:rPr>
          <w:rFonts w:ascii="Times" w:eastAsia="Times New Roman" w:hAnsi="Times" w:cs="Times New Roman"/>
          <w:sz w:val="24"/>
          <w:szCs w:val="24"/>
          <w:lang w:val="en-US"/>
        </w:rPr>
        <w:t>g</w:t>
      </w:r>
      <w:r w:rsidRPr="006F26EC">
        <w:rPr>
          <w:rFonts w:ascii="Times" w:eastAsia="Times New Roman" w:hAnsi="Times" w:cs="Times New Roman"/>
          <w:sz w:val="24"/>
          <w:szCs w:val="24"/>
          <w:lang w:val="en-US"/>
        </w:rPr>
        <w:t xml:space="preserve">). These layers are linearly stacked on top of each other from dorsal to ventral. Layer </w:t>
      </w:r>
      <w:r w:rsidR="00BE659D" w:rsidRPr="006F26EC">
        <w:rPr>
          <w:rFonts w:ascii="Times" w:eastAsia="Times New Roman" w:hAnsi="Times" w:cs="Times New Roman"/>
          <w:sz w:val="24"/>
          <w:szCs w:val="24"/>
          <w:lang w:val="en-US"/>
        </w:rPr>
        <w:t>1</w:t>
      </w:r>
      <w:r w:rsidRPr="006F26EC">
        <w:rPr>
          <w:rFonts w:ascii="Times" w:eastAsia="Times New Roman" w:hAnsi="Times" w:cs="Times New Roman"/>
          <w:sz w:val="24"/>
          <w:szCs w:val="24"/>
          <w:lang w:val="en-US"/>
        </w:rPr>
        <w:t xml:space="preserve"> is easily distinguished by its arch like morphology and </w:t>
      </w:r>
      <w:r w:rsidR="00EF1DCF">
        <w:rPr>
          <w:rFonts w:ascii="Times" w:eastAsia="Times New Roman" w:hAnsi="Times" w:cs="Times New Roman"/>
          <w:sz w:val="24"/>
          <w:szCs w:val="24"/>
          <w:lang w:val="en-US"/>
        </w:rPr>
        <w:t xml:space="preserve">by displaying </w:t>
      </w:r>
      <w:r w:rsidRPr="006F26EC">
        <w:rPr>
          <w:rFonts w:ascii="Times" w:eastAsia="Times New Roman" w:hAnsi="Times" w:cs="Times New Roman"/>
          <w:sz w:val="24"/>
          <w:szCs w:val="24"/>
          <w:lang w:val="en-US"/>
        </w:rPr>
        <w:t>the brightest synapsin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xml:space="preserve">ing within the FB. Adjacent ventrally is layer </w:t>
      </w:r>
      <w:r w:rsidR="00BE659D" w:rsidRPr="006F26EC">
        <w:rPr>
          <w:rFonts w:ascii="Times" w:eastAsia="Times New Roman" w:hAnsi="Times" w:cs="Times New Roman"/>
          <w:sz w:val="24"/>
          <w:szCs w:val="24"/>
          <w:lang w:val="en-US"/>
        </w:rPr>
        <w:t>2 and 3</w:t>
      </w:r>
      <w:r w:rsidRPr="006F26EC">
        <w:rPr>
          <w:rFonts w:ascii="Times" w:eastAsia="Times New Roman" w:hAnsi="Times" w:cs="Times New Roman"/>
          <w:sz w:val="24"/>
          <w:szCs w:val="24"/>
          <w:lang w:val="en-US"/>
        </w:rPr>
        <w:t>, showing weaker synapsin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xml:space="preserve">ing. </w:t>
      </w:r>
      <w:r w:rsidR="00BE659D" w:rsidRPr="006F26EC">
        <w:rPr>
          <w:rFonts w:ascii="Times" w:eastAsia="Times New Roman" w:hAnsi="Times" w:cs="Times New Roman"/>
          <w:sz w:val="24"/>
          <w:szCs w:val="24"/>
          <w:lang w:val="en-US"/>
        </w:rPr>
        <w:t>Layer 3</w:t>
      </w:r>
      <w:r w:rsidRPr="006F26EC">
        <w:rPr>
          <w:rFonts w:ascii="Times" w:eastAsia="Times New Roman" w:hAnsi="Times" w:cs="Times New Roman"/>
          <w:sz w:val="24"/>
          <w:szCs w:val="24"/>
          <w:lang w:val="en-US"/>
        </w:rPr>
        <w:t xml:space="preserve"> </w:t>
      </w:r>
      <w:r w:rsidR="00BE659D" w:rsidRPr="006F26EC">
        <w:rPr>
          <w:rFonts w:ascii="Times" w:eastAsia="Times New Roman" w:hAnsi="Times" w:cs="Times New Roman"/>
          <w:sz w:val="24"/>
          <w:szCs w:val="24"/>
          <w:lang w:val="en-US"/>
        </w:rPr>
        <w:t>is</w:t>
      </w:r>
      <w:r w:rsidRPr="006F26EC">
        <w:rPr>
          <w:rFonts w:ascii="Times" w:eastAsia="Times New Roman" w:hAnsi="Times" w:cs="Times New Roman"/>
          <w:sz w:val="24"/>
          <w:szCs w:val="24"/>
          <w:lang w:val="en-US"/>
        </w:rPr>
        <w:t xml:space="preserve"> a thick, strongly </w:t>
      </w:r>
      <w:r w:rsidRPr="006F26EC">
        <w:rPr>
          <w:rFonts w:ascii="Times" w:eastAsia="Times New Roman" w:hAnsi="Times" w:cs="Times New Roman"/>
          <w:sz w:val="24"/>
          <w:szCs w:val="24"/>
          <w:lang w:val="en-US"/>
        </w:rPr>
        <w:lastRenderedPageBreak/>
        <w:t>serotonergic stratum</w:t>
      </w:r>
      <w:r w:rsidR="00BE659D" w:rsidRPr="006F26EC">
        <w:rPr>
          <w:rFonts w:ascii="Times" w:eastAsia="Times New Roman" w:hAnsi="Times" w:cs="Times New Roman"/>
          <w:sz w:val="24"/>
          <w:szCs w:val="24"/>
          <w:lang w:val="en-US"/>
        </w:rPr>
        <w:t>, characterized by large, beaded 5HT positive terminals (Figure 7</w:t>
      </w:r>
      <w:r w:rsidR="00132EF1" w:rsidRPr="006F26EC">
        <w:rPr>
          <w:rFonts w:ascii="Times" w:eastAsia="Times New Roman" w:hAnsi="Times" w:cs="Times New Roman"/>
          <w:sz w:val="24"/>
          <w:szCs w:val="24"/>
          <w:lang w:val="en-US"/>
        </w:rPr>
        <w:t>e</w:t>
      </w:r>
      <w:r w:rsidR="00BE659D"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w:t>
      </w:r>
      <w:r w:rsidR="00BE659D" w:rsidRPr="006F26EC">
        <w:rPr>
          <w:rFonts w:ascii="Times" w:eastAsia="Times New Roman" w:hAnsi="Times" w:cs="Times New Roman"/>
          <w:sz w:val="24"/>
          <w:szCs w:val="24"/>
          <w:lang w:val="en-US"/>
        </w:rPr>
        <w:t>The overlaying thin layer 2 shows</w:t>
      </w:r>
      <w:r w:rsidRPr="006F26EC">
        <w:rPr>
          <w:rFonts w:ascii="Times" w:eastAsia="Times New Roman" w:hAnsi="Times" w:cs="Times New Roman"/>
          <w:sz w:val="24"/>
          <w:szCs w:val="24"/>
          <w:lang w:val="en-US"/>
        </w:rPr>
        <w:t xml:space="preserve"> only weak 5HT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xml:space="preserve">ing, which originates from 5HT-labelled </w:t>
      </w:r>
      <w:proofErr w:type="spellStart"/>
      <w:r w:rsidRPr="006F26EC">
        <w:rPr>
          <w:rFonts w:ascii="Times" w:eastAsia="Times New Roman" w:hAnsi="Times" w:cs="Times New Roman"/>
          <w:sz w:val="24"/>
          <w:szCs w:val="24"/>
          <w:lang w:val="en-US"/>
        </w:rPr>
        <w:t>fib</w:t>
      </w:r>
      <w:r w:rsidR="008B4A1D" w:rsidRPr="006F26EC">
        <w:rPr>
          <w:rFonts w:ascii="Times" w:eastAsia="Times New Roman" w:hAnsi="Times" w:cs="Times New Roman"/>
          <w:sz w:val="24"/>
          <w:szCs w:val="24"/>
          <w:lang w:val="en-US"/>
        </w:rPr>
        <w:t>re</w:t>
      </w:r>
      <w:r w:rsidRPr="006F26EC">
        <w:rPr>
          <w:rFonts w:ascii="Times" w:eastAsia="Times New Roman" w:hAnsi="Times" w:cs="Times New Roman"/>
          <w:sz w:val="24"/>
          <w:szCs w:val="24"/>
          <w:lang w:val="en-US"/>
        </w:rPr>
        <w:t>s</w:t>
      </w:r>
      <w:proofErr w:type="spellEnd"/>
      <w:r w:rsidRPr="006F26EC">
        <w:rPr>
          <w:rFonts w:ascii="Times" w:eastAsia="Times New Roman" w:hAnsi="Times" w:cs="Times New Roman"/>
          <w:sz w:val="24"/>
          <w:szCs w:val="24"/>
          <w:lang w:val="en-US"/>
        </w:rPr>
        <w:t xml:space="preserve"> that pass through this layer. The ventral half of the FB contains </w:t>
      </w:r>
      <w:r w:rsidR="00BE659D" w:rsidRPr="006F26EC">
        <w:rPr>
          <w:rFonts w:ascii="Times" w:eastAsia="Times New Roman" w:hAnsi="Times" w:cs="Times New Roman"/>
          <w:sz w:val="24"/>
          <w:szCs w:val="24"/>
          <w:lang w:val="en-US"/>
        </w:rPr>
        <w:t>weaker</w:t>
      </w:r>
      <w:r w:rsidRPr="006F26EC">
        <w:rPr>
          <w:rFonts w:ascii="Times" w:eastAsia="Times New Roman" w:hAnsi="Times" w:cs="Times New Roman"/>
          <w:sz w:val="24"/>
          <w:szCs w:val="24"/>
          <w:lang w:val="en-US"/>
        </w:rPr>
        <w:t xml:space="preserve"> 5HT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ing</w:t>
      </w:r>
      <w:r w:rsidR="00BE659D" w:rsidRPr="006F26EC">
        <w:rPr>
          <w:rFonts w:ascii="Times" w:eastAsia="Times New Roman" w:hAnsi="Times" w:cs="Times New Roman"/>
          <w:sz w:val="24"/>
          <w:szCs w:val="24"/>
          <w:lang w:val="en-US"/>
        </w:rPr>
        <w:t xml:space="preserve"> visible in two out of the four remaining layers. </w:t>
      </w:r>
      <w:r w:rsidRPr="006F26EC">
        <w:rPr>
          <w:rFonts w:ascii="Times" w:eastAsia="Times New Roman" w:hAnsi="Times" w:cs="Times New Roman"/>
          <w:sz w:val="24"/>
          <w:szCs w:val="24"/>
          <w:lang w:val="en-US"/>
        </w:rPr>
        <w:t xml:space="preserve"> </w:t>
      </w:r>
      <w:r w:rsidR="00BE659D" w:rsidRPr="006F26EC">
        <w:rPr>
          <w:rFonts w:ascii="Times" w:eastAsia="Times New Roman" w:hAnsi="Times" w:cs="Times New Roman"/>
          <w:sz w:val="24"/>
          <w:szCs w:val="24"/>
          <w:lang w:val="en-US"/>
        </w:rPr>
        <w:t>We distinguished</w:t>
      </w:r>
      <w:r w:rsidRPr="006F26EC">
        <w:rPr>
          <w:rFonts w:ascii="Times" w:eastAsia="Times New Roman" w:hAnsi="Times" w:cs="Times New Roman"/>
          <w:sz w:val="24"/>
          <w:szCs w:val="24"/>
          <w:lang w:val="en-US"/>
        </w:rPr>
        <w:t xml:space="preserve"> </w:t>
      </w:r>
      <w:r w:rsidR="00084B66" w:rsidRPr="006F26EC">
        <w:rPr>
          <w:rFonts w:ascii="Times" w:eastAsia="Times New Roman" w:hAnsi="Times" w:cs="Times New Roman"/>
          <w:sz w:val="24"/>
          <w:szCs w:val="24"/>
          <w:lang w:val="en-US"/>
        </w:rPr>
        <w:t xml:space="preserve">four </w:t>
      </w:r>
      <w:r w:rsidRPr="006F26EC">
        <w:rPr>
          <w:rFonts w:ascii="Times" w:eastAsia="Times New Roman" w:hAnsi="Times" w:cs="Times New Roman"/>
          <w:sz w:val="24"/>
          <w:szCs w:val="24"/>
          <w:lang w:val="en-US"/>
        </w:rPr>
        <w:t>layers (</w:t>
      </w:r>
      <w:r w:rsidR="00BE659D" w:rsidRPr="006F26EC">
        <w:rPr>
          <w:rFonts w:ascii="Times" w:eastAsia="Times New Roman" w:hAnsi="Times" w:cs="Times New Roman"/>
          <w:sz w:val="24"/>
          <w:szCs w:val="24"/>
          <w:lang w:val="en-US"/>
        </w:rPr>
        <w:t>4</w:t>
      </w:r>
      <w:r w:rsidR="00084B66" w:rsidRPr="006F26EC">
        <w:rPr>
          <w:rFonts w:ascii="Times" w:eastAsia="Times New Roman" w:hAnsi="Times" w:cs="Times New Roman"/>
          <w:sz w:val="24"/>
          <w:szCs w:val="24"/>
          <w:lang w:val="en-US"/>
        </w:rPr>
        <w:t xml:space="preserve">, </w:t>
      </w:r>
      <w:r w:rsidR="00BE659D" w:rsidRPr="006F26EC">
        <w:rPr>
          <w:rFonts w:ascii="Times" w:eastAsia="Times New Roman" w:hAnsi="Times" w:cs="Times New Roman"/>
          <w:sz w:val="24"/>
          <w:szCs w:val="24"/>
          <w:lang w:val="en-US"/>
        </w:rPr>
        <w:t>5</w:t>
      </w:r>
      <w:r w:rsidR="00084B66" w:rsidRPr="006F26EC">
        <w:rPr>
          <w:rFonts w:ascii="Times" w:eastAsia="Times New Roman" w:hAnsi="Times" w:cs="Times New Roman"/>
          <w:sz w:val="24"/>
          <w:szCs w:val="24"/>
          <w:lang w:val="en-US"/>
        </w:rPr>
        <w:t xml:space="preserve">, </w:t>
      </w:r>
      <w:r w:rsidR="00BE659D" w:rsidRPr="006F26EC">
        <w:rPr>
          <w:rFonts w:ascii="Times" w:eastAsia="Times New Roman" w:hAnsi="Times" w:cs="Times New Roman"/>
          <w:sz w:val="24"/>
          <w:szCs w:val="24"/>
          <w:lang w:val="en-US"/>
        </w:rPr>
        <w:t>6</w:t>
      </w:r>
      <w:r w:rsidR="00084B66"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and </w:t>
      </w:r>
      <w:r w:rsidR="00BE659D" w:rsidRPr="006F26EC">
        <w:rPr>
          <w:rFonts w:ascii="Times" w:eastAsia="Times New Roman" w:hAnsi="Times" w:cs="Times New Roman"/>
          <w:sz w:val="24"/>
          <w:szCs w:val="24"/>
          <w:lang w:val="en-US"/>
        </w:rPr>
        <w:t>7</w:t>
      </w:r>
      <w:r w:rsidRPr="006F26EC">
        <w:rPr>
          <w:rFonts w:ascii="Times" w:eastAsia="Times New Roman" w:hAnsi="Times" w:cs="Times New Roman"/>
          <w:sz w:val="24"/>
          <w:szCs w:val="24"/>
          <w:lang w:val="en-US"/>
        </w:rPr>
        <w:t>) according to differences in the visual appearance of synapsin labe</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ling</w:t>
      </w:r>
      <w:r w:rsidR="00BE659D" w:rsidRPr="006F26EC">
        <w:rPr>
          <w:rFonts w:ascii="Times" w:eastAsia="Times New Roman" w:hAnsi="Times" w:cs="Times New Roman"/>
          <w:sz w:val="24"/>
          <w:szCs w:val="24"/>
          <w:lang w:val="en-US"/>
        </w:rPr>
        <w:t xml:space="preserve"> and the presence of 5HT labelling (Figure 7</w:t>
      </w:r>
      <w:r w:rsidR="00132EF1" w:rsidRPr="006F26EC">
        <w:rPr>
          <w:rFonts w:ascii="Times" w:eastAsia="Times New Roman" w:hAnsi="Times" w:cs="Times New Roman"/>
          <w:sz w:val="24"/>
          <w:szCs w:val="24"/>
          <w:lang w:val="en-US"/>
        </w:rPr>
        <w:t>e</w:t>
      </w:r>
      <w:r w:rsidR="00BE659D" w:rsidRPr="006F26EC">
        <w:rPr>
          <w:rFonts w:ascii="Times" w:eastAsia="Times New Roman" w:hAnsi="Times" w:cs="Times New Roman"/>
          <w:sz w:val="24"/>
          <w:szCs w:val="24"/>
          <w:lang w:val="en-US"/>
        </w:rPr>
        <w:t xml:space="preserve">’, </w:t>
      </w:r>
      <w:r w:rsidR="00132EF1" w:rsidRPr="006F26EC">
        <w:rPr>
          <w:rFonts w:ascii="Times" w:eastAsia="Times New Roman" w:hAnsi="Times" w:cs="Times New Roman"/>
          <w:sz w:val="24"/>
          <w:szCs w:val="24"/>
          <w:lang w:val="en-US"/>
        </w:rPr>
        <w:t>f</w:t>
      </w:r>
      <w:r w:rsidR="00BE659D"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w:t>
      </w:r>
      <w:r w:rsidR="00F13E03" w:rsidRPr="006F26EC">
        <w:rPr>
          <w:rFonts w:ascii="Times" w:eastAsia="Times New Roman" w:hAnsi="Times" w:cs="Times New Roman"/>
          <w:sz w:val="24"/>
          <w:szCs w:val="24"/>
          <w:lang w:val="en-US"/>
        </w:rPr>
        <w:t>Unlike</w:t>
      </w:r>
      <w:r w:rsidRPr="006F26EC">
        <w:rPr>
          <w:rFonts w:ascii="Times" w:eastAsia="Times New Roman" w:hAnsi="Times" w:cs="Times New Roman"/>
          <w:sz w:val="24"/>
          <w:szCs w:val="24"/>
          <w:lang w:val="en-US"/>
        </w:rPr>
        <w:t xml:space="preserve"> the FB, the second part of the central body, the EB, has a less pronounced stratification</w:t>
      </w:r>
      <w:r w:rsidR="002A1D3F" w:rsidRPr="006F26EC">
        <w:rPr>
          <w:rFonts w:ascii="Times" w:eastAsia="Times New Roman" w:hAnsi="Times" w:cs="Times New Roman"/>
          <w:sz w:val="24"/>
          <w:szCs w:val="24"/>
          <w:lang w:val="en-US"/>
        </w:rPr>
        <w:t xml:space="preserve"> (Figure 7</w:t>
      </w:r>
      <w:r w:rsidR="00982B9D" w:rsidRPr="006F26EC">
        <w:rPr>
          <w:rFonts w:ascii="Times" w:eastAsia="Times New Roman" w:hAnsi="Times" w:cs="Times New Roman"/>
          <w:sz w:val="24"/>
          <w:szCs w:val="24"/>
          <w:lang w:val="en-US"/>
        </w:rPr>
        <w:t>c</w:t>
      </w:r>
      <w:r w:rsidR="00621063" w:rsidRPr="006F26EC">
        <w:rPr>
          <w:rFonts w:ascii="Times" w:eastAsia="Times New Roman" w:hAnsi="Times" w:cs="Times New Roman"/>
          <w:sz w:val="24"/>
          <w:szCs w:val="24"/>
          <w:lang w:val="en-US"/>
        </w:rPr>
        <w:t>,</w:t>
      </w:r>
      <w:r w:rsidR="00982B9D" w:rsidRPr="006F26EC">
        <w:rPr>
          <w:rFonts w:ascii="Times" w:eastAsia="Times New Roman" w:hAnsi="Times" w:cs="Times New Roman"/>
          <w:sz w:val="24"/>
          <w:szCs w:val="24"/>
          <w:lang w:val="en-US"/>
        </w:rPr>
        <w:t>d</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5HT </w:t>
      </w:r>
      <w:r w:rsidR="00621063" w:rsidRPr="006F26EC">
        <w:rPr>
          <w:rFonts w:ascii="Times" w:eastAsia="Times New Roman" w:hAnsi="Times" w:cs="Times New Roman"/>
          <w:sz w:val="24"/>
          <w:szCs w:val="24"/>
          <w:lang w:val="en-US"/>
        </w:rPr>
        <w:t xml:space="preserve">labelling </w:t>
      </w:r>
      <w:r w:rsidRPr="006F26EC">
        <w:rPr>
          <w:rFonts w:ascii="Times" w:eastAsia="Times New Roman" w:hAnsi="Times" w:cs="Times New Roman"/>
          <w:sz w:val="24"/>
          <w:szCs w:val="24"/>
          <w:lang w:val="en-US"/>
        </w:rPr>
        <w:t xml:space="preserve">was </w:t>
      </w:r>
      <w:r w:rsidR="00621063" w:rsidRPr="006F26EC">
        <w:rPr>
          <w:rFonts w:ascii="Times" w:eastAsia="Times New Roman" w:hAnsi="Times" w:cs="Times New Roman"/>
          <w:sz w:val="24"/>
          <w:szCs w:val="24"/>
          <w:lang w:val="en-US"/>
        </w:rPr>
        <w:t xml:space="preserve">found evenly distributed in </w:t>
      </w:r>
      <w:r w:rsidRPr="006F26EC">
        <w:rPr>
          <w:rFonts w:ascii="Times" w:eastAsia="Times New Roman" w:hAnsi="Times" w:cs="Times New Roman"/>
          <w:sz w:val="24"/>
          <w:szCs w:val="24"/>
          <w:lang w:val="en-US"/>
        </w:rPr>
        <w:t>the EB</w:t>
      </w:r>
      <w:r w:rsidR="00621063" w:rsidRPr="006F26EC">
        <w:rPr>
          <w:rFonts w:ascii="Times" w:eastAsia="Times New Roman" w:hAnsi="Times" w:cs="Times New Roman"/>
          <w:sz w:val="24"/>
          <w:szCs w:val="24"/>
          <w:lang w:val="en-US"/>
        </w:rPr>
        <w:t xml:space="preserve"> but was less distinct than in the FB.</w:t>
      </w:r>
      <w:r w:rsidRPr="006F26EC">
        <w:rPr>
          <w:rFonts w:ascii="Times" w:eastAsia="Times New Roman" w:hAnsi="Times" w:cs="Times New Roman"/>
          <w:sz w:val="24"/>
          <w:szCs w:val="24"/>
          <w:lang w:val="en-US"/>
        </w:rPr>
        <w:t xml:space="preserve"> </w:t>
      </w:r>
      <w:r w:rsidR="00621063" w:rsidRPr="006F26EC">
        <w:rPr>
          <w:rFonts w:ascii="Times" w:eastAsia="Times New Roman" w:hAnsi="Times" w:cs="Times New Roman"/>
          <w:sz w:val="24"/>
          <w:szCs w:val="24"/>
          <w:lang w:val="en-US"/>
        </w:rPr>
        <w:t>B</w:t>
      </w:r>
      <w:r w:rsidRPr="006F26EC">
        <w:rPr>
          <w:rFonts w:ascii="Times" w:eastAsia="Times New Roman" w:hAnsi="Times" w:cs="Times New Roman"/>
          <w:sz w:val="24"/>
          <w:szCs w:val="24"/>
          <w:lang w:val="en-US"/>
        </w:rPr>
        <w:t>ased on synapsin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xml:space="preserve">ing, three layers were </w:t>
      </w:r>
      <w:r w:rsidR="00621063" w:rsidRPr="006F26EC">
        <w:rPr>
          <w:rFonts w:ascii="Times" w:eastAsia="Times New Roman" w:hAnsi="Times" w:cs="Times New Roman"/>
          <w:sz w:val="24"/>
          <w:szCs w:val="24"/>
          <w:lang w:val="en-US"/>
        </w:rPr>
        <w:t>identified</w:t>
      </w:r>
      <w:r w:rsidRPr="006F26EC">
        <w:rPr>
          <w:rFonts w:ascii="Times" w:eastAsia="Times New Roman" w:hAnsi="Times" w:cs="Times New Roman"/>
          <w:sz w:val="24"/>
          <w:szCs w:val="24"/>
          <w:lang w:val="en-US"/>
        </w:rPr>
        <w:t>. The dorsal</w:t>
      </w:r>
      <w:r w:rsidR="00F13E03"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most layer was distinguished from the remaining EB due to the presence of nine clearly delineated lateral divisions, i.e. </w:t>
      </w:r>
      <w:r w:rsidR="00CF1947" w:rsidRPr="006F26EC">
        <w:rPr>
          <w:rFonts w:ascii="Times" w:eastAsia="Times New Roman" w:hAnsi="Times" w:cs="Times New Roman"/>
          <w:sz w:val="24"/>
          <w:szCs w:val="24"/>
          <w:lang w:val="en-US"/>
        </w:rPr>
        <w:t xml:space="preserve">slices </w:t>
      </w:r>
      <w:r w:rsidR="002A1D3F" w:rsidRPr="006F26EC">
        <w:rPr>
          <w:rFonts w:ascii="Times" w:eastAsia="Times New Roman" w:hAnsi="Times" w:cs="Times New Roman"/>
          <w:sz w:val="24"/>
          <w:szCs w:val="24"/>
          <w:lang w:val="en-US"/>
        </w:rPr>
        <w:t>(Figure 7</w:t>
      </w:r>
      <w:r w:rsidR="00982B9D" w:rsidRPr="006F26EC">
        <w:rPr>
          <w:rFonts w:ascii="Times" w:eastAsia="Times New Roman" w:hAnsi="Times" w:cs="Times New Roman"/>
          <w:sz w:val="24"/>
          <w:szCs w:val="24"/>
          <w:lang w:val="en-US"/>
        </w:rPr>
        <w:t>c</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A columnar structure was partially visible in the PB as well, but was more obvious in lateral parts of the neuropil. Towards the midline, columns fuse into a homogeneous neuropil without any internal features. Finally, the noduli consist of four layers each, two in the small dorsal compartment and two in the larger ventral compartment. The first layer forms a cap-like region of bright synapsin labe</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ling, while the remaining three layers are less clearly delineated</w:t>
      </w:r>
      <w:r w:rsidR="002A1D3F" w:rsidRPr="006F26EC">
        <w:rPr>
          <w:rFonts w:ascii="Times" w:eastAsia="Times New Roman" w:hAnsi="Times" w:cs="Times New Roman"/>
          <w:sz w:val="24"/>
          <w:szCs w:val="24"/>
          <w:lang w:val="en-US"/>
        </w:rPr>
        <w:t xml:space="preserve"> (Figure 7</w:t>
      </w:r>
      <w:r w:rsidR="00982B9D" w:rsidRPr="006F26EC">
        <w:rPr>
          <w:rFonts w:ascii="Times" w:eastAsia="Times New Roman" w:hAnsi="Times" w:cs="Times New Roman"/>
          <w:sz w:val="24"/>
          <w:szCs w:val="24"/>
          <w:lang w:val="en-US"/>
        </w:rPr>
        <w:t>h</w:t>
      </w:r>
      <w:r w:rsidR="008F1D9A" w:rsidRPr="006F26EC">
        <w:rPr>
          <w:rFonts w:ascii="Times" w:eastAsia="Times New Roman" w:hAnsi="Times" w:cs="Times New Roman"/>
          <w:sz w:val="24"/>
          <w:szCs w:val="24"/>
          <w:lang w:val="en-US"/>
        </w:rPr>
        <w:t>-</w:t>
      </w:r>
      <w:r w:rsidR="00982B9D" w:rsidRPr="006F26EC">
        <w:rPr>
          <w:rFonts w:ascii="Times" w:eastAsia="Times New Roman" w:hAnsi="Times" w:cs="Times New Roman"/>
          <w:sz w:val="24"/>
          <w:szCs w:val="24"/>
          <w:lang w:val="en-US"/>
        </w:rPr>
        <w:t>j</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w:t>
      </w:r>
      <w:r w:rsidR="008F1D9A" w:rsidRPr="006F26EC">
        <w:rPr>
          <w:rFonts w:ascii="Times" w:eastAsia="Times New Roman" w:hAnsi="Times" w:cs="Times New Roman"/>
          <w:sz w:val="24"/>
          <w:szCs w:val="24"/>
          <w:lang w:val="en-US"/>
        </w:rPr>
        <w:t>Layer 2</w:t>
      </w:r>
      <w:r w:rsidR="001809B4" w:rsidRPr="006F26EC">
        <w:rPr>
          <w:rFonts w:ascii="Times" w:eastAsia="Times New Roman" w:hAnsi="Times" w:cs="Times New Roman"/>
          <w:sz w:val="24"/>
          <w:szCs w:val="24"/>
          <w:lang w:val="en-US"/>
        </w:rPr>
        <w:t xml:space="preserve"> of the noduli shows sparse innervation by serotonin-immunoreactive beaded </w:t>
      </w:r>
      <w:r w:rsidR="00E62DE8" w:rsidRPr="006F26EC">
        <w:rPr>
          <w:rFonts w:ascii="Times" w:eastAsia="Times New Roman" w:hAnsi="Times" w:cs="Times New Roman"/>
          <w:sz w:val="24"/>
          <w:szCs w:val="24"/>
          <w:lang w:val="en-US"/>
        </w:rPr>
        <w:t>fibers</w:t>
      </w:r>
      <w:r w:rsidR="001809B4" w:rsidRPr="006F26EC">
        <w:rPr>
          <w:rFonts w:ascii="Times" w:eastAsia="Times New Roman" w:hAnsi="Times" w:cs="Times New Roman"/>
          <w:sz w:val="24"/>
          <w:szCs w:val="24"/>
          <w:lang w:val="en-US"/>
        </w:rPr>
        <w:t xml:space="preserve"> (</w:t>
      </w:r>
      <w:r w:rsidR="008F1D9A" w:rsidRPr="006F26EC">
        <w:rPr>
          <w:rFonts w:ascii="Times" w:eastAsia="Times New Roman" w:hAnsi="Times" w:cs="Times New Roman"/>
          <w:sz w:val="24"/>
          <w:szCs w:val="24"/>
          <w:lang w:val="en-US"/>
        </w:rPr>
        <w:t>Figure 7</w:t>
      </w:r>
      <w:r w:rsidR="00982B9D" w:rsidRPr="006F26EC">
        <w:rPr>
          <w:rFonts w:ascii="Times" w:eastAsia="Times New Roman" w:hAnsi="Times" w:cs="Times New Roman"/>
          <w:sz w:val="24"/>
          <w:szCs w:val="24"/>
          <w:lang w:val="en-US"/>
        </w:rPr>
        <w:t>j</w:t>
      </w:r>
      <w:r w:rsidR="001809B4" w:rsidRPr="006F26EC">
        <w:rPr>
          <w:rFonts w:ascii="Times" w:eastAsia="Times New Roman" w:hAnsi="Times" w:cs="Times New Roman"/>
          <w:sz w:val="24"/>
          <w:szCs w:val="24"/>
          <w:lang w:val="en-US"/>
        </w:rPr>
        <w:t xml:space="preserve">), which were labelled in varying intensity between individual preparations. </w:t>
      </w:r>
    </w:p>
    <w:p w14:paraId="0C8850F0" w14:textId="3AC10597"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A region closely associated with the PB is the posterior optic tubercle (POTU</w:t>
      </w:r>
      <w:r w:rsidR="002A1D3F" w:rsidRPr="006F26EC">
        <w:rPr>
          <w:rFonts w:ascii="Times" w:eastAsia="Times New Roman" w:hAnsi="Times" w:cs="Times New Roman"/>
          <w:sz w:val="24"/>
          <w:szCs w:val="24"/>
          <w:lang w:val="en-US"/>
        </w:rPr>
        <w:t>; Figure 7</w:t>
      </w:r>
      <w:r w:rsidR="00982B9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xml:space="preserve">). While not strictly part of the CX, this irregularly shaped neuropil is located at the posterior surface of the brain on either side of the midline. It is connected to the PB via two thin </w:t>
      </w:r>
      <w:r w:rsidR="00474D3F" w:rsidRPr="006F26EC">
        <w:rPr>
          <w:rFonts w:ascii="Times" w:eastAsia="Times New Roman" w:hAnsi="Times" w:cs="Times New Roman"/>
          <w:sz w:val="24"/>
          <w:szCs w:val="24"/>
          <w:lang w:val="en-US"/>
        </w:rPr>
        <w:t>fiber</w:t>
      </w:r>
      <w:r w:rsidRPr="006F26EC">
        <w:rPr>
          <w:rFonts w:ascii="Times" w:eastAsia="Times New Roman" w:hAnsi="Times" w:cs="Times New Roman"/>
          <w:sz w:val="24"/>
          <w:szCs w:val="24"/>
          <w:lang w:val="en-US"/>
        </w:rPr>
        <w:t xml:space="preserve"> bundles, which extend beyond the length of the PB towards ventrolateral directions. The POTU is located at the intersection of this bundle and the horizontally running poste</w:t>
      </w:r>
      <w:r w:rsidR="00D66CAE" w:rsidRPr="006F26EC">
        <w:rPr>
          <w:rFonts w:ascii="Times" w:eastAsia="Times New Roman" w:hAnsi="Times" w:cs="Times New Roman"/>
          <w:sz w:val="24"/>
          <w:szCs w:val="24"/>
          <w:lang w:val="en-US"/>
        </w:rPr>
        <w:t>rior optic commissure (POC, Figure</w:t>
      </w:r>
      <w:r w:rsidRPr="006F26EC">
        <w:rPr>
          <w:rFonts w:ascii="Times" w:eastAsia="Times New Roman" w:hAnsi="Times" w:cs="Times New Roman"/>
          <w:sz w:val="24"/>
          <w:szCs w:val="24"/>
          <w:lang w:val="en-US"/>
        </w:rPr>
        <w:t xml:space="preserve"> 7</w:t>
      </w:r>
      <w:r w:rsidR="00982B9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a major commissure interconnecting the optic lobes on either side of the brain.</w:t>
      </w:r>
    </w:p>
    <w:p w14:paraId="6495B0C5" w14:textId="77777777" w:rsidR="0096445B" w:rsidRPr="006F26EC" w:rsidRDefault="0096445B" w:rsidP="00B77464">
      <w:pPr>
        <w:spacing w:line="360" w:lineRule="auto"/>
        <w:jc w:val="both"/>
        <w:rPr>
          <w:rFonts w:ascii="Times" w:eastAsia="Times New Roman" w:hAnsi="Times" w:cs="Times New Roman"/>
          <w:b/>
          <w:sz w:val="24"/>
          <w:szCs w:val="24"/>
          <w:lang w:val="en-US"/>
        </w:rPr>
      </w:pPr>
    </w:p>
    <w:p w14:paraId="5DAB6E80"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Lateral complex</w:t>
      </w:r>
    </w:p>
    <w:p w14:paraId="14BB04C9" w14:textId="18C958D0" w:rsidR="006F1A0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The final set of well-defined neuropils in the Bogong moth brain is the lateral complex. This brain area consists of three distinct compartments and is located immediately adjacent to the CX, flanking it laterally and ventrally on both sides. It stretches from the level of the central body towards the anterior brain surface and borders anteriorly with the AL and the mushroom body lobes. Each lateral complex consists of the large lateral accessory lobe (LAL), complemented by the smaller bulb and the gall, which are situated on the </w:t>
      </w:r>
      <w:proofErr w:type="spellStart"/>
      <w:r w:rsidRPr="006F26EC">
        <w:rPr>
          <w:rFonts w:ascii="Times" w:eastAsia="Times New Roman" w:hAnsi="Times" w:cs="Times New Roman"/>
          <w:sz w:val="24"/>
          <w:szCs w:val="24"/>
          <w:lang w:val="en-US"/>
        </w:rPr>
        <w:t>anterio</w:t>
      </w:r>
      <w:proofErr w:type="spellEnd"/>
      <w:r w:rsidRPr="006F26EC">
        <w:rPr>
          <w:rFonts w:ascii="Times" w:eastAsia="Times New Roman" w:hAnsi="Times" w:cs="Times New Roman"/>
          <w:sz w:val="24"/>
          <w:szCs w:val="24"/>
          <w:lang w:val="en-US"/>
        </w:rPr>
        <w:t xml:space="preserve">-dorsal surface </w:t>
      </w:r>
      <w:r w:rsidR="00D66CAE" w:rsidRPr="006F26EC">
        <w:rPr>
          <w:rFonts w:ascii="Times" w:eastAsia="Times New Roman" w:hAnsi="Times" w:cs="Times New Roman"/>
          <w:sz w:val="24"/>
          <w:szCs w:val="24"/>
          <w:lang w:val="en-US"/>
        </w:rPr>
        <w:t>of the LAL (Figure</w:t>
      </w:r>
      <w:r w:rsidRPr="006F26EC">
        <w:rPr>
          <w:rFonts w:ascii="Times" w:eastAsia="Times New Roman" w:hAnsi="Times" w:cs="Times New Roman"/>
          <w:sz w:val="24"/>
          <w:szCs w:val="24"/>
          <w:lang w:val="en-US"/>
        </w:rPr>
        <w:t xml:space="preserve"> 8</w:t>
      </w:r>
      <w:r w:rsidR="00982B9D" w:rsidRPr="006F26EC">
        <w:rPr>
          <w:rFonts w:ascii="Times" w:eastAsia="Times New Roman" w:hAnsi="Times" w:cs="Times New Roman"/>
          <w:sz w:val="24"/>
          <w:szCs w:val="24"/>
          <w:lang w:val="en-US"/>
        </w:rPr>
        <w:t>a</w:t>
      </w:r>
      <w:r w:rsidRPr="006F26EC">
        <w:rPr>
          <w:rFonts w:ascii="Times" w:eastAsia="Times New Roman" w:hAnsi="Times" w:cs="Times New Roman"/>
          <w:sz w:val="24"/>
          <w:szCs w:val="24"/>
          <w:lang w:val="en-US"/>
        </w:rPr>
        <w:t xml:space="preserve">, </w:t>
      </w:r>
      <w:r w:rsidR="00982B9D" w:rsidRPr="006F26EC">
        <w:rPr>
          <w:rFonts w:ascii="Times" w:eastAsia="Times New Roman" w:hAnsi="Times" w:cs="Times New Roman"/>
          <w:sz w:val="24"/>
          <w:szCs w:val="24"/>
          <w:lang w:val="en-US"/>
        </w:rPr>
        <w:t>b</w:t>
      </w:r>
      <w:r w:rsidRPr="006F26EC">
        <w:rPr>
          <w:rFonts w:ascii="Times" w:eastAsia="Times New Roman" w:hAnsi="Times" w:cs="Times New Roman"/>
          <w:sz w:val="24"/>
          <w:szCs w:val="24"/>
          <w:lang w:val="en-US"/>
        </w:rPr>
        <w:t xml:space="preserve">). </w:t>
      </w:r>
    </w:p>
    <w:p w14:paraId="65B35627" w14:textId="55663836"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lastRenderedPageBreak/>
        <w:t>The borders of the LAL are well defined along its anterior and medial margins. In those regions it is bordered by the AL (anteriorly) and the medial antennal lobe tract (medially). The lateral boundary is evident with the help of anti-5HT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ing, which highlights a pronounced difference in staining pattern and intensity between the bordering ventrolateral protocerebrum and the l</w:t>
      </w:r>
      <w:r w:rsidR="00D66CAE" w:rsidRPr="006F26EC">
        <w:rPr>
          <w:rFonts w:ascii="Times" w:eastAsia="Times New Roman" w:hAnsi="Times" w:cs="Times New Roman"/>
          <w:sz w:val="24"/>
          <w:szCs w:val="24"/>
          <w:lang w:val="en-US"/>
        </w:rPr>
        <w:t>ateral portions of the LAL (Figure</w:t>
      </w:r>
      <w:r w:rsidRPr="006F26EC">
        <w:rPr>
          <w:rFonts w:ascii="Times" w:eastAsia="Times New Roman" w:hAnsi="Times" w:cs="Times New Roman"/>
          <w:sz w:val="24"/>
          <w:szCs w:val="24"/>
          <w:lang w:val="en-US"/>
        </w:rPr>
        <w:t xml:space="preserve"> 8</w:t>
      </w:r>
      <w:r w:rsidR="00982B9D" w:rsidRPr="006F26EC">
        <w:rPr>
          <w:rFonts w:ascii="Times" w:eastAsia="Times New Roman" w:hAnsi="Times" w:cs="Times New Roman"/>
          <w:sz w:val="24"/>
          <w:szCs w:val="24"/>
          <w:lang w:val="en-US"/>
        </w:rPr>
        <w:t>c</w:t>
      </w:r>
      <w:r w:rsidRPr="006F26EC">
        <w:rPr>
          <w:rFonts w:ascii="Times" w:eastAsia="Times New Roman" w:hAnsi="Times" w:cs="Times New Roman"/>
          <w:sz w:val="24"/>
          <w:szCs w:val="24"/>
          <w:lang w:val="en-US"/>
        </w:rPr>
        <w:t xml:space="preserve">, </w:t>
      </w:r>
      <w:r w:rsidR="00982B9D" w:rsidRPr="006F26EC">
        <w:rPr>
          <w:rFonts w:ascii="Times" w:eastAsia="Times New Roman" w:hAnsi="Times" w:cs="Times New Roman"/>
          <w:sz w:val="24"/>
          <w:szCs w:val="24"/>
          <w:lang w:val="en-US"/>
        </w:rPr>
        <w:t>d</w:t>
      </w:r>
      <w:r w:rsidRPr="006F26EC">
        <w:rPr>
          <w:rFonts w:ascii="Times" w:eastAsia="Times New Roman" w:hAnsi="Times" w:cs="Times New Roman"/>
          <w:sz w:val="24"/>
          <w:szCs w:val="24"/>
          <w:lang w:val="en-US"/>
        </w:rPr>
        <w:t xml:space="preserve">). Dorsally, the bulb, the isthmus tracts and the mushroom body lobes create natural boundaries in most regions, which can be generalized into a dorsal cut-off plane for more ambiguous areas near the anterior brain surface and the posterior extremes of the LAL. The posterior boundary is defined by the horizontal crossing of the lateral antennal lobe tract behind the LAL, which defines the plane that separates the LAL from the more posterior regions of the ventromedial protocerebrum. While this border is somewhat arbitrary, it is consistent with the LAL definitions in other species </w:t>
      </w:r>
      <w:r w:rsidR="00E56BD6"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brain","type":"article-journal","volume":"520"},"uris":["http://www.mendeley.com/documents/?uuid=4adaeddf-3c31-414e-ba31-4aa9415ad928"]},{"id":"ITEM-2","itemData":{"DOI":"10.1016/j.neuron.2013.12.017","ISSN":"1097-4199","PMID":"24559671","abstract":"Despite the importance of the insect nervous system for functional and developmental neuroscience, descriptions of insect brains have suffered from a lack of uniform nomenclature. Ambiguous definitions of brain regions and fiber bundles have contributed to the variation of names used to describe the same structure. The lack of clearly determined neuropil boundaries has made it difficult to document precise locations of neuronal projections for connectomics study. To address such issues, a consortium of neurobiologists studying arthropod brains, the Insect Brain Name Working Group, has established the present hierarchical nomenclature system, using the brain of Drosophila melanogaster as the reference framework, while taking the brains of other taxa into careful consideration for maximum consistency and expandability. The following summarizes the consortium's nomenclature system and highlights examples of existing ambiguities and remedies for them. This nomenclature is intended to serve as a standard of reference for the study of the brain of Drosophila and other insects.","author":[{"dropping-particle":"","family":"Ito","given":"Kei","non-dropping-particle":"","parse-names":false,"suffix":""},{"dropping-particle":"","family":"Shinomiya","given":"Kazunori","non-dropping-particle":"","parse-names":false,"suffix":""},{"dropping-particle":"","family":"Ito","given":"Masayoshi","non-dropping-particle":"","parse-names":false,"suffix":""},{"dropping-particle":"","family":"Armstrong","given":"J Douglas","non-dropping-particle":"","parse-names":false,"suffix":""},{"dropping-particle":"","family":"Boyan","given":"George","non-dropping-particle":"","parse-names":false,"suffix":""},{"dropping-particle":"","family":"Hartenstein","given":"Volker","non-dropping-particle":"","parse-names":false,"suffix":""},{"dropping-particle":"","family":"Harzsch","given":"Steffen","non-dropping-particle":"","parse-names":false,"suffix":""},{"dropping-particle":"","family":"Heisenberg","given":"Martin","non-dropping-particle":"","parse-names":false,"suffix":""},{"dropping-particle":"","family":"Homberg","given":"Uwe","non-dropping-particle":"","parse-names":false,"suffix":""},{"dropping-particle":"","family":"Jenett","given":"Arnim","non-dropping-particle":"","parse-names":false,"suffix":""},{"dropping-particle":"","family":"Keshishian","given":"Haig","non-dropping-particle":"","parse-names":false,"suffix":""},{"dropping-particle":"","family":"Restifo","given":"Linda L","non-dropping-particle":"","parse-names":false,"suffix":""},{"dropping-particle":"","family":"Rössler","given":"Wolfgang","non-dropping-particle":"","parse-names":false,"suffix":""},{"dropping-particle":"","family":"Simpson","given":"Julie H","non-dropping-particle":"","parse-names":false,"suffix":""},{"dropping-particle":"","family":"Strausfeld","given":"Nicholas J","non-dropping-particle":"","parse-names":false,"suffix":""},{"dropping-particle":"","family":"Strauss","given":"Roland","non-dropping-particle":"","parse-names":false,"suffix":""},{"dropping-particle":"","family":"Vosshall","given":"Leslie B","non-dropping-particle":"","parse-names":false,"suffix":""}],"container-title":"Neuron","id":"ITEM-2","issue":"4","issued":{"date-parts":[["2014","2","19"]]},"page":"755-65","title":"A systematic nomenclature for the insect brain.","type":"article-journal","volume":"81"},"uris":["http://www.mendeley.com/documents/?uuid=15bfa3d5-6f1c-4ae6-882e-beceab20bd22"]},{"id":"ITEM-3","itemData":{"DOI":"10.1002/cne.24169","ISBN":"2128248981","ISSN":"10969861","PMID":"28074466","abstract":"To avoid the fierce competition for food, South African ball-rolling dung beetles carve a piece of dung off a dung-pile, shape it into a ball and roll it away along a straight line path. For this unidirec-tional exit from the busy dung pile, at night and day, the beetles use a wide repertoire of celestial compass cues. This robust and relatively easily measurable orientation behavior has made ball-rolling dung beetles an attractive model organism for the study of the neuroethology behind insect orientation and sensory ecology. Although there is already some knowledge emerging concerning how celestial cues are processed in the dung beetle brain, little is known about its general neural layout. Mapping the neuropils of the dung beetle brain is thus a prerequisite to understand the neuronal network that underlies celestial compass orientation. Here, we describe and compare the brains of a day-active and a night-active dung beetle species based on immunostainings against synapsin and serotonin. We also provide 3D reconstructions for all brain areas and many of the fiber bundles in the brain of the day-active dung beetle. Comparison of neuropil structures between the two dung beetle species revealed differences that reflect adaptations to different light conditions. Altogether, our results provide a reference framework for future studies on the neuroethology of insects in general and dung beetles in particular.","author":[{"dropping-particle":"","family":"Immonen","given":"Esa Ville","non-dropping-particle":"","parse-names":false,"suffix":""},{"dropping-particle":"","family":"Dacke","given":"Marie","non-dropping-particle":"","parse-names":false,"suffix":""},{"dropping-particle":"","family":"Heinze","given":"Stanley","non-dropping-particle":"","parse-names":false,"suffix":""},{"dropping-particle":"","family":"Jundi","given":"Basil","non-dropping-particle":"el","parse-names":false,"suffix":""}],"container-title":"Journal of Comparative Neurology","id":"ITEM-3","issue":"8","issued":{"date-parts":[["2017"]]},"page":"1879-1908","title":"Anatomical organization of the brain of a diurnal and a nocturnal dung beetle","type":"article-journal","volume":"525"},"uris":["http://www.mendeley.com/documents/?uuid=51f0d1a8-de63-4f4b-9a9c-0ed7329a230a"]}],"mendeley":{"formattedCitation":"(Heinze and Reppert, 2012; Ito et al., 2014; Immonen et al., 2017)","plainTextFormattedCitation":"(Heinze and Reppert, 2012; Ito et al., 2014; Immonen et al., 2017)","previouslyFormattedCitation":"(Heinze and Reppert, 2012; Ito et al., 2014; Immonen et al., 2017)"},"properties":{"noteIndex":0},"schema":"https://github.com/citation-style-language/schema/raw/master/csl-citation.json"}</w:instrText>
      </w:r>
      <w:r w:rsidR="00E56BD6" w:rsidRPr="00CA1FA4">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Reppert, 2012; Ito et al., 2014; Immonen et al., 2017)</w:t>
      </w:r>
      <w:r w:rsidR="00E56BD6"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More clearly defined than the LAL, the bulb is wedged between the dorsal LAL margin and the </w:t>
      </w:r>
      <w:proofErr w:type="spellStart"/>
      <w:r w:rsidRPr="006F26EC">
        <w:rPr>
          <w:rFonts w:ascii="Times" w:eastAsia="Times New Roman" w:hAnsi="Times" w:cs="Times New Roman"/>
          <w:sz w:val="24"/>
          <w:szCs w:val="24"/>
          <w:lang w:val="en-US"/>
        </w:rPr>
        <w:t>posterio</w:t>
      </w:r>
      <w:proofErr w:type="spellEnd"/>
      <w:r w:rsidRPr="006F26EC">
        <w:rPr>
          <w:rFonts w:ascii="Times" w:eastAsia="Times New Roman" w:hAnsi="Times" w:cs="Times New Roman"/>
          <w:sz w:val="24"/>
          <w:szCs w:val="24"/>
          <w:lang w:val="en-US"/>
        </w:rPr>
        <w:t>-medial surface of the mushroom body lobes</w:t>
      </w:r>
      <w:r w:rsidR="002A1D3F" w:rsidRPr="006F26EC">
        <w:rPr>
          <w:rFonts w:ascii="Times" w:eastAsia="Times New Roman" w:hAnsi="Times" w:cs="Times New Roman"/>
          <w:sz w:val="24"/>
          <w:szCs w:val="24"/>
          <w:lang w:val="en-US"/>
        </w:rPr>
        <w:t xml:space="preserve"> (Figure 8</w:t>
      </w:r>
      <w:r w:rsidR="00982B9D" w:rsidRPr="006F26EC">
        <w:rPr>
          <w:rFonts w:ascii="Times" w:eastAsia="Times New Roman" w:hAnsi="Times" w:cs="Times New Roman"/>
          <w:sz w:val="24"/>
          <w:szCs w:val="24"/>
          <w:lang w:val="en-US"/>
        </w:rPr>
        <w:t>i</w:t>
      </w:r>
      <w:r w:rsidR="002A1D3F" w:rsidRPr="006F26EC">
        <w:rPr>
          <w:rFonts w:ascii="Times" w:eastAsia="Times New Roman" w:hAnsi="Times" w:cs="Times New Roman"/>
          <w:sz w:val="24"/>
          <w:szCs w:val="24"/>
          <w:lang w:val="en-US"/>
        </w:rPr>
        <w:t>-</w:t>
      </w:r>
      <w:r w:rsidR="00982B9D" w:rsidRPr="006F26EC">
        <w:rPr>
          <w:rFonts w:ascii="Times" w:eastAsia="Times New Roman" w:hAnsi="Times" w:cs="Times New Roman"/>
          <w:sz w:val="24"/>
          <w:szCs w:val="24"/>
          <w:lang w:val="en-US"/>
        </w:rPr>
        <w:t>k</w:t>
      </w:r>
      <w:r w:rsidR="002A1D3F"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It provides a cap-like endpoint to the isthmus tracts, which are </w:t>
      </w:r>
      <w:r w:rsidR="00474D3F" w:rsidRPr="006F26EC">
        <w:rPr>
          <w:rFonts w:ascii="Times" w:eastAsia="Times New Roman" w:hAnsi="Times" w:cs="Times New Roman"/>
          <w:sz w:val="24"/>
          <w:szCs w:val="24"/>
          <w:lang w:val="en-US"/>
        </w:rPr>
        <w:t>fiber</w:t>
      </w:r>
      <w:r w:rsidRPr="006F26EC">
        <w:rPr>
          <w:rFonts w:ascii="Times" w:eastAsia="Times New Roman" w:hAnsi="Times" w:cs="Times New Roman"/>
          <w:sz w:val="24"/>
          <w:szCs w:val="24"/>
          <w:lang w:val="en-US"/>
        </w:rPr>
        <w:t xml:space="preserve"> bundles that emerge from the lateral edges of the EB. As in other insects, the bulbs are thus tightly linked to the EB. Just antero-ventrally of the bulb is the gall, which is served by a subset of isthmus tract </w:t>
      </w:r>
      <w:r w:rsidR="00474D3F" w:rsidRPr="006F26EC">
        <w:rPr>
          <w:rFonts w:ascii="Times" w:eastAsia="Times New Roman" w:hAnsi="Times" w:cs="Times New Roman"/>
          <w:sz w:val="24"/>
          <w:szCs w:val="24"/>
          <w:lang w:val="en-US"/>
        </w:rPr>
        <w:t>fibers</w:t>
      </w:r>
      <w:r w:rsidRPr="006F26EC">
        <w:rPr>
          <w:rFonts w:ascii="Times" w:eastAsia="Times New Roman" w:hAnsi="Times" w:cs="Times New Roman"/>
          <w:sz w:val="24"/>
          <w:szCs w:val="24"/>
          <w:lang w:val="en-US"/>
        </w:rPr>
        <w:t xml:space="preserve"> that continues beyond the bulbs.</w:t>
      </w:r>
    </w:p>
    <w:p w14:paraId="2BFD0CC8" w14:textId="1ECC8FC8"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The largest compartment of the lateral complex, the LAL is further subdivided into the upper LAL and lower </w:t>
      </w:r>
      <w:r w:rsidR="00D66CAE" w:rsidRPr="006F26EC">
        <w:rPr>
          <w:rFonts w:ascii="Times" w:eastAsia="Times New Roman" w:hAnsi="Times" w:cs="Times New Roman"/>
          <w:sz w:val="24"/>
          <w:szCs w:val="24"/>
          <w:lang w:val="en-US"/>
        </w:rPr>
        <w:t>LAL by the inter-LAL tract (Figure</w:t>
      </w:r>
      <w:r w:rsidRPr="006F26EC">
        <w:rPr>
          <w:rFonts w:ascii="Times" w:eastAsia="Times New Roman" w:hAnsi="Times" w:cs="Times New Roman"/>
          <w:sz w:val="24"/>
          <w:szCs w:val="24"/>
          <w:lang w:val="en-US"/>
        </w:rPr>
        <w:t xml:space="preserve"> 8</w:t>
      </w:r>
      <w:r w:rsidR="00982B9D" w:rsidRPr="006F26EC">
        <w:rPr>
          <w:rFonts w:ascii="Times" w:eastAsia="Times New Roman" w:hAnsi="Times" w:cs="Times New Roman"/>
          <w:sz w:val="24"/>
          <w:szCs w:val="24"/>
          <w:lang w:val="en-US"/>
        </w:rPr>
        <w:t>f</w:t>
      </w:r>
      <w:r w:rsidRPr="006F26EC">
        <w:rPr>
          <w:rFonts w:ascii="Times" w:eastAsia="Times New Roman" w:hAnsi="Times" w:cs="Times New Roman"/>
          <w:sz w:val="24"/>
          <w:szCs w:val="24"/>
          <w:lang w:val="en-US"/>
        </w:rPr>
        <w:t xml:space="preserve">), which connects the two lateral complexes. The two compartments differ in their internal structure, innervation patterns of serotonergic </w:t>
      </w:r>
      <w:r w:rsidR="00474D3F" w:rsidRPr="006F26EC">
        <w:rPr>
          <w:rFonts w:ascii="Times" w:eastAsia="Times New Roman" w:hAnsi="Times" w:cs="Times New Roman"/>
          <w:sz w:val="24"/>
          <w:szCs w:val="24"/>
          <w:lang w:val="en-US"/>
        </w:rPr>
        <w:t>fibers</w:t>
      </w:r>
      <w:r w:rsidRPr="006F26EC">
        <w:rPr>
          <w:rFonts w:ascii="Times" w:eastAsia="Times New Roman" w:hAnsi="Times" w:cs="Times New Roman"/>
          <w:sz w:val="24"/>
          <w:szCs w:val="24"/>
          <w:lang w:val="en-US"/>
        </w:rPr>
        <w:t>, and extent of fusion</w:t>
      </w:r>
      <w:r w:rsidR="00D66CAE" w:rsidRPr="006F26EC">
        <w:rPr>
          <w:rFonts w:ascii="Times" w:eastAsia="Times New Roman" w:hAnsi="Times" w:cs="Times New Roman"/>
          <w:sz w:val="24"/>
          <w:szCs w:val="24"/>
          <w:lang w:val="en-US"/>
        </w:rPr>
        <w:t xml:space="preserve"> with </w:t>
      </w:r>
      <w:r w:rsidR="00474D3F" w:rsidRPr="006F26EC">
        <w:rPr>
          <w:rFonts w:ascii="Times" w:eastAsia="Times New Roman" w:hAnsi="Times" w:cs="Times New Roman"/>
          <w:sz w:val="24"/>
          <w:szCs w:val="24"/>
          <w:lang w:val="en-US"/>
        </w:rPr>
        <w:t>neighboring</w:t>
      </w:r>
      <w:r w:rsidR="00D66CAE" w:rsidRPr="006F26EC">
        <w:rPr>
          <w:rFonts w:ascii="Times" w:eastAsia="Times New Roman" w:hAnsi="Times" w:cs="Times New Roman"/>
          <w:sz w:val="24"/>
          <w:szCs w:val="24"/>
          <w:lang w:val="en-US"/>
        </w:rPr>
        <w:t xml:space="preserve"> regions (Figure</w:t>
      </w:r>
      <w:r w:rsidRPr="006F26EC">
        <w:rPr>
          <w:rFonts w:ascii="Times" w:eastAsia="Times New Roman" w:hAnsi="Times" w:cs="Times New Roman"/>
          <w:sz w:val="24"/>
          <w:szCs w:val="24"/>
          <w:lang w:val="en-US"/>
        </w:rPr>
        <w:t xml:space="preserve"> 8</w:t>
      </w:r>
      <w:r w:rsidR="00982B9D" w:rsidRPr="006F26EC">
        <w:rPr>
          <w:rFonts w:ascii="Times" w:eastAsia="Times New Roman" w:hAnsi="Times" w:cs="Times New Roman"/>
          <w:sz w:val="24"/>
          <w:szCs w:val="24"/>
          <w:lang w:val="en-US"/>
        </w:rPr>
        <w:t>c</w:t>
      </w:r>
      <w:r w:rsidRPr="006F26EC">
        <w:rPr>
          <w:rFonts w:ascii="Times" w:eastAsia="Times New Roman" w:hAnsi="Times" w:cs="Times New Roman"/>
          <w:sz w:val="24"/>
          <w:szCs w:val="24"/>
          <w:lang w:val="en-US"/>
        </w:rPr>
        <w:t xml:space="preserve">, </w:t>
      </w:r>
      <w:r w:rsidR="00982B9D" w:rsidRPr="006F26EC">
        <w:rPr>
          <w:rFonts w:ascii="Times" w:eastAsia="Times New Roman" w:hAnsi="Times" w:cs="Times New Roman"/>
          <w:sz w:val="24"/>
          <w:szCs w:val="24"/>
          <w:lang w:val="en-US"/>
        </w:rPr>
        <w:t>d</w:t>
      </w:r>
      <w:r w:rsidRPr="006F26EC">
        <w:rPr>
          <w:rFonts w:ascii="Times" w:eastAsia="Times New Roman" w:hAnsi="Times" w:cs="Times New Roman"/>
          <w:sz w:val="24"/>
          <w:szCs w:val="24"/>
          <w:lang w:val="en-US"/>
        </w:rPr>
        <w:t>). While the upper LAL contains numerous, irregularly shaped glomerular domains that light up brightly with anti-synapsin label</w:t>
      </w:r>
      <w:r w:rsidR="008B4A1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ing</w:t>
      </w:r>
      <w:r w:rsidR="00550569" w:rsidRPr="006F26EC">
        <w:rPr>
          <w:rFonts w:ascii="Times" w:eastAsia="Times New Roman" w:hAnsi="Times" w:cs="Times New Roman"/>
          <w:sz w:val="24"/>
          <w:szCs w:val="24"/>
          <w:lang w:val="en-US"/>
        </w:rPr>
        <w:t xml:space="preserve"> (Figure 8</w:t>
      </w:r>
      <w:r w:rsidR="00982B9D" w:rsidRPr="006F26EC">
        <w:rPr>
          <w:rFonts w:ascii="Times" w:eastAsia="Times New Roman" w:hAnsi="Times" w:cs="Times New Roman"/>
          <w:sz w:val="24"/>
          <w:szCs w:val="24"/>
          <w:lang w:val="en-US"/>
        </w:rPr>
        <w:t>g</w:t>
      </w:r>
      <w:r w:rsidR="00550569"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no such internal structure was observed in the lower LAL. The borders of the upper LAL are more distinct than those of the lower LAL, which merges with the surrounding ventrolateral neuropils. Future functional data will thus have to show whether the borders of the lower LAL, although consistent with other insects, indeed represent a functional unit. </w:t>
      </w:r>
    </w:p>
    <w:p w14:paraId="25E01CBD" w14:textId="57AAEDA2"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While the bulb has no easily discernible subunits, the gall contains two equally sized compartments (</w:t>
      </w:r>
      <w:r w:rsidR="00FE0913" w:rsidRPr="006F26EC">
        <w:rPr>
          <w:rFonts w:ascii="Times" w:eastAsia="Times New Roman" w:hAnsi="Times" w:cs="Times New Roman"/>
          <w:sz w:val="24"/>
          <w:szCs w:val="24"/>
          <w:lang w:val="en-US"/>
        </w:rPr>
        <w:t>Figure</w:t>
      </w:r>
      <w:r w:rsidR="00D66CAE"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8</w:t>
      </w:r>
      <w:r w:rsidR="00982B9D" w:rsidRPr="006F26EC">
        <w:rPr>
          <w:rFonts w:ascii="Times" w:eastAsia="Times New Roman" w:hAnsi="Times" w:cs="Times New Roman"/>
          <w:sz w:val="24"/>
          <w:szCs w:val="24"/>
          <w:lang w:val="en-US"/>
        </w:rPr>
        <w:t>i</w:t>
      </w:r>
      <w:r w:rsidR="00CF1947" w:rsidRPr="006F26EC">
        <w:rPr>
          <w:rFonts w:ascii="Times" w:eastAsia="Times New Roman" w:hAnsi="Times" w:cs="Times New Roman"/>
          <w:sz w:val="24"/>
          <w:szCs w:val="24"/>
          <w:lang w:val="en-US"/>
        </w:rPr>
        <w:t>-</w:t>
      </w:r>
      <w:r w:rsidR="00982B9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each of which is targeted by a set of columnar neurons from t</w:t>
      </w:r>
      <w:r w:rsidR="00D66CAE" w:rsidRPr="006F26EC">
        <w:rPr>
          <w:rFonts w:ascii="Times" w:eastAsia="Times New Roman" w:hAnsi="Times" w:cs="Times New Roman"/>
          <w:sz w:val="24"/>
          <w:szCs w:val="24"/>
          <w:lang w:val="en-US"/>
        </w:rPr>
        <w:t>he EB (CL1 or E-PG neurons; Figure</w:t>
      </w:r>
      <w:r w:rsidRPr="006F26EC">
        <w:rPr>
          <w:rFonts w:ascii="Times" w:eastAsia="Times New Roman" w:hAnsi="Times" w:cs="Times New Roman"/>
          <w:sz w:val="24"/>
          <w:szCs w:val="24"/>
          <w:lang w:val="en-US"/>
        </w:rPr>
        <w:t xml:space="preserve"> 8</w:t>
      </w:r>
      <w:r w:rsidR="00982B9D" w:rsidRPr="006F26EC">
        <w:rPr>
          <w:rFonts w:ascii="Times" w:eastAsia="Times New Roman" w:hAnsi="Times" w:cs="Times New Roman"/>
          <w:sz w:val="24"/>
          <w:szCs w:val="24"/>
          <w:lang w:val="en-US"/>
        </w:rPr>
        <w:t>l</w:t>
      </w:r>
      <w:r w:rsidRPr="006F26EC">
        <w:rPr>
          <w:rFonts w:ascii="Times" w:eastAsia="Times New Roman" w:hAnsi="Times" w:cs="Times New Roman"/>
          <w:sz w:val="24"/>
          <w:szCs w:val="24"/>
          <w:lang w:val="en-US"/>
        </w:rPr>
        <w:t xml:space="preserve">). These gall compartments have an appearance not unlike AL glomeruli, with a dark, synapsin-deficient core and a synapsin-rich rind. No finer scale structure is visible within these regions. This is in stark contrast to the bulbs, which exclusively consist of sharply defined, ball-like synaptic domains. These microglomeruli are highly visible </w:t>
      </w:r>
      <w:r w:rsidRPr="006F26EC">
        <w:rPr>
          <w:rFonts w:ascii="Times" w:eastAsia="Times New Roman" w:hAnsi="Times" w:cs="Times New Roman"/>
          <w:sz w:val="24"/>
          <w:szCs w:val="24"/>
          <w:lang w:val="en-US"/>
        </w:rPr>
        <w:lastRenderedPageBreak/>
        <w:t xml:space="preserve">in Azur </w:t>
      </w:r>
      <w:r w:rsidR="00D66CAE" w:rsidRPr="006F26EC">
        <w:rPr>
          <w:rFonts w:ascii="Times" w:eastAsia="Times New Roman" w:hAnsi="Times" w:cs="Times New Roman"/>
          <w:sz w:val="24"/>
          <w:szCs w:val="24"/>
          <w:lang w:val="en-US"/>
        </w:rPr>
        <w:t>II–Methylene Blue staining (Figure</w:t>
      </w:r>
      <w:r w:rsidRPr="006F26EC">
        <w:rPr>
          <w:rFonts w:ascii="Times" w:eastAsia="Times New Roman" w:hAnsi="Times" w:cs="Times New Roman"/>
          <w:sz w:val="24"/>
          <w:szCs w:val="24"/>
          <w:lang w:val="en-US"/>
        </w:rPr>
        <w:t xml:space="preserve"> </w:t>
      </w:r>
      <w:r w:rsidR="00CF1947" w:rsidRPr="006F26EC">
        <w:rPr>
          <w:rFonts w:ascii="Times" w:eastAsia="Times New Roman" w:hAnsi="Times" w:cs="Times New Roman"/>
          <w:sz w:val="24"/>
          <w:szCs w:val="24"/>
          <w:lang w:val="en-US"/>
        </w:rPr>
        <w:t>8</w:t>
      </w:r>
      <w:r w:rsidR="00982B9D" w:rsidRPr="006F26EC">
        <w:rPr>
          <w:rFonts w:ascii="Times" w:eastAsia="Times New Roman" w:hAnsi="Times" w:cs="Times New Roman"/>
          <w:sz w:val="24"/>
          <w:szCs w:val="24"/>
          <w:lang w:val="en-US"/>
        </w:rPr>
        <w:t>h</w:t>
      </w:r>
      <w:r w:rsidRPr="006F26EC">
        <w:rPr>
          <w:rFonts w:ascii="Times" w:eastAsia="Times New Roman" w:hAnsi="Times" w:cs="Times New Roman"/>
          <w:sz w:val="24"/>
          <w:szCs w:val="24"/>
          <w:lang w:val="en-US"/>
        </w:rPr>
        <w:t>), but are also apparent with synapsin immunolabeling, which is concentrated in ring-like domains surrounding the periphery of each microglomerulus (</w:t>
      </w:r>
      <w:r w:rsidR="00FE0913" w:rsidRPr="006F26EC">
        <w:rPr>
          <w:rFonts w:ascii="Times" w:eastAsia="Times New Roman" w:hAnsi="Times" w:cs="Times New Roman"/>
          <w:sz w:val="24"/>
          <w:szCs w:val="24"/>
          <w:lang w:val="en-US"/>
        </w:rPr>
        <w:t>Figure</w:t>
      </w:r>
      <w:r w:rsidR="00D66CAE"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8</w:t>
      </w:r>
      <w:r w:rsidR="00982B9D" w:rsidRPr="006F26EC">
        <w:rPr>
          <w:rFonts w:ascii="Times" w:eastAsia="Times New Roman" w:hAnsi="Times" w:cs="Times New Roman"/>
          <w:sz w:val="24"/>
          <w:szCs w:val="24"/>
          <w:lang w:val="en-US"/>
        </w:rPr>
        <w:t>i</w:t>
      </w:r>
      <w:r w:rsidR="00CF1947" w:rsidRPr="006F26EC">
        <w:rPr>
          <w:rFonts w:ascii="Times" w:eastAsia="Times New Roman" w:hAnsi="Times" w:cs="Times New Roman"/>
          <w:sz w:val="24"/>
          <w:szCs w:val="24"/>
          <w:lang w:val="en-US"/>
        </w:rPr>
        <w:t>-</w:t>
      </w:r>
      <w:r w:rsidR="00982B9D" w:rsidRPr="006F26EC">
        <w:rPr>
          <w:rFonts w:ascii="Times" w:eastAsia="Times New Roman" w:hAnsi="Times" w:cs="Times New Roman"/>
          <w:sz w:val="24"/>
          <w:szCs w:val="24"/>
          <w:lang w:val="en-US"/>
        </w:rPr>
        <w:t>k</w:t>
      </w:r>
      <w:r w:rsidRPr="006F26EC">
        <w:rPr>
          <w:rFonts w:ascii="Times" w:eastAsia="Times New Roman" w:hAnsi="Times" w:cs="Times New Roman"/>
          <w:sz w:val="24"/>
          <w:szCs w:val="24"/>
          <w:lang w:val="en-US"/>
        </w:rPr>
        <w:t xml:space="preserve">). </w:t>
      </w:r>
    </w:p>
    <w:p w14:paraId="21BB4E76" w14:textId="77777777" w:rsidR="0096445B" w:rsidRPr="006F26EC" w:rsidRDefault="0096445B" w:rsidP="00B77464">
      <w:pPr>
        <w:spacing w:line="360" w:lineRule="auto"/>
        <w:jc w:val="both"/>
        <w:rPr>
          <w:rFonts w:ascii="Times" w:eastAsia="Times New Roman" w:hAnsi="Times" w:cs="Times New Roman"/>
          <w:sz w:val="24"/>
          <w:szCs w:val="24"/>
          <w:lang w:val="en-US"/>
        </w:rPr>
      </w:pPr>
    </w:p>
    <w:p w14:paraId="29BDC981" w14:textId="77777777" w:rsidR="006F1A04" w:rsidRPr="006F26EC" w:rsidRDefault="00585A5A" w:rsidP="00B77464">
      <w:pPr>
        <w:spacing w:line="360" w:lineRule="auto"/>
        <w:jc w:val="both"/>
        <w:outlineLvl w:val="0"/>
        <w:rPr>
          <w:rFonts w:ascii="Times" w:eastAsia="Times New Roman" w:hAnsi="Times" w:cs="Times New Roman"/>
          <w:sz w:val="24"/>
          <w:szCs w:val="24"/>
          <w:lang w:val="en-US"/>
        </w:rPr>
      </w:pPr>
      <w:r w:rsidRPr="006F26EC">
        <w:rPr>
          <w:rFonts w:ascii="Times" w:eastAsia="Times New Roman" w:hAnsi="Times" w:cs="Times New Roman"/>
          <w:b/>
          <w:sz w:val="24"/>
          <w:szCs w:val="24"/>
          <w:lang w:val="en-US"/>
        </w:rPr>
        <w:t>Discussion</w:t>
      </w:r>
    </w:p>
    <w:p w14:paraId="70E81C06" w14:textId="26312AC8" w:rsidR="006F1A0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Bogong moths are remarkable long-distance navigators</w:t>
      </w:r>
      <w:r w:rsidR="00EB0FDD">
        <w:rPr>
          <w:rFonts w:ascii="Times" w:eastAsia="Times New Roman" w:hAnsi="Times" w:cs="Times New Roman"/>
          <w:sz w:val="24"/>
          <w:szCs w:val="24"/>
          <w:lang w:val="en-US"/>
        </w:rPr>
        <w:t xml:space="preserve"> that are guided</w:t>
      </w:r>
      <w:r w:rsidRPr="006F26EC">
        <w:rPr>
          <w:rFonts w:ascii="Times" w:eastAsia="Times New Roman" w:hAnsi="Times" w:cs="Times New Roman"/>
          <w:sz w:val="24"/>
          <w:szCs w:val="24"/>
          <w:lang w:val="en-US"/>
        </w:rPr>
        <w:t xml:space="preserve"> by a comparably simple brain. Understanding the neural circuitry of this brain will provide a unique window into the neural basis of </w:t>
      </w:r>
      <w:r w:rsidR="00EB0FDD">
        <w:rPr>
          <w:rFonts w:ascii="Times" w:eastAsia="Times New Roman" w:hAnsi="Times" w:cs="Times New Roman"/>
          <w:sz w:val="24"/>
          <w:szCs w:val="24"/>
          <w:lang w:val="en-US"/>
        </w:rPr>
        <w:t xml:space="preserve">nocturnal </w:t>
      </w:r>
      <w:r w:rsidRPr="006F26EC">
        <w:rPr>
          <w:rFonts w:ascii="Times" w:eastAsia="Times New Roman" w:hAnsi="Times" w:cs="Times New Roman"/>
          <w:sz w:val="24"/>
          <w:szCs w:val="24"/>
          <w:lang w:val="en-US"/>
        </w:rPr>
        <w:t xml:space="preserve">long-distance migration. With the current study, we have provided a morphological framework for future functional work that aims at understanding the neural basis of migration and navigation in the Bogong moth. </w:t>
      </w:r>
    </w:p>
    <w:p w14:paraId="1387FAEF" w14:textId="5C1AF97C"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In general, the Bogong moth brain is similar to the brains of other lepidopteran insects, such as the Monarch butterfly </w:t>
      </w:r>
      <w:r w:rsidRPr="006F26EC">
        <w:rPr>
          <w:rFonts w:ascii="Times" w:eastAsia="Times New Roman" w:hAnsi="Times" w:cs="Times New Roman"/>
          <w:i/>
          <w:sz w:val="24"/>
          <w:szCs w:val="24"/>
          <w:lang w:val="en-US"/>
        </w:rPr>
        <w:t>Danaus plexippus</w:t>
      </w:r>
      <w:r w:rsidRPr="006F26EC">
        <w:rPr>
          <w:rFonts w:ascii="Times" w:eastAsia="Times New Roman" w:hAnsi="Times" w:cs="Times New Roman"/>
          <w:sz w:val="24"/>
          <w:szCs w:val="24"/>
          <w:lang w:val="en-US"/>
        </w:rPr>
        <w:t xml:space="preserve"> </w:t>
      </w:r>
      <w:r w:rsidR="00BA46E4"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brain","type":"article-journal","volume":"520"},"uris":["http://www.mendeley.com/documents/?uuid=4adaeddf-3c31-414e-ba31-4aa9415ad928"]}],"mendeley":{"formattedCitation":"(Heinze and Reppert, 2012)","plainTextFormattedCitation":"(Heinze and Reppert, 2012)","previouslyFormattedCitation":"(Heinze and Reppert, 2012)"},"properties":{"noteIndex":0},"schema":"https://github.com/citation-style-language/schema/raw/master/csl-citation.json"}</w:instrText>
      </w:r>
      <w:r w:rsidR="00BA46E4" w:rsidRPr="00CA1FA4">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Reppert, 2012)</w:t>
      </w:r>
      <w:r w:rsidR="00BA46E4"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w:t>
      </w:r>
      <w:r w:rsidRPr="006F26EC">
        <w:rPr>
          <w:rFonts w:ascii="Times" w:eastAsia="Times New Roman" w:hAnsi="Times" w:cs="Times New Roman"/>
          <w:i/>
          <w:sz w:val="24"/>
          <w:szCs w:val="24"/>
          <w:lang w:val="en-US"/>
        </w:rPr>
        <w:t>Heliothis virescens</w:t>
      </w:r>
      <w:r w:rsidRPr="006F26EC">
        <w:rPr>
          <w:rFonts w:ascii="Times" w:eastAsia="Times New Roman" w:hAnsi="Times" w:cs="Times New Roman"/>
          <w:sz w:val="24"/>
          <w:szCs w:val="24"/>
          <w:lang w:val="en-US"/>
        </w:rPr>
        <w:t xml:space="preserve"> </w:t>
      </w:r>
      <w:r w:rsidR="00BA46E4"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{"citationItems":[{"id":"ITEM-1","itemData":{"DOI":"10.3389/neuro.06.014.2009","ISSN":"16625137","abstract":"We use the moth Heliothis virescens as model organism for studying the neural network involved in chemosensory coding and learning. The constituent neurons are characterised by intracellular recordings combined with staining, resulting in a single neuron identified in each brain preparation. In order to spatially relate the neurons of different preparations a common brain framework was required. We here present an average shaped atlas of the moth brain. It is based on 11 female brain preparations, each stained with a fluorescent synaptic marker and scanned in confocal laser-scanning microscope. Brain neuropils of each preparation were manually reconstructed in the computer software Amira, followed by generating the atlas using the Iterative Shape Average Procedure. To demonstrate the application of the atlas we have registered two olfactory and two gustatory interneurons, as well as the axonal projections of gustatory receptor neurons into the atlas, visualising their spatial relationships. The olfactory interneurons, showing the typical morphology of inner-tract antennal lobe projection neurons, projected in the calyces of the mushroom body and laterally in the protocerebral lobe. The two gustatory interneurons, responding to sucrose and quinine respectively, projected in different areas of the brain. The wide projections of the quinine responding neuron included a lateral area adjacent to the projections of the olfactory interneurons. The sucrose responding neuron was confined to the suboesophageal ganglion with dendritic arborisations overlapping the axonal projections of the gustatory receptor neurons on the proboscis. By serving as a tool for the integration of neurons, the atlas offers visual access to the spatial relationship between the neurons in three dimensions, and thus facilitates the study of neuronal networks in the Heliothis virescens brain. The moth standard brain is accessible at http://www.ntnu.no/biolog/english/neuroscience/brain.","author":[{"dropping-particle":"","family":"Kvello","given":"Pål","non-dropping-particle":"","parse-names":false,"suffix":""},{"dropping-particle":"","family":"Løfaldli","given":"Bjarte Bye","non-dropping-particle":"","parse-names":false,"suffix":""},{"dropping-particle":"","family":"Rybak","given":"Jürgen","non-dropping-particle":"","parse-names":false,"suffix":""},{"dropping-particle":"","family":"Menzel","given":"Randolf","non-dropping-particle":"","parse-names":false,"suffix":""},{"dropping-particle":"","family":"Mustaparta","given":"Hanna","non-dropping-particle":"","parse-names":false,"suffix":""}],"container-title":"Frontiers in Systems Neuroscience","id":"ITEM-1","issue":"OCT","issued":{"date-parts":[["2009"]]},"page":"1-14","title":"Digital, three-dimensional average shaped atlas of the Heliothis virescens brain with integrated gustatory and olfactory neurons","type":"article-journal","volume":"3"},"uris":["http://www.mendeley.com/documents/?uuid=f3c933a7-2bcf-4432-bae2-de6767125eab"]}],"mendeley":{"formattedCitation":"(Kvello et al., 2009)","plainTextFormattedCitation":"(Kvello et al., 2009)","previouslyFormattedCitation":"(Kvello et al., 2009)"},"properties":{"noteIndex":0},"schema":"https://github.com/citation-style-language/schema/raw/master/csl-citation.json"}</w:instrText>
      </w:r>
      <w:r w:rsidR="00BA46E4" w:rsidRPr="00CA1FA4">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(Kvello et al., 2009)</w:t>
      </w:r>
      <w:r w:rsidR="00BA46E4"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w:t>
      </w:r>
      <w:r w:rsidRPr="006F26EC">
        <w:rPr>
          <w:rFonts w:ascii="Times" w:eastAsia="Times New Roman" w:hAnsi="Times" w:cs="Times New Roman"/>
          <w:i/>
          <w:sz w:val="24"/>
          <w:szCs w:val="24"/>
          <w:lang w:val="en-US"/>
        </w:rPr>
        <w:t>Manduca sexta</w:t>
      </w:r>
      <w:r w:rsidRPr="006F26EC">
        <w:rPr>
          <w:rFonts w:ascii="Times" w:eastAsia="Times New Roman" w:hAnsi="Times" w:cs="Times New Roman"/>
          <w:sz w:val="24"/>
          <w:szCs w:val="24"/>
          <w:lang w:val="en-US"/>
        </w:rPr>
        <w:t xml:space="preserve"> </w:t>
      </w:r>
      <w:r w:rsidR="00BA46E4" w:rsidRPr="00CA1FA4">
        <w:rPr>
          <w:rFonts w:ascii="Times" w:eastAsia="Times New Roman" w:hAnsi="Times" w:cs="Times New Roman"/>
          <w:sz w:val="24"/>
          <w:szCs w:val="24"/>
          <w:lang w:val="en-US"/>
        </w:rPr>
        <w:fldChar w:fldCharType="begin" w:fldLock="1"/>
      </w:r>
      <w:r w:rsidR="00330B9D" w:rsidRPr="006F26EC">
        <w:rPr>
          <w:rFonts w:ascii="Times" w:eastAsia="Times New Roman" w:hAnsi="Times" w:cs="Times New Roman"/>
          <w:sz w:val="24"/>
          <w:szCs w:val="24"/>
          <w:lang w:val="en-US"/>
        </w:rPr>
        <w:instrText>ADDIN CSL_CITATION {"citationItems":[{"id":"ITEM-1","itemData":{"DOI":"10.1002/cne.22150","ISSN":"00219967","abstract":"Lepidopterans like the giant sphinx moth Manduca sexta are known for their conspicuous sexual dimorphism in the olfactory system, which is especially pronounced in the antennae and in the antennal lobe, the primary integration center of odor information. Even minute scents of female pheromone are detected by male moths, facilitated by a huge array of pheromone receptors on their antennae. The associated neuropilar areas in the antennal lobe, the glomeruli, are enlarged in males and organized in the form of the so-called macroglomerular complex (MGC). In this study we searched for anatomical sexual dimorphism more downstream in the olfactory pathway and in other neuropil areas in the central brain. Based on freshly eclosed animals, we created a volumetric female and male standard brain and compared 30 separate neuropilar regions. Additionally, we labeled 10 female glomeruli that were homologous to previously quantitatively described male glomeruli including the MGC. In summary, the neuropil volumes reveal an isometric sexual dimorphism in M. sexta brains. This proportional size difference between male and female brain neuropils masks an anisometric or disproportional dimorphism, which is restricted to the sex-related glomeruli of the antennal lobes and neither mirrored in other normal glomeruli nor in higher brain centers like the calyces of the mushroom bodies. Both the female and male 3D standard brain are also used for interspecies comparisons, and may serve as future volumetric reference in pharmacological and behavioral experiments especially regarding development and adult plasticity. J. Comp. Neurol. 517:210-225, 2009. (c) 2009 Wiley-Liss, Inc.","author":[{"dropping-particle":"","family":"Jundi","given":"Basil","non-dropping-particle":"el","parse-names":false,"suffix":""},{"dropping-particle":"","family":"Huetteroth","given":"Wolf","non-dropping-particle":"","parse-names":false,"suffix":""},{"dropping-particle":"","family":"Kurylas","given":"Angela E.","non-dropping-particle":"","parse-names":false,"suffix":""},{"dropping-particle":"","family":"Schachtner","given":"Joachim","non-dropping-particle":"","parse-names":false,"suffix":""}],"container-title":"Journal of Comparative Neurology","id":"ITEM-1","issue":"2","issued":{"date-parts":[["2009"]]},"page":"210-225","title":"Anisometric brain dimorphism revisited: Implementation of a volumetric 3D standard brain in Manduca sexta","type":"article-journal","volume":"517"},"uris":["http://www.mendeley.com/documents/?uuid=bf0cea97-ae10-4e65-9a1f-c69ba2c112b8"]}],"mendeley":{"formattedCitation":"(el Jundi et al., 2009)","plainTextFormattedCitation":"(el Jundi et al., 2009)","previouslyFormattedCitation":"(el Jundi et al., 2009)"},"properties":{"noteIndex":0},"schema":"https://github.com/citation-style-language/schema/raw/master/csl-citation.json"}</w:instrText>
      </w:r>
      <w:r w:rsidR="00BA46E4" w:rsidRPr="00CA1FA4">
        <w:rPr>
          <w:rFonts w:ascii="Times" w:eastAsia="Times New Roman" w:hAnsi="Times" w:cs="Times New Roman"/>
          <w:sz w:val="24"/>
          <w:szCs w:val="24"/>
          <w:lang w:val="en-US"/>
        </w:rPr>
        <w:fldChar w:fldCharType="separate"/>
      </w:r>
      <w:r w:rsidR="00560F17" w:rsidRPr="006F26EC">
        <w:rPr>
          <w:rFonts w:ascii="Times" w:eastAsia="Times New Roman" w:hAnsi="Times" w:cs="Times New Roman"/>
          <w:noProof/>
          <w:sz w:val="24"/>
          <w:szCs w:val="24"/>
          <w:lang w:val="en-US"/>
        </w:rPr>
        <w:t>(el Jundi et al., 2009)</w:t>
      </w:r>
      <w:r w:rsidR="00BA46E4"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or the hummingbird hawkmoth </w:t>
      </w:r>
      <w:r w:rsidRPr="006F26EC">
        <w:rPr>
          <w:rFonts w:ascii="Times" w:eastAsia="Times New Roman" w:hAnsi="Times" w:cs="Times New Roman"/>
          <w:i/>
          <w:sz w:val="24"/>
          <w:szCs w:val="24"/>
          <w:lang w:val="en-US"/>
        </w:rPr>
        <w:t xml:space="preserve">Macroglossum stellatarum </w:t>
      </w:r>
      <w:r w:rsidR="00BA46E4"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10.1038/srep26041","author":[{"dropping-particle":"","family":"Stöckl","given":"Anna","non-dropping-particle":"","parse-names":false,"suffix":""},{"dropping-particle":"","family":"Heinze","given":"Stanley","non-dropping-particle":"","parse-names":false,"suffix":""},{"dropping-particle":"","family":"Charalabidis","given":"Alice","non-dropping-particle":"","parse-names":false,"suffix":""},{"dropping-particle":"","family":"Jundi","given":"Basil","non-dropping-particle":"el","parse-names":false,"suffix":""},{"dropping-particle":"","family":"Warrant","given":"Eric","non-dropping-particle":"","parse-names":false,"suffix":""},{"dropping-particle":"","family":"Kelber","given":"Almut","non-dropping-particle":"","parse-names":false,"suffix":""}],"container-title":"Scientific Reports","id":"ITEM-1","issue":"6","issued":{"date-parts":[["2016"]]},"page":"1-10","title":"Differential investment in visual and olfactory brain areas reflects behavioural choices in hawk moths","type":"article-journal"},"uris":["http://www.mendeley.com/documents/?uuid=49cb8ec6-6638-4f72-aaf7-98427a10f854"]}],"mendeley":{"formattedCitation":"(Stöckl et al., 2016)","manualFormatting":"(Stöckl et al. 2016)","plainTextFormattedCitation":"(Stöckl et al., 2016)","previouslyFormattedCitation":"(Stöckl et al., 2016)"},"properties":{"noteIndex":0},"schema":"https://github.com/citation-style-language/schema/raw/master/csl-citation.json"}</w:instrText>
      </w:r>
      <w:r w:rsidR="00BA46E4" w:rsidRPr="00CA1FA4">
        <w:rPr>
          <w:rFonts w:ascii="Times" w:eastAsia="Times New Roman" w:hAnsi="Times" w:cs="Times New Roman"/>
          <w:sz w:val="24"/>
          <w:szCs w:val="24"/>
          <w:lang w:val="en-US"/>
        </w:rPr>
        <w:fldChar w:fldCharType="separate"/>
      </w:r>
      <w:r w:rsidR="00D66CAE" w:rsidRPr="006F26EC">
        <w:rPr>
          <w:rFonts w:ascii="Times" w:eastAsia="Times New Roman" w:hAnsi="Times" w:cs="Times New Roman"/>
          <w:noProof/>
          <w:sz w:val="24"/>
          <w:szCs w:val="24"/>
          <w:lang w:val="en-US"/>
        </w:rPr>
        <w:t>(</w:t>
      </w:r>
      <w:r w:rsidR="00A846B8" w:rsidRPr="006F26EC">
        <w:rPr>
          <w:rFonts w:ascii="Times" w:eastAsia="Times New Roman" w:hAnsi="Times" w:cs="Times New Roman"/>
          <w:noProof/>
          <w:sz w:val="24"/>
          <w:szCs w:val="24"/>
          <w:lang w:val="en-US"/>
        </w:rPr>
        <w:t>Stöckl et al. 2016)</w:t>
      </w:r>
      <w:r w:rsidR="00BA46E4"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Given the spectacular migratory lifestyle of the Bogong moth, it is not</w:t>
      </w:r>
      <w:r w:rsidR="00BA46E4" w:rsidRPr="006F26EC">
        <w:rPr>
          <w:rFonts w:ascii="Times" w:eastAsia="Times New Roman" w:hAnsi="Times" w:cs="Times New Roman"/>
          <w:sz w:val="24"/>
          <w:szCs w:val="24"/>
          <w:lang w:val="en-US"/>
        </w:rPr>
        <w:t>e</w:t>
      </w:r>
      <w:r w:rsidRPr="006F26EC">
        <w:rPr>
          <w:rFonts w:ascii="Times" w:eastAsia="Times New Roman" w:hAnsi="Times" w:cs="Times New Roman"/>
          <w:sz w:val="24"/>
          <w:szCs w:val="24"/>
          <w:lang w:val="en-US"/>
        </w:rPr>
        <w:t xml:space="preserve">worthy that there is no single gross morphological feature of the brain that stands out as unique or different compared to related species. In contrast, it shares not only all major features of the overall insect brain ground pattern, it also exhibits all distinguishing characteristics of other lepidopteran brains. These include a </w:t>
      </w:r>
      <w:proofErr w:type="spellStart"/>
      <w:r w:rsidR="008B4A1D" w:rsidRPr="006F26EC">
        <w:rPr>
          <w:rFonts w:ascii="Times" w:eastAsia="Times New Roman" w:hAnsi="Times" w:cs="Times New Roman"/>
          <w:sz w:val="24"/>
          <w:szCs w:val="24"/>
          <w:lang w:val="en-US"/>
        </w:rPr>
        <w:t>subesophageal</w:t>
      </w:r>
      <w:proofErr w:type="spellEnd"/>
      <w:r w:rsidRPr="006F26EC">
        <w:rPr>
          <w:rFonts w:ascii="Times" w:eastAsia="Times New Roman" w:hAnsi="Times" w:cs="Times New Roman"/>
          <w:sz w:val="24"/>
          <w:szCs w:val="24"/>
          <w:lang w:val="en-US"/>
        </w:rPr>
        <w:t xml:space="preserve"> ganglion that is fused with the brain, well-developed optic lobes, large antennal lobes, a complex organization of the mushroom body with a multi-layered double calyx and an intricately organized lobe system. One feature of the mushroom body in particular appears to be a defining characteristic of moths and butterflies, namely the presence of the Y-tract with its associated lobelets </w:t>
      </w:r>
      <w:r w:rsidR="00BA46E4"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brain","type":"article-journal","volume":"520"},"uris":["http://www.mendeley.com/documents/?uuid=4adaeddf-3c31-414e-ba31-4aa9415ad928"]},{"id":"ITEM-2","itemData":{"DOI":"10.1002/cne.20698","ISSN":"00219967","abstract":"The mushroom bodies are paired structures in the insect brain involved in complex functions such as memory formation, sensory integration, and context recognition. In many insects these centers are elaborate, sometimes comprising several hundred thousand neurons. The present account describes the mushroom bodies of Spodoptera littoralis, a moth extensively used for studies of olfactory processing and conditioning. The mushroom bodies of Spodoptera consist of only about 4,000 large-diameter Kenyon cells. However, these neurons are recognizably similar to morphological classes of Kenyon cells identified in honey bees, Drosophila, and cockroaches. The spodopteran mushroom body is equipped with three major divisions of its vertical and medial lobe, one of which, the gamma lobe, is supplied by clawed class II Kenyon cells as in other described taxa. Of special interest is the presence of a discrete tract (the Y tract) of axons leading from the calyx, separate from the pedunculus, that innervates lobelets above and beneath the medial lobe, close to the latter's origin from the pedunculus. This tract is comparable to tracts and resultant lobelets identified in cockroaches and termites. The article discusses possible functional roles of the spodopteran mushroom body against the background of olfactory behaviors described from this taxon and discusses the possible functional relevance of mushroom body structure, emphasizing similarities and dissimilarities with mushroom bodies of other species, in particular the fruit fly, Drosophila melanogaster.","author":[{"dropping-particle":"","family":"Sjöholm","given":"Marcus","non-dropping-particle":"","parse-names":false,"suffix":""},{"dropping-particle":"","family":"Sinakevitch","given":"Irina","non-dropping-particle":"","parse-names":false,"suffix":""},{"dropping-particle":"","family":"Ignell","given":"Rickard","non-dropping-particle":"","parse-names":false,"suffix":""},{"dropping-particle":"","family":"Strausfeld","given":"Nicholas J.","non-dropping-particle":"","parse-names":false,"suffix":""},{"dropping-particle":"","family":"Hansson","given":"Bill S.","non-dropping-particle":"","parse-names":false,"suffix":""}],"container-title":"Journal of Comparative Neurology","id":"ITEM-2","issue":"3","issued":{"date-parts":[["2005"]]},"page":"290-304","title":"Organization of Kenyon cells in subdivisions of the mushroom bodies of a lepidopteran insect","type":"article-journal","volume":"491"},"uris":["http://www.mendeley.com/documents/?uuid=03766b63-d238-45d5-a4f1-eb29b0673bbe"]},{"id":"ITEM-3","itemData":{"DOI":"10.1002/cne.23993","ISBN":"1096-9861","ISSN":"10969861","PMID":"26918905","abstract":"Behavioral and sensory adaptations are often reflected in the differential expansion of brain components. These volumetric differences represent changes in cell number, size, and/or connectivity, which may denote changes in the functional and evolutionary relationships between different brain regions, and between brain composition and behavioral ecology. Here we describe the brain composition of two species of Heliconius butterflies, a long-standing study system for investigating ecological adaptation and speciation. We confirm a previous report of a striking volumetric expansion of the mushroom body, and explore patterns of differential posteclosion and experience-dependent plasticity between different brain regions. This analysis uncovers age- and experience-dependent posteclosion mushroom body growth comparable to that in foraging Hymenoptera, but also identifies plasticity in several other neuropils. An interspecific analysis indicates that Heliconius display a remarkably large investment in mushroom bodies for a lepidopteran, and indeed rank highly compared to other insects. Our analyses lay the foundation for future comparative and experimental analyses that will establish Heliconius as a valuable case study in evolutionary neurobiology.","author":[{"dropping-particle":"","family":"Montgomery","given":"Stephen H.","non-dropping-particle":"","parse-names":false,"suffix":""},{"dropping-particle":"","family":"Merrill","given":"Richard M.","non-dropping-particle":"","parse-names":false,"suffix":""},{"dropping-particle":"","family":"Ott","given":"Swidbert R.","non-dropping-particle":"","parse-names":false,"suffix":""}],"container-title":"Journal of Comparative Neurology","id":"ITEM-3","issue":"9","issued":{"date-parts":[["2016"]]},"page":"1747-1769","title":"Brain composition in Heliconius butterflies, posteclosion growth and experience-dependent neuropil plasticity","type":"article-journal","volume":"524"},"uris":["http://www.mendeley.com/documents/?uuid=3a578aca-1bf8-433a-adc9-80927479d0ca"]},{"id":"ITEM-4","itemData":{"DOI":"10.1007/BF00225800","ISSN":"0302766X","abstract":"In the moth Manduca sexta, the number and morphology of neuronal connections between the antennal lobes and the protocerebrum were examined. Cobalt injec-tions revealed eight morphological types of neurons with somata adjacent to the AL neuropil that project in the in-ner, middle, and outer antenno-cerebral tracts to the proto-cerebrum. Neurons innervating the macroglomerular com-plex and many neurons with fibers in the inner antenno-cerebral tract have uniglomerular antennal-lobe arboriza-tions. Most neurons in the middle and outer antenno-cere-bral tracts, on the other hand, seem to innervate more than one glomerulus. Protocerebral areas receiving direct input from the antennal lobe include the calyces of the mushroom bodies, and circumscribed areas termed \"olfactory foci\" in the lateral horn of the protocerebrum and several other regions, especially areas in close proximity to the mushroom bodies. Fibers in the inner antenno-cerebral tract that inner-vate the male-specific macroglomerular complex have ar-borizations in the protocerebrum that are distinct from the projections of sexually non-specific neurons. Protocerebral neurons projecting into the antennal lobe are much less numerous than antennal-lobe output cells. Most of these protocerebral fibers enter the antennal lobe in small fiber tracts that are different from those described above. In the protocerebrum, these centrifugal cells arborize in olfactory foci and also in the inferior median protocerebrum and the lateral accessory lobes. The morphological diversity of connections between the antennal lobes and the protocere-brum, described here for the first time on a single-cell level, suggests a much greater physiological complexity of the olfactory system than has been assumed so far.","author":[{"dropping-particle":"","family":"Homberg","given":"U.","non-dropping-particle":"","parse-names":false,"suffix":""},{"dropping-particle":"","family":"Montague","given":"R. A.","non-dropping-particle":"","parse-names":false,"suffix":""},{"dropping-particle":"","family":"Hildebrand","given":"J. G.","non-dropping-particle":"","parse-names":false,"suffix":""}],"container-title":"Cell and Tissue Research","id":"ITEM-4","issue":"2","issued":{"date-parts":[["1988"]]},"page":"255-281","title":"Anatomy of antenno-cerebral pathways in the brain of the sphinx moth Manduca sexta","type":"article-journal","volume":"254"},"uris":["http://www.mendeley.com/documents/?uuid=13559085-9d99-400a-a1e4-f82024cb9c20"]}],"mendeley":{"formattedCitation":"(Homberg et al., 1988; Sjöholm et al., 2005; Heinze and Reppert, 2012; Montgomery et al., 2016)","manualFormatting":"(Heinze and Reppert 2012; Sjöholm et al. 2005; Montgomery et al. 2016; Homberg et al. 1988)","plainTextFormattedCitation":"(Homberg et al., 1988; Sjöholm et al., 2005; Heinze and Reppert, 2012; Montgomery et al., 2016)","previouslyFormattedCitation":"(Homberg et al., 1988; Sjöholm et al., 2005; Heinze and Reppert, 2012; Montgomery et al., 2016)"},"properties":{"noteIndex":0},"schema":"https://github.com/citation-style-language/schema/raw/master/csl-citation.json"}</w:instrText>
      </w:r>
      <w:r w:rsidR="00BA46E4" w:rsidRPr="00CA1FA4">
        <w:rPr>
          <w:rFonts w:ascii="Times" w:eastAsia="Times New Roman" w:hAnsi="Times" w:cs="Times New Roman"/>
          <w:sz w:val="24"/>
          <w:szCs w:val="24"/>
          <w:lang w:val="en-US"/>
        </w:rPr>
        <w:fldChar w:fldCharType="separate"/>
      </w:r>
      <w:r w:rsidR="00A846B8" w:rsidRPr="006F26EC">
        <w:rPr>
          <w:rFonts w:ascii="Times" w:eastAsia="Times New Roman" w:hAnsi="Times" w:cs="Times New Roman"/>
          <w:noProof/>
          <w:sz w:val="24"/>
          <w:szCs w:val="24"/>
          <w:lang w:val="en-US"/>
        </w:rPr>
        <w:t>(Heinze and Reppert 2012; S</w:t>
      </w:r>
      <w:r w:rsidR="00D66CAE" w:rsidRPr="006F26EC">
        <w:rPr>
          <w:rFonts w:ascii="Times" w:eastAsia="Times New Roman" w:hAnsi="Times" w:cs="Times New Roman"/>
          <w:noProof/>
          <w:sz w:val="24"/>
          <w:szCs w:val="24"/>
          <w:lang w:val="en-US"/>
        </w:rPr>
        <w:t xml:space="preserve">jöholm et al. 2005; Montgomery et al. 2016; Homberg et al. </w:t>
      </w:r>
      <w:r w:rsidR="00A846B8" w:rsidRPr="006F26EC">
        <w:rPr>
          <w:rFonts w:ascii="Times" w:eastAsia="Times New Roman" w:hAnsi="Times" w:cs="Times New Roman"/>
          <w:noProof/>
          <w:sz w:val="24"/>
          <w:szCs w:val="24"/>
          <w:lang w:val="en-US"/>
        </w:rPr>
        <w:t>1988)</w:t>
      </w:r>
      <w:r w:rsidR="00BA46E4" w:rsidRPr="00CA1FA4">
        <w:rPr>
          <w:rFonts w:ascii="Times" w:eastAsia="Times New Roman" w:hAnsi="Times" w:cs="Times New Roman"/>
          <w:sz w:val="24"/>
          <w:szCs w:val="24"/>
          <w:lang w:val="en-US"/>
        </w:rPr>
        <w:fldChar w:fldCharType="end"/>
      </w:r>
      <w:r w:rsidR="00BA46E4"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A second unusual feature of lepidopteran brains is that the PB of the CX is split across the midline</w:t>
      </w:r>
      <w:r w:rsidR="003A194D">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w:t>
      </w:r>
      <w:r w:rsidR="003A194D">
        <w:rPr>
          <w:rFonts w:ascii="Times" w:eastAsia="Times New Roman" w:hAnsi="Times" w:cs="Times New Roman"/>
          <w:sz w:val="24"/>
          <w:szCs w:val="24"/>
          <w:lang w:val="en-US"/>
        </w:rPr>
        <w:t>I</w:t>
      </w:r>
      <w:r w:rsidRPr="006F26EC">
        <w:rPr>
          <w:rFonts w:ascii="Times" w:eastAsia="Times New Roman" w:hAnsi="Times" w:cs="Times New Roman"/>
          <w:sz w:val="24"/>
          <w:szCs w:val="24"/>
          <w:lang w:val="en-US"/>
        </w:rPr>
        <w:t xml:space="preserve">n other insects this neuropil </w:t>
      </w:r>
      <w:r w:rsidR="003A194D">
        <w:rPr>
          <w:rFonts w:ascii="Times" w:eastAsia="Times New Roman" w:hAnsi="Times" w:cs="Times New Roman"/>
          <w:sz w:val="24"/>
          <w:szCs w:val="24"/>
          <w:lang w:val="en-US"/>
        </w:rPr>
        <w:t>is visible as</w:t>
      </w:r>
      <w:r w:rsidR="003A194D"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a continuous, midline-spanning structure </w:t>
      </w:r>
      <w:r w:rsidR="00BA46E4"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id":"ITEM-2","itemData":{"DOI":"10.1038/srep26041","author":[{"dropping-particle":"","family":"Stöckl","given":"Anna","non-dropping-particle":"","parse-names":false,"suffix":""},{"dropping-particle":"","family":"Heinze","given":"Stanley","non-dropping-particle":"","parse-names":false,"suffix":""},{"dropping-particle":"","family":"Charalabidis","given":"Alice","non-dropping-particle":"","parse-names":false,"suffix":""},{"dropping-particle":"","family":"Jundi","given":"Basil","non-dropping-particle":"el","parse-names":false,"suffix":""},{"dropping-particle":"","family":"Warrant","given":"Eric","non-dropping-particle":"","parse-names":false,"suffix":""},{"dropping-particle":"","family":"Kelber","given":"Almut","non-dropping-particle":"","parse-names":false,"suffix":""}],"container-title":"Scientific Reports","id":"ITEM-2","issue":"6","issued":{"date-parts":[["2016"]]},"page":"1-10","title":"Differential investment in visual and olfactory brain areas reflects behavioural choices in hawk moths","type":"article-journal"},"uris":["http://www.mendeley.com/documents/?uuid=49cb8ec6-6638-4f72-aaf7-98427a10f854"]},{"id":"ITEM-3","itemData":{"DOI":"10.1002/cne.22150","ISSN":"00219967","abstract":"Lepidopterans like the giant sphinx moth Manduca sexta are known for their conspicuous sexual dimorphism in the olfactory system, which is especially pronounced in the antennae and in the antennal lobe, the primary integration center of odor information. Even minute scents of female pheromone are detected by male moths, facilitated by a huge array of pheromone receptors on their antennae. The associated neuropilar areas in the antennal lobe, the glomeruli, are enlarged in males and organized in the form of the so-called macroglomerular complex (MGC). In this study we searched for anatomical sexual dimorphism more downstream in the olfactory pathway and in other neuropil areas in the central brain. Based on freshly eclosed animals, we created a volumetric female and male standard brain and compared 30 separate neuropilar regions. Additionally, we labeled 10 female glomeruli that were homologous to previously quantitatively described male glomeruli including the MGC. In summary, the neuropil volumes reveal an isometric sexual dimorphism in M. sexta brains. This proportional size difference between male and female brain neuropils masks an anisometric or disproportional dimorphism, which is restricted to the sex-related glomeruli of the antennal lobes and neither mirrored in other normal glomeruli nor in higher brain centers like the calyces of the mushroom bodies. Both the female and male 3D standard brain are also used for interspecies comparisons, and may serve as future volumetric reference in pharmacological and behavioral experiments especially regarding development and adult plasticity. J. Comp. Neurol. 517:210-225, 2009. (c) 2009 Wiley-Liss, Inc.","author":[{"dropping-particle":"","family":"Jundi","given":"Basil","non-dropping-particle":"el","parse-names":false,"suffix":""},{"dropping-particle":"","family":"Huetteroth","given":"Wolf","non-dropping-particle":"","parse-names":false,"suffix":""},{"dropping-particle":"","family":"Kurylas","given":"Angela E.","non-dropping-particle":"","parse-names":false,"suffix":""},{"dropping-particle":"","family":"Schachtner","given":"Joachim","non-dropping-particle":"","parse-names":false,"suffix":""}],"container-title":"Journal of Comparative Neurology","id":"ITEM-3","issue":"2","issued":{"date-parts":[["2009"]]},"page":"210-225","title":"Anisometric brain dimorphism revisited: Implementation of a volumetric 3D standard brain in Manduca sexta","type":"article-journal","volume":"517"},"uris":["http://www.mendeley.com/documents/?uuid=bf0cea97-ae10-4e65-9a1f-c69ba2c112b8"]}],"mendeley":{"formattedCitation":"(el Jundi et al., 2009; Heinze and Reppert, 2012; Stöckl et al., 2016)","manualFormatting":"(Heinze and Reppert 2012; Stöckl et al. 2016; el Jundi et al. 2009)","plainTextFormattedCitation":"(el Jundi et al., 2009; Heinze and Reppert, 2012; Stöckl et al., 2016)","previouslyFormattedCitation":"(el Jundi et al., 2009; Heinze and Reppert, 2012; Stöckl et al., 2016)"},"properties":{"noteIndex":0},"schema":"https://github.com/citation-style-language/schema/raw/master/csl-citation.json"}</w:instrText>
      </w:r>
      <w:r w:rsidR="00BA46E4" w:rsidRPr="00CA1FA4">
        <w:rPr>
          <w:rFonts w:ascii="Times" w:eastAsia="Times New Roman" w:hAnsi="Times" w:cs="Times New Roman"/>
          <w:sz w:val="24"/>
          <w:szCs w:val="24"/>
          <w:lang w:val="en-US"/>
        </w:rPr>
        <w:fldChar w:fldCharType="separate"/>
      </w:r>
      <w:r w:rsidR="00A846B8" w:rsidRPr="006F26EC">
        <w:rPr>
          <w:rFonts w:ascii="Times" w:eastAsia="Times New Roman" w:hAnsi="Times" w:cs="Times New Roman"/>
          <w:noProof/>
          <w:sz w:val="24"/>
          <w:szCs w:val="24"/>
          <w:lang w:val="en-US"/>
        </w:rPr>
        <w:t>(Hein</w:t>
      </w:r>
      <w:r w:rsidR="00D66CAE" w:rsidRPr="006F26EC">
        <w:rPr>
          <w:rFonts w:ascii="Times" w:eastAsia="Times New Roman" w:hAnsi="Times" w:cs="Times New Roman"/>
          <w:noProof/>
          <w:sz w:val="24"/>
          <w:szCs w:val="24"/>
          <w:lang w:val="en-US"/>
        </w:rPr>
        <w:t xml:space="preserve">ze and Reppert 2012; </w:t>
      </w:r>
      <w:r w:rsidR="00A846B8" w:rsidRPr="006F26EC">
        <w:rPr>
          <w:rFonts w:ascii="Times" w:eastAsia="Times New Roman" w:hAnsi="Times" w:cs="Times New Roman"/>
          <w:noProof/>
          <w:sz w:val="24"/>
          <w:szCs w:val="24"/>
          <w:lang w:val="en-US"/>
        </w:rPr>
        <w:t>Stöckl et al. 2016; el Jundi et al. 2009)</w:t>
      </w:r>
      <w:r w:rsidR="00BA46E4"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w:t>
      </w:r>
    </w:p>
    <w:p w14:paraId="62B253E7" w14:textId="2F485CAC"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With 25 separately segmented neuropils</w:t>
      </w:r>
      <w:r w:rsidR="0032613D"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w:t>
      </w:r>
      <w:r w:rsidR="0032613D" w:rsidRPr="006F26EC">
        <w:rPr>
          <w:rFonts w:ascii="Times" w:eastAsia="Times New Roman" w:hAnsi="Times" w:cs="Times New Roman"/>
          <w:sz w:val="24"/>
          <w:szCs w:val="24"/>
          <w:lang w:val="en-US"/>
        </w:rPr>
        <w:t xml:space="preserve">our </w:t>
      </w:r>
      <w:r w:rsidRPr="006F26EC">
        <w:rPr>
          <w:rFonts w:ascii="Times" w:eastAsia="Times New Roman" w:hAnsi="Times" w:cs="Times New Roman"/>
          <w:sz w:val="24"/>
          <w:szCs w:val="24"/>
          <w:lang w:val="en-US"/>
        </w:rPr>
        <w:t>average atlas of the Bogong moth brain is the most detailed reconstruction of a moth brain to date</w:t>
      </w:r>
      <w:r w:rsidR="00507E57" w:rsidRPr="006F26EC">
        <w:rPr>
          <w:rFonts w:ascii="Times" w:eastAsia="Times New Roman" w:hAnsi="Times" w:cs="Times New Roman"/>
          <w:sz w:val="24"/>
          <w:szCs w:val="24"/>
          <w:lang w:val="en-US"/>
        </w:rPr>
        <w:t xml:space="preserve"> </w:t>
      </w:r>
      <w:r w:rsidR="00507E57"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{"citationItems":[{"id":"ITEM-1","itemData":{"DOI":"10.1002/cne.22150","ISSN":"00219967","abstract":"Lepidopterans like the giant sphinx moth Manduca sexta are known for their conspicuous sexual dimorphism in the olfactory system, which is especially pronounced in the antennae and in the antennal lobe, the primary integration center of odor information. Even minute scents of female pheromone are detected by male moths, facilitated by a huge array of pheromone receptors on their antennae. The associated neuropilar areas in the antennal lobe, the glomeruli, are enlarged in males and organized in the form of the so-called macroglomerular complex (MGC). In this study we searched for anatomical sexual dimorphism more downstream in the olfactory pathway and in other neuropil areas in the central brain. Based on freshly eclosed animals, we created a volumetric female and male standard brain and compared 30 separate neuropilar regions. Additionally, we labeled 10 female glomeruli that were homologous to previously quantitatively described male glomeruli including the MGC. In summary, the neuropil volumes reveal an isometric sexual dimorphism in M. sexta brains. This proportional size difference between male and female brain neuropils masks an anisometric or disproportional dimorphism, which is restricted to the sex-related glomeruli of the antennal lobes and neither mirrored in other normal glomeruli nor in higher brain centers like the calyces of the mushroom bodies. Both the female and male 3D standard brain are also used for interspecies comparisons, and may serve as future volumetric reference in pharmacological and behavioral experiments especially regarding development and adult plasticity. J. Comp. Neurol. 517:210-225, 2009. (c) 2009 Wiley-Liss, Inc.","author":[{"dropping-particle":"","family":"Jundi","given":"Basil","non-dropping-particle":"el","parse-names":false,"suffix":""},{"dropping-particle":"","family":"Huetteroth","given":"Wolf","non-dropping-particle":"","parse-names":false,"suffix":""},{"dropping-particle":"","family":"Kurylas","given":"Angela E.","non-dropping-particle":"","parse-names":false,"suffix":""},{"dropping-particle":"","family":"Schachtner","given":"Joachim","non-dropping-particle":"","parse-names":false,"suffix":""}],"container-title":"Journal of Comparative Neurology","id":"ITEM-1","issue":"2","issued":{"date-parts":[["2009"]]},"page":"210-225","title":"Anisometric brain dimorphism revisited: Implementation of a volumetric 3D standard brain in Manduca sexta","type":"article-journal","volume":"517"},"uris":["http://www.mendeley.com/documents/?uuid=bf0cea97-ae10-4e65-9a1f-c69ba2c112b8"]},{"id":"ITEM-2","itemData":{"DOI":"10.3389/neuro.06.014.2009","ISSN":"16625137","abstract":"We use the moth Heliothis virescens as model organism for studying the neural network involved in chemosensory coding and learning. The constituent neurons are characterised by intracellular recordings combined with staining, resulting in a single neuron identified in each brain preparation. In order to spatially relate the neurons of different preparations a common brain framework was required. We here present an average shaped atlas of the moth brain. It is based on 11 female brain preparations, each stained with a fluorescent synaptic marker and scanned in confocal laser-scanning microscope. Brain neuropils of each preparation were manually reconstructed in the computer software Amira, followed by generating the atlas using the Iterative Shape Average Procedure. To demonstrate the application of the atlas we have registered two olfactory and two gustatory interneurons, as well as the axonal projections of gustatory receptor neurons into the atlas, visualising their spatial relationships. The olfactory interneurons, showing the typical morphology of inner-tract antennal lobe projection neurons, projected in the calyces of the mushroom body and laterally in the protocerebral lobe. The two gustatory interneurons, responding to sucrose and quinine respectively, projected in different areas of the brain. The wide projections of the quinine responding neuron included a lateral area adjacent to the projections of the olfactory interneurons. The sucrose responding neuron was confined to the suboesophageal ganglion with dendritic arborisations overlapping the axonal projections of the gustatory receptor neurons on the proboscis. By serving as a tool for the integration of neurons, the atlas offers visual access to the spatial relationship between the neurons in three dimensions, and thus facilitates the study of neuronal networks in the Heliothis virescens brain. The moth standard brain is accessible at http://www.ntnu.no/biolog/english/neuroscience/brain.","author":[{"dropping-particle":"","family":"Kvello","given":"Pål","non-dropping-particle":"","parse-names":false,"suffix":""},{"dropping-particle":"","family":"Løfaldli","given":"Bjarte Bye","non-dropping-particle":"","parse-names":false,"suffix":""},{"dropping-particle":"","family":"Rybak","given":"Jürgen","non-dropping-particle":"","parse-names":false,"suffix":""},{"dropping-particle":"","family":"Menzel","given":"Randolf","non-dropping-particle":"","parse-names":false,"suffix":""},{"dropping-particle":"","family":"Mustaparta","given":"Hanna","non-dropping-particle":"","parse-names":false,"suffix":""}],"container-title":"Frontiers in Systems Neuroscience","id":"ITEM-2","issue":"OCT","issued":{"date-parts":[["2009"]]},"page":"1-14","title":"Digital, three-dimensional average shaped atlas of the Heliothis virescens brain with integrated gustatory and olfactory neurons","type":"article-journal","volume":"3"},"uris":["http://www.mendeley.com/documents/?uuid=f3c933a7-2bcf-4432-bae2-de6767125eab"]},{"id":"ITEM-3","itemData":{"DOI":"10.1038/srep26041","author":[{"dropping-particle":"","family":"Stöckl","given":"Anna","no</w:instrText>
      </w:r>
      <w:r w:rsidR="002E3D69" w:rsidRPr="00DE6A0E">
        <w:rPr>
          <w:rFonts w:ascii="Times" w:eastAsia="Times New Roman" w:hAnsi="Times" w:cs="Times New Roman"/>
          <w:sz w:val="24"/>
          <w:szCs w:val="24"/>
          <w:lang w:val="sv-SE"/>
        </w:rPr>
        <w:instrText>n-dropping-particle":"","parse-names":false,"suffix":""},{"dropping-particle":"","family":"Heinze","given":"Stanley","non-dropping-particle":"","parse-names":false,"suffix":""},{"dropping-particle":"","family":"Charalabidis","given":"Alice","non-dropping-particle":"","parse-names":false,"suffix":""},{"dropping-particle":"","family":"Jundi","given":"Basil","non-dropping-particle":"el","parse-names":false,"suffix":""},{"dropping-particle":"","family":"Warrant","given":"Eric","non-dropping-particle":"","parse-names":false,"suffix":""},{"dropping-particle":"","family":"Kelber","given":"Almut","non-dropping-particle":"","parse-names":false,"suffix":""}],"container-title":"Scientific Reports","id":"ITEM-3","issue":"6","issued":{"date-parts":[["2016"]]},"page":"1-10","title":"Differential investment in visual and olfactory brain areas reflects behavioural choices in hawk moths","type":"article-journal"},"uris":["http://www.mendeley.com/documents/?uuid=49cb8ec6-6638-4f72-aaf7-98427a10f854"]}],"mendeley":{"formattedCitation":"(el Jundi et al., 2009; Kvello et al., 2009; Stöckl et al., 2016)","manualFormatting":"(el Jundi et al. 2009; Kvello et al. 2009; Stöckl et al. 2016)","plainTextFormattedCitation":"(el Jundi et al., 2009; Kvello et al., 2009; Stöckl et al., 2016)","previouslyFormattedCitation":"(el Jundi et al., 2009; Kvello et al., 2009; Stöckl et al., 2016)"},"properties":{"noteIndex":0},"schema":"https://github.com/citation-style-language/schema/raw/master/csl-citation.json"}</w:instrText>
      </w:r>
      <w:r w:rsidR="00507E57" w:rsidRPr="00CA1FA4">
        <w:rPr>
          <w:rFonts w:ascii="Times" w:eastAsia="Times New Roman" w:hAnsi="Times" w:cs="Times New Roman"/>
          <w:sz w:val="24"/>
          <w:szCs w:val="24"/>
          <w:lang w:val="en-US"/>
        </w:rPr>
        <w:fldChar w:fldCharType="separate"/>
      </w:r>
      <w:r w:rsidR="00A846B8" w:rsidRPr="00CA1FA4">
        <w:rPr>
          <w:rFonts w:ascii="Times" w:eastAsia="Times New Roman" w:hAnsi="Times" w:cs="Times New Roman"/>
          <w:noProof/>
          <w:sz w:val="24"/>
          <w:szCs w:val="24"/>
          <w:lang w:val="sv-SE"/>
        </w:rPr>
        <w:t>(el Jundi et a</w:t>
      </w:r>
      <w:r w:rsidR="00D66CAE" w:rsidRPr="00CA1FA4">
        <w:rPr>
          <w:rFonts w:ascii="Times" w:eastAsia="Times New Roman" w:hAnsi="Times" w:cs="Times New Roman"/>
          <w:noProof/>
          <w:sz w:val="24"/>
          <w:szCs w:val="24"/>
          <w:lang w:val="sv-SE"/>
        </w:rPr>
        <w:t xml:space="preserve">l. 2009; Kvello et al. 2009; </w:t>
      </w:r>
      <w:r w:rsidR="00A846B8" w:rsidRPr="00CA1FA4">
        <w:rPr>
          <w:rFonts w:ascii="Times" w:eastAsia="Times New Roman" w:hAnsi="Times" w:cs="Times New Roman"/>
          <w:noProof/>
          <w:sz w:val="24"/>
          <w:szCs w:val="24"/>
          <w:lang w:val="sv-SE"/>
        </w:rPr>
        <w:t>Stöckl et al. 2016)</w:t>
      </w:r>
      <w:r w:rsidR="00507E57" w:rsidRPr="00CA1FA4">
        <w:rPr>
          <w:rFonts w:ascii="Times" w:eastAsia="Times New Roman" w:hAnsi="Times" w:cs="Times New Roman"/>
          <w:sz w:val="24"/>
          <w:szCs w:val="24"/>
          <w:lang w:val="en-US"/>
        </w:rPr>
        <w:fldChar w:fldCharType="end"/>
      </w:r>
      <w:r w:rsidR="00507E57" w:rsidRPr="00CA1FA4">
        <w:rPr>
          <w:rFonts w:ascii="Times" w:eastAsia="Times New Roman" w:hAnsi="Times" w:cs="Times New Roman"/>
          <w:sz w:val="24"/>
          <w:szCs w:val="24"/>
          <w:lang w:val="sv-SE"/>
        </w:rPr>
        <w:t>.</w:t>
      </w:r>
      <w:r w:rsidRPr="00CA1FA4">
        <w:rPr>
          <w:rFonts w:ascii="Times" w:eastAsia="Times New Roman" w:hAnsi="Times" w:cs="Times New Roman"/>
          <w:sz w:val="24"/>
          <w:szCs w:val="24"/>
          <w:lang w:val="sv-SE"/>
        </w:rPr>
        <w:t xml:space="preserve"> </w:t>
      </w:r>
      <w:r w:rsidRPr="006F26EC">
        <w:rPr>
          <w:rFonts w:ascii="Times" w:eastAsia="Times New Roman" w:hAnsi="Times" w:cs="Times New Roman"/>
          <w:sz w:val="24"/>
          <w:szCs w:val="24"/>
          <w:lang w:val="en-US"/>
        </w:rPr>
        <w:t xml:space="preserve">It was carried out in exactly the same way as the reconstruction of the Monarch butterfly brain </w:t>
      </w:r>
      <w:r w:rsidR="00507E57"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brain","type":"article-journal","volume":"520"},"uris":["http://www.mendeley.com/documents/?uuid=4adaeddf-3c31-414e-ba31-4aa9415ad928"]}],"mendeley":{"formattedCitation":"(Heinze and Reppert, 2012)","plainTextFormattedCitation":"(Heinze and Reppert, 2012)","previouslyFormattedCitation":"(Heinze and Reppert, 2012)"},"properties":{"noteIndex":0},"schema":"https://github.com/citation-style-language/schema/raw/master/csl-citation.json"}</w:instrText>
      </w:r>
      <w:r w:rsidR="00507E57" w:rsidRPr="00CA1FA4">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Reppert, 2012)</w:t>
      </w:r>
      <w:r w:rsidR="00507E57"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thus offering the basis for detailed comparisons between a day-active migratory butterfly and a </w:t>
      </w:r>
      <w:r w:rsidR="0032613D" w:rsidRPr="006F26EC">
        <w:rPr>
          <w:rFonts w:ascii="Times" w:eastAsia="Times New Roman" w:hAnsi="Times" w:cs="Times New Roman"/>
          <w:sz w:val="24"/>
          <w:szCs w:val="24"/>
          <w:lang w:val="en-US"/>
        </w:rPr>
        <w:t xml:space="preserve">night-active </w:t>
      </w:r>
      <w:r w:rsidRPr="006F26EC">
        <w:rPr>
          <w:rFonts w:ascii="Times" w:eastAsia="Times New Roman" w:hAnsi="Times" w:cs="Times New Roman"/>
          <w:sz w:val="24"/>
          <w:szCs w:val="24"/>
          <w:lang w:val="en-US"/>
        </w:rPr>
        <w:t>migratory moth.</w:t>
      </w:r>
      <w:r w:rsidR="0094159B">
        <w:rPr>
          <w:rFonts w:ascii="Times" w:eastAsia="Times New Roman" w:hAnsi="Times" w:cs="Times New Roman"/>
          <w:sz w:val="24"/>
          <w:szCs w:val="24"/>
          <w:lang w:val="en-US"/>
        </w:rPr>
        <w:t xml:space="preserve"> In the following sections we will therefore aim </w:t>
      </w:r>
      <w:r w:rsidR="00EB0FDD">
        <w:rPr>
          <w:rFonts w:ascii="Times" w:eastAsia="Times New Roman" w:hAnsi="Times" w:cs="Times New Roman"/>
          <w:sz w:val="24"/>
          <w:szCs w:val="24"/>
          <w:lang w:val="en-US"/>
        </w:rPr>
        <w:t>at</w:t>
      </w:r>
      <w:r w:rsidR="0094159B">
        <w:rPr>
          <w:rFonts w:ascii="Times" w:eastAsia="Times New Roman" w:hAnsi="Times" w:cs="Times New Roman"/>
          <w:sz w:val="24"/>
          <w:szCs w:val="24"/>
          <w:lang w:val="en-US"/>
        </w:rPr>
        <w:t xml:space="preserve"> identify</w:t>
      </w:r>
      <w:r w:rsidR="00EB0FDD">
        <w:rPr>
          <w:rFonts w:ascii="Times" w:eastAsia="Times New Roman" w:hAnsi="Times" w:cs="Times New Roman"/>
          <w:sz w:val="24"/>
          <w:szCs w:val="24"/>
          <w:lang w:val="en-US"/>
        </w:rPr>
        <w:t>ing</w:t>
      </w:r>
      <w:r w:rsidR="0094159B">
        <w:rPr>
          <w:rFonts w:ascii="Times" w:eastAsia="Times New Roman" w:hAnsi="Times" w:cs="Times New Roman"/>
          <w:sz w:val="24"/>
          <w:szCs w:val="24"/>
          <w:lang w:val="en-US"/>
        </w:rPr>
        <w:t xml:space="preserve"> morphological features that stand </w:t>
      </w:r>
      <w:r w:rsidR="0094159B">
        <w:rPr>
          <w:rFonts w:ascii="Times" w:eastAsia="Times New Roman" w:hAnsi="Times" w:cs="Times New Roman"/>
          <w:sz w:val="24"/>
          <w:szCs w:val="24"/>
          <w:lang w:val="en-US"/>
        </w:rPr>
        <w:lastRenderedPageBreak/>
        <w:t xml:space="preserve">out as commonly shared between those </w:t>
      </w:r>
      <w:r w:rsidR="00315416">
        <w:rPr>
          <w:rFonts w:ascii="Times" w:eastAsia="Times New Roman" w:hAnsi="Times" w:cs="Times New Roman"/>
          <w:sz w:val="24"/>
          <w:szCs w:val="24"/>
          <w:lang w:val="en-US"/>
        </w:rPr>
        <w:t xml:space="preserve">two </w:t>
      </w:r>
      <w:r w:rsidR="0094159B">
        <w:rPr>
          <w:rFonts w:ascii="Times" w:eastAsia="Times New Roman" w:hAnsi="Times" w:cs="Times New Roman"/>
          <w:sz w:val="24"/>
          <w:szCs w:val="24"/>
          <w:lang w:val="en-US"/>
        </w:rPr>
        <w:t>migrants</w:t>
      </w:r>
      <w:r w:rsidR="00007604">
        <w:rPr>
          <w:rFonts w:ascii="Times" w:eastAsia="Times New Roman" w:hAnsi="Times" w:cs="Times New Roman"/>
          <w:sz w:val="24"/>
          <w:szCs w:val="24"/>
          <w:lang w:val="en-US"/>
        </w:rPr>
        <w:t>,</w:t>
      </w:r>
      <w:r w:rsidR="00E9566E">
        <w:rPr>
          <w:rFonts w:ascii="Times" w:eastAsia="Times New Roman" w:hAnsi="Times" w:cs="Times New Roman"/>
          <w:sz w:val="24"/>
          <w:szCs w:val="24"/>
          <w:lang w:val="en-US"/>
        </w:rPr>
        <w:t xml:space="preserve"> </w:t>
      </w:r>
      <w:r w:rsidR="0094159B">
        <w:rPr>
          <w:rFonts w:ascii="Times" w:eastAsia="Times New Roman" w:hAnsi="Times" w:cs="Times New Roman"/>
          <w:sz w:val="24"/>
          <w:szCs w:val="24"/>
          <w:lang w:val="en-US"/>
        </w:rPr>
        <w:t>when compared to non-migratory</w:t>
      </w:r>
      <w:r w:rsidR="00B75A44">
        <w:rPr>
          <w:rFonts w:ascii="Times" w:eastAsia="Times New Roman" w:hAnsi="Times" w:cs="Times New Roman"/>
          <w:sz w:val="24"/>
          <w:szCs w:val="24"/>
          <w:lang w:val="en-US"/>
        </w:rPr>
        <w:t xml:space="preserve"> lepidopterans</w:t>
      </w:r>
      <w:r w:rsidR="00EA056F">
        <w:rPr>
          <w:rFonts w:ascii="Times" w:eastAsia="Times New Roman" w:hAnsi="Times" w:cs="Times New Roman"/>
          <w:sz w:val="24"/>
          <w:szCs w:val="24"/>
          <w:lang w:val="en-US"/>
        </w:rPr>
        <w:t xml:space="preserve"> - </w:t>
      </w:r>
      <w:r w:rsidR="00B75A44">
        <w:rPr>
          <w:rFonts w:ascii="Times" w:eastAsia="Times New Roman" w:hAnsi="Times" w:cs="Times New Roman"/>
          <w:sz w:val="24"/>
          <w:szCs w:val="24"/>
          <w:lang w:val="en-US"/>
        </w:rPr>
        <w:t>features</w:t>
      </w:r>
      <w:r w:rsidR="0094159B">
        <w:rPr>
          <w:rFonts w:ascii="Times" w:eastAsia="Times New Roman" w:hAnsi="Times" w:cs="Times New Roman"/>
          <w:sz w:val="24"/>
          <w:szCs w:val="24"/>
          <w:lang w:val="en-US"/>
        </w:rPr>
        <w:t xml:space="preserve"> </w:t>
      </w:r>
      <w:r w:rsidR="00EA056F">
        <w:rPr>
          <w:rFonts w:ascii="Times" w:eastAsia="Times New Roman" w:hAnsi="Times" w:cs="Times New Roman"/>
          <w:sz w:val="24"/>
          <w:szCs w:val="24"/>
          <w:lang w:val="en-US"/>
        </w:rPr>
        <w:t xml:space="preserve">that </w:t>
      </w:r>
      <w:r w:rsidR="0094159B">
        <w:rPr>
          <w:rFonts w:ascii="Times" w:eastAsia="Times New Roman" w:hAnsi="Times" w:cs="Times New Roman"/>
          <w:sz w:val="24"/>
          <w:szCs w:val="24"/>
          <w:lang w:val="en-US"/>
        </w:rPr>
        <w:t xml:space="preserve">could </w:t>
      </w:r>
      <w:r w:rsidR="00D144CC">
        <w:rPr>
          <w:rFonts w:ascii="Times" w:eastAsia="Times New Roman" w:hAnsi="Times" w:cs="Times New Roman"/>
          <w:sz w:val="24"/>
          <w:szCs w:val="24"/>
          <w:lang w:val="en-US"/>
        </w:rPr>
        <w:t>indicate</w:t>
      </w:r>
      <w:r w:rsidR="0094159B">
        <w:rPr>
          <w:rFonts w:ascii="Times" w:eastAsia="Times New Roman" w:hAnsi="Times" w:cs="Times New Roman"/>
          <w:sz w:val="24"/>
          <w:szCs w:val="24"/>
          <w:lang w:val="en-US"/>
        </w:rPr>
        <w:t xml:space="preserve"> specializations due to </w:t>
      </w:r>
      <w:r w:rsidR="00075272">
        <w:rPr>
          <w:rFonts w:ascii="Times" w:eastAsia="Times New Roman" w:hAnsi="Times" w:cs="Times New Roman"/>
          <w:sz w:val="24"/>
          <w:szCs w:val="24"/>
          <w:lang w:val="en-US"/>
        </w:rPr>
        <w:t xml:space="preserve">a </w:t>
      </w:r>
      <w:r w:rsidR="0094159B">
        <w:rPr>
          <w:rFonts w:ascii="Times" w:eastAsia="Times New Roman" w:hAnsi="Times" w:cs="Times New Roman"/>
          <w:sz w:val="24"/>
          <w:szCs w:val="24"/>
          <w:lang w:val="en-US"/>
        </w:rPr>
        <w:t>migratory lifestyle.</w:t>
      </w:r>
    </w:p>
    <w:p w14:paraId="6E499DC8" w14:textId="77777777" w:rsidR="006F1A04" w:rsidRPr="006F26EC" w:rsidRDefault="006F1A04" w:rsidP="00B77464">
      <w:pPr>
        <w:spacing w:line="360" w:lineRule="auto"/>
        <w:jc w:val="both"/>
        <w:rPr>
          <w:rFonts w:ascii="Times" w:eastAsia="Times New Roman" w:hAnsi="Times" w:cs="Times New Roman"/>
          <w:sz w:val="24"/>
          <w:szCs w:val="24"/>
          <w:lang w:val="en-US"/>
        </w:rPr>
      </w:pPr>
    </w:p>
    <w:p w14:paraId="1936EBD5"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Primary sensory brain areas</w:t>
      </w:r>
    </w:p>
    <w:p w14:paraId="6B020CB0" w14:textId="4C254FC1" w:rsidR="006F1A04" w:rsidRPr="006F26EC" w:rsidRDefault="00585A5A" w:rsidP="00B77464">
      <w:pPr>
        <w:spacing w:line="360" w:lineRule="auto"/>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Two sensory modalities </w:t>
      </w:r>
      <w:r w:rsidR="00D144CC">
        <w:rPr>
          <w:rFonts w:ascii="Times" w:eastAsia="Times New Roman" w:hAnsi="Times" w:cs="Times New Roman"/>
          <w:sz w:val="24"/>
          <w:szCs w:val="24"/>
          <w:lang w:val="en-US"/>
        </w:rPr>
        <w:t>likely guide</w:t>
      </w:r>
      <w:r w:rsidRPr="006F26EC">
        <w:rPr>
          <w:rFonts w:ascii="Times" w:eastAsia="Times New Roman" w:hAnsi="Times" w:cs="Times New Roman"/>
          <w:sz w:val="24"/>
          <w:szCs w:val="24"/>
          <w:lang w:val="en-US"/>
        </w:rPr>
        <w:t xml:space="preserve"> the long range flights of both the Bogong moth and the Monarch butterfly: visual cues and geomagnetic cues </w:t>
      </w:r>
      <w:r w:rsidR="00507E57"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author":[{"dropping-particle":"","family":"Dreyer","given":"David","non-dropping-particle":"","parse-names":false,"suffix":""},{"dropping-particle":"","family":"Frost","given":"Barrie","non-dropping-particle":"","parse-names":false,"suffix":""},{"dropping-particle":"","family":"Mouritsen","given":"Henrik","non-dropping-particle":"","parse-names":false,"suffix":""},{"dropping-particle":"","family":"Günther","given":"Anja","non-dropping-particle":"","parse-names":false,"suffix":""},{"dropping-particle":"","family":"Green","given":"Ken","non-dropping-particle":"","parse-names":false,"suffix":""},{"dropping-particle":"","family":"Whitehouse","given":"Mary","non-dropping-particle":"","parse-names":false,"suffix":""},{"dropping-particle":"","family":"Johnsen","given":"Sönke","non-dropping-particle":"","parse-names":false,"suffix":""},{"dropping-particle":"","family":"Heinze","given":"Stanley","non-dropping-particle":"","parse-names":false,"suffix":""},{"dropping-particle":"","family":"Warrant","given":"Eric","non-dropping-particle":"","parse-names":false,"suffix":""}],"container-title":"Current Biology","id":"ITEM-1","issued":{"date-parts":[["2018"]]},"page":"1-7","title":"The Earth's Magnetic Field and Visual Landmarks Steer Migratory Flight Behavior in the Nocturnal Australian Bogong Moth","type":"article-journal","volume":"28"},"uris":["http://www.mendeley.com/documents/?uuid=bd84089f-ad3f-4cf2-ae7d-d68aea4c14dc"]},{"id":"ITEM-2","itemData":{"DOI":"10.1038/ncomms5164","author":[{"dropping-particle":"","family":"Guerra","given":"Patrick A","non-dropping-particle":"","parse-names":false,"suffix":""},{"dropping-particle":"","family":"Gegear","given":"Robert J","non-dropping-particle":"","parse-names":false,"suffix":""},{"dropping-particle":"","family":"Reppert","given":"Steven M","non-dropping-particle":"","parse-names":false,"suffix":""}],"container-title":"Nature Communications","id":"ITEM-2","issued":{"date-parts":[["2014"]]},"publisher":"Nature Publishing Group","title":"A magnetic compass aids monarch butterfly migration","type":"article-journal","volume":"5"},"uris":["http://www.mendeley.com/documents/?uuid=3a43dbd9-8ffe-45a9-ac2f-d73c3683f872"]}],"mendeley":{"formattedCitation":"(Guerra et al., 2014; Dreyer et al., 2018)","manualFormatting":"(Dreyer et al. 2018; Guerra et al. 2014)","plainTextFormattedCitation":"(Guerra et al., 2014; Dreyer et al., 2018)","previouslyFormattedCitation":"(Guerra et al., 2014; Dreyer et al., 2018)"},"properties":{"noteIndex":0},"schema":"https://github.com/citation-style-language/schema/raw/master/csl-citation.json"}</w:instrText>
      </w:r>
      <w:r w:rsidR="00507E57" w:rsidRPr="00CA1FA4">
        <w:rPr>
          <w:rFonts w:ascii="Times" w:eastAsia="Times New Roman" w:hAnsi="Times" w:cs="Times New Roman"/>
          <w:sz w:val="24"/>
          <w:szCs w:val="24"/>
          <w:lang w:val="en-US"/>
        </w:rPr>
        <w:fldChar w:fldCharType="separate"/>
      </w:r>
      <w:r w:rsidR="00D66CAE" w:rsidRPr="006F26EC">
        <w:rPr>
          <w:rFonts w:ascii="Times" w:eastAsia="Times New Roman" w:hAnsi="Times" w:cs="Times New Roman"/>
          <w:noProof/>
          <w:sz w:val="24"/>
          <w:szCs w:val="24"/>
          <w:lang w:val="en-US"/>
        </w:rPr>
        <w:t xml:space="preserve">(Dreyer et al. 2018; Guerra et al. </w:t>
      </w:r>
      <w:r w:rsidR="00A846B8" w:rsidRPr="006F26EC">
        <w:rPr>
          <w:rFonts w:ascii="Times" w:eastAsia="Times New Roman" w:hAnsi="Times" w:cs="Times New Roman"/>
          <w:noProof/>
          <w:sz w:val="24"/>
          <w:szCs w:val="24"/>
          <w:lang w:val="en-US"/>
        </w:rPr>
        <w:t>2014)</w:t>
      </w:r>
      <w:r w:rsidR="00507E57"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Additionally, olfactory information has been proposed to be decisive during the last segment of the migration, i.e. when locating the overwintering grounds or the aestivating caves </w:t>
      </w:r>
      <w:r w:rsidR="00507E57"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{"citationItems":[{"id":"ITEM-1","itemData":{"DOI":"10.3389/fnbeh.2016.00077","ISSN":"16625153","abstract":"© 2016 Warrant, Frost, Green, Mouritsen, Dreyer, Adden, Brauburger and Heinze.The nocturnal Bogong moth (Agrotis infusa) is an iconic and well-known Australian insect that is also a remarkable nocturnal navigator. Like the Monarch butterflies of North America, Bogong moths make a yearly migration over enormous distances, from southern Queensland, western and northwestern New South Wales (NSW) and western Victoria, to the alpine regions of NSW and Victoria. After emerging from their pupae in early spring, adult Bogong moths embark on a long nocturnal journey towards the Australian Alps, a journey that can take many days or even weeks and cover over 1000 km. Once in the Alps (from the end of September), Bogong moths seek out the shelter of selected and isolated high ridge-top caves and rock crevices (typically at elevations above 1800 m). In hundreds of thousands, moths line the interior walls of these cool alpine caves where they “hibernate” over the summer months (referred to as “estivation”). Towards the end of the summer (February and March), the same individuals that arrived months earlier leave the caves and begin their long return trip to their breeding grounds. Once there, moths mate, lay eggs and die. The moths that hatch in the following spring then repeat the migratory cycle afresh. Despite having had no previous experience of the migratory route, these moths find their way to the Alps and locate their estivation caves that are dotted along the high alpine ridges of southeastern Australia. How naïve moths manage this remarkable migratory feat still remains a mystery, although there are many potential sensory cues along the migratory route that moths might rely on during their journey, including visual, olfactory, mechanical and magnetic cues. Here we review our current knowledge of the Bogong moth, including its natural history, its ecology, its cultural importance to the Australian Aborigines and what we understand about the sensory basis of its long-distance nocturnal migration. From this analysis it becomes clear that the Bogong moth represents a new and very promising model organism for understanding the sensory basis of nocturnal migration in insects.","author":[{"dropping-particle":"","family":"Warrant","given":"E.","non-dropping-particle":"","parse-names":false,"suffix":""},{"dropping-particle":"","family":"Frost","given":"B.","non-dropping-particle":"","parse-names":false,"suffix":""},{"dropping-particle":"","family":"Green","given":"K.","non-dropping-particle":"","parse-names":false,"suffix":""},{"dropping-particle":"","family":"Mouritsen","given":"H.","non-dropping-particle":"","parse-names":false,"suffix":""},{"dropping-particle":"","family":"Dreyer","given":"D.","non-dropping-particle":"","parse-names":false,"suffix":""},{"dropping-particle":"","family":"Adden","given":"A.","non-dropping-particle":"","parse-names":false,"suffix":""},{"dropping-particle":"","family":"Brauburger","given":"K.","non-dropping-particle":"","parse-names":false,"suffix":""},{"dropping-particle":"","family":"Heinze","given":"S.","non-dropping-particle":"","parse-names":false,"suffix":""}],"container-title":"Frontiers in Behavioral Neuroscience","id":"ITEM-1","issue":"April","issued":{"date-parts":[["2016"]]},"title":"The australian bogong moth Agrotis infusa: A long-distance nocturnal navigator","type":"article-journal","volume":"10"},"uris":["http://www.mendeley.com/documents/?uuid=057a7ab1-d704-38b7-be9c-34ab7558b4f4"]},{"id":"ITEM-2","itemData":{"DOI":"10.1073/pnas.1221701110/-/DCSupplemental.www.pnas.org/cgi/doi/10.1073/pnas.1221701110","author":[{"dropping-particle":"","family":"Mouritsen","given":"Henrik","non-dropping-particle":"","parse-names":false,"suffix":""},{"dropping-particle":"","family":"Derbyshire","given":"Rachael","non-dropping-particle":"","parse-names":false,"suffix":""},{"dropping-particle":"","family":"Stalleicken","given":"Julia","non-dropping-particle":"","parse-names":false,"suffix":""},{"dropping-particle":"","family":"Mouritsen","given":"Ole Ø","non-dropping-particle":"","parse-names":false,"suffix":""},{"dropping-particle":"","family":"Frost","given":"Barrie J","non-dropping-particle":"","parse-names":false,"suffix":""},{"dropping-particle":"","family":"Norris","given":"D Ryan","non-dropping-particle":"","parse-names":false,"suffix":""}],"container-title":"PNAS","id":"ITEM-2","issue":"18","issued":{"date-parts":[["2013"]]},"page":"7348-7353","title":"An experimental displacement and over 50 years of tag-recoveries show that monarch butterflies are not true navigators","type":"article-journal","volume":"110"},"uris":["http://www.mendeley.com/documents/?uuid=e5a2046a-1401-454a-835a-c1f0842e52c0"]}],"mendeley":{"formattedCitation":"(Mouritsen et al., 2013; Warrant et al., 2016)","manualFormatting":"(Warrant et al. 2016; Mouritsen et al. 2013)","plainTextFormattedCitation":"(Mouritsen et al., 2013; Warrant et al., 2016)","previouslyFormattedCitation":"(Mouritsen et al., 2013; Warrant et al., 2016)"},"properties":{"noteIndex":0},"schema":"https://github.com/citation-style-language/schema/raw/master/csl-citation.json"}</w:instrText>
      </w:r>
      <w:r w:rsidR="00507E57" w:rsidRPr="00CA1FA4">
        <w:rPr>
          <w:rFonts w:ascii="Times" w:eastAsia="Times New Roman" w:hAnsi="Times" w:cs="Times New Roman"/>
          <w:sz w:val="24"/>
          <w:szCs w:val="24"/>
          <w:lang w:val="en-US"/>
        </w:rPr>
        <w:fldChar w:fldCharType="separate"/>
      </w:r>
      <w:r w:rsidR="0080334B" w:rsidRPr="006F26EC">
        <w:rPr>
          <w:rFonts w:ascii="Times" w:eastAsia="Times New Roman" w:hAnsi="Times" w:cs="Times New Roman"/>
          <w:noProof/>
          <w:sz w:val="24"/>
          <w:szCs w:val="24"/>
          <w:lang w:val="en-US"/>
        </w:rPr>
        <w:t>(</w:t>
      </w:r>
      <w:r w:rsidR="00A846B8" w:rsidRPr="006F26EC">
        <w:rPr>
          <w:rFonts w:ascii="Times" w:eastAsia="Times New Roman" w:hAnsi="Times" w:cs="Times New Roman"/>
          <w:noProof/>
          <w:sz w:val="24"/>
          <w:szCs w:val="24"/>
          <w:lang w:val="en-US"/>
        </w:rPr>
        <w:t>Warrant et al. 2016; Mouritsen et al. 2013)</w:t>
      </w:r>
      <w:r w:rsidR="00507E57"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w:t>
      </w:r>
      <w:r w:rsidR="00683766">
        <w:rPr>
          <w:rFonts w:ascii="Times" w:eastAsia="Times New Roman" w:hAnsi="Times" w:cs="Times New Roman"/>
          <w:sz w:val="24"/>
          <w:szCs w:val="24"/>
          <w:lang w:val="en-US"/>
        </w:rPr>
        <w:t xml:space="preserve">While </w:t>
      </w:r>
      <w:r w:rsidRPr="006F26EC">
        <w:rPr>
          <w:rFonts w:ascii="Times" w:eastAsia="Times New Roman" w:hAnsi="Times" w:cs="Times New Roman"/>
          <w:sz w:val="24"/>
          <w:szCs w:val="24"/>
          <w:lang w:val="en-US"/>
        </w:rPr>
        <w:t xml:space="preserve">the sensors of magnetic field cues are </w:t>
      </w:r>
      <w:r w:rsidR="00890AEC">
        <w:rPr>
          <w:rFonts w:ascii="Times" w:eastAsia="Times New Roman" w:hAnsi="Times" w:cs="Times New Roman"/>
          <w:sz w:val="24"/>
          <w:szCs w:val="24"/>
          <w:lang w:val="en-US"/>
        </w:rPr>
        <w:t xml:space="preserve">not </w:t>
      </w:r>
      <w:r w:rsidRPr="006F26EC">
        <w:rPr>
          <w:rFonts w:ascii="Times" w:eastAsia="Times New Roman" w:hAnsi="Times" w:cs="Times New Roman"/>
          <w:sz w:val="24"/>
          <w:szCs w:val="24"/>
          <w:lang w:val="en-US"/>
        </w:rPr>
        <w:t xml:space="preserve">known in any species, the antennae have been implicated in magnetosensation in the Monarch butterfly </w:t>
      </w:r>
      <w:r w:rsidR="00507E57" w:rsidRPr="00CA1FA4">
        <w:rPr>
          <w:rFonts w:ascii="Times" w:eastAsia="Times New Roman" w:hAnsi="Times" w:cs="Times New Roman"/>
          <w:sz w:val="24"/>
          <w:szCs w:val="24"/>
          <w:lang w:val="en-US"/>
        </w:rPr>
        <w:fldChar w:fldCharType="begin" w:fldLock="1"/>
      </w:r>
      <w:r w:rsidR="00330B9D" w:rsidRPr="006F26EC">
        <w:rPr>
          <w:rFonts w:ascii="Times" w:eastAsia="Times New Roman" w:hAnsi="Times" w:cs="Times New Roman"/>
          <w:sz w:val="24"/>
          <w:szCs w:val="24"/>
          <w:lang w:val="en-US"/>
        </w:rPr>
        <w:instrText>ADDIN CSL_CITATION {"citationItems":[{"id":"ITEM-1","itemData":{"DOI":"10.1038/ncomms5164","author":[{"dropping-particle":"","family":"Guerra","given":"Patrick A","non-dropping-particle":"","parse-names":false,"suffix":""},{"dropping-particle":"","family":"Gegear","given":"Robert J","non-dropping-particle":"","parse-names":false,"suffix":""},{"dropping-particle":"","family":"Reppert","given":"Steven M","non-dropping-particle":"","parse-names":false,"suffix":""}],"container-title":"Nature Communications","id":"ITEM-1","issued":{"date-parts":[["2014"]]},"publisher":"Nature Publishing Group","title":"A magnetic compass aids monarch butterfly migration","type":"article-journal","volume":"5"},"uris":["http://www.mendeley.com/documents/?uuid=3a43dbd9-8ffe-45a9-ac2f-d73c3683f872"]}],"mendeley":{"formattedCitation":"(Guerra et al., 2014)","manualFormatting":"(Guerra et al. 2014)","plainTextFormattedCitation":"(Guerra et al., 2014)","previouslyFormattedCitation":"(Guerra et al., 2014)"},"properties":{"noteIndex":0},"schema":"https://github.com/citation-style-language/schema/raw/master/csl-citation.json"}</w:instrText>
      </w:r>
      <w:r w:rsidR="00507E57" w:rsidRPr="00CA1FA4">
        <w:rPr>
          <w:rFonts w:ascii="Times" w:eastAsia="Times New Roman" w:hAnsi="Times" w:cs="Times New Roman"/>
          <w:sz w:val="24"/>
          <w:szCs w:val="24"/>
          <w:lang w:val="en-US"/>
        </w:rPr>
        <w:fldChar w:fldCharType="separate"/>
      </w:r>
      <w:r w:rsidR="00A846B8" w:rsidRPr="006F26EC">
        <w:rPr>
          <w:rFonts w:ascii="Times" w:eastAsia="Times New Roman" w:hAnsi="Times" w:cs="Times New Roman"/>
          <w:noProof/>
          <w:sz w:val="24"/>
          <w:szCs w:val="24"/>
          <w:lang w:val="en-US"/>
        </w:rPr>
        <w:t>(Guerra</w:t>
      </w:r>
      <w:r w:rsidR="0080334B" w:rsidRPr="006F26EC">
        <w:rPr>
          <w:rFonts w:ascii="Times" w:eastAsia="Times New Roman" w:hAnsi="Times" w:cs="Times New Roman"/>
          <w:noProof/>
          <w:sz w:val="24"/>
          <w:szCs w:val="24"/>
          <w:lang w:val="en-US"/>
        </w:rPr>
        <w:t xml:space="preserve"> et al. </w:t>
      </w:r>
      <w:r w:rsidR="00A846B8" w:rsidRPr="006F26EC">
        <w:rPr>
          <w:rFonts w:ascii="Times" w:eastAsia="Times New Roman" w:hAnsi="Times" w:cs="Times New Roman"/>
          <w:noProof/>
          <w:sz w:val="24"/>
          <w:szCs w:val="24"/>
          <w:lang w:val="en-US"/>
        </w:rPr>
        <w:t>2014)</w:t>
      </w:r>
      <w:r w:rsidR="00507E57" w:rsidRPr="00CA1FA4">
        <w:rPr>
          <w:rFonts w:ascii="Times" w:eastAsia="Times New Roman" w:hAnsi="Times" w:cs="Times New Roman"/>
          <w:sz w:val="24"/>
          <w:szCs w:val="24"/>
          <w:lang w:val="en-US"/>
        </w:rPr>
        <w:fldChar w:fldCharType="end"/>
      </w:r>
      <w:r w:rsidR="00CF3A5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w:t>
      </w:r>
      <w:r w:rsidR="00683766">
        <w:rPr>
          <w:rFonts w:ascii="Times" w:eastAsia="Times New Roman" w:hAnsi="Times" w:cs="Times New Roman"/>
          <w:sz w:val="24"/>
          <w:szCs w:val="24"/>
          <w:lang w:val="en-US"/>
        </w:rPr>
        <w:t>However</w:t>
      </w:r>
      <w:r w:rsidR="00890AEC">
        <w:rPr>
          <w:rFonts w:ascii="Times" w:eastAsia="Times New Roman" w:hAnsi="Times" w:cs="Times New Roman"/>
          <w:sz w:val="24"/>
          <w:szCs w:val="24"/>
          <w:lang w:val="en-US"/>
        </w:rPr>
        <w:t>,</w:t>
      </w:r>
      <w:r w:rsidR="00890AEC"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a vision</w:t>
      </w:r>
      <w:r w:rsidR="00683766">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based mechanism to detect magnetic field</w:t>
      </w:r>
      <w:r w:rsidR="0094159B">
        <w:rPr>
          <w:rFonts w:ascii="Times" w:eastAsia="Times New Roman" w:hAnsi="Times" w:cs="Times New Roman"/>
          <w:sz w:val="24"/>
          <w:szCs w:val="24"/>
          <w:lang w:val="en-US"/>
        </w:rPr>
        <w:t>s</w:t>
      </w:r>
      <w:r w:rsidRPr="006F26EC">
        <w:rPr>
          <w:rFonts w:ascii="Times" w:eastAsia="Times New Roman" w:hAnsi="Times" w:cs="Times New Roman"/>
          <w:sz w:val="24"/>
          <w:szCs w:val="24"/>
          <w:lang w:val="en-US"/>
        </w:rPr>
        <w:t xml:space="preserve"> remains a main hypothesis across many animal species </w:t>
      </w:r>
      <w:r w:rsidR="00507E57"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10.1016/S0006-3495(00)76629-X","ISSN":"0006-3495","author":[{"dropping-particle":"","family":"Ritz","given":"Thorsten","non-dropping-particle":"","parse-names":false,"suffix":""},{"dropping-particle":"","family":"Adem","given":"Salih","non-dropping-particle":"","parse-names":false,"suffix":""},{"dropping-particle":"","family":"Schulten","given":"Klaus","non-dropping-particle":"","parse-names":false,"suffix":""}],"container-title":"Biophysical Journal","id":"ITEM-1","issue":"2","issued":{"date-parts":[["2000"]]},"page":"707-718","publisher":"Elsevier","title":"A Model for Photoreceptor-Based Magnetoreception in Birds","type":"article-journal","volume":"78"},"uris":["http://www.mendeley.com/documents/?uuid=259b193e-73bc-4716-b749-fcbc7acc6fc9"]},{"id":"ITEM-2","itemData":{"DOI":"10.1524/zpch.1978.111.1.001","ISSN":"09429352","abstract":"Electron transfer processes which generate radical pairs in coherent electron spin states (singlet or triplet) are affected by weak magnetic fields [Schulten et al., Z physik. Chem. Neue Folge 101 (1976) 371]. Based on this finding we suggest a reaction mechanism for a chemical compass which exhibits a sensitivity on the orientation of the geomagnetic field originating from an anisotropy of the hyperfine interaction experienced by unpaired electron spins in a redox process. It is argued that such mechanism may explain the ability of many biological species to orient themselves in the geomagnetic field.","author":[{"dropping-particle":"","family":"Schulten","given":"Klaus","non-dropping-particle":"","parse-names":false,"suffix":""},{"dropping-particle":"","family":"Swenberg","given":"Charles E.","non-dropping-particle":"","parse-names":false,"suffix":""},{"dropping-particle":"","family":"Weiler","given":"Albert","non-dropping-particle":"","parse-names":false,"suffix":""}],"container-title":"Zeitschrift fur Physikalische Chemie","id":"ITEM-2","issue":"1","issued":{"date-parts":[["1978"]]},"page":"1-5","title":"A Biomagnetic Sensory Mechanism Based on Magnetic Field Modulated Coherent Electron Spin Motion","type":"article-journal","volume":"111"},"uris":["http://www.mendeley.com/documents/?uuid=00a31ec2-053e-4eed-9309-ec8dbb4848f3"]}],"mendeley":{"formattedCitation":"(Schulten et al., 1978; Ritz et al., 2000)","manualFormatting":"(Ritz et al. 2000; Schulten et al. 1978)","plainTextFormattedCitation":"(Schulten et al., 1978; Ritz et al., 2000)","previouslyFormattedCitation":"(Schulten et al., 1978; Ritz et al., 2000)"},"properties":{"noteIndex":0},"schema":"https://github.com/citation-style-language/schema/raw/master/csl-citation.json"}</w:instrText>
      </w:r>
      <w:r w:rsidR="00507E57" w:rsidRPr="00CA1FA4">
        <w:rPr>
          <w:rFonts w:ascii="Times" w:eastAsia="Times New Roman" w:hAnsi="Times" w:cs="Times New Roman"/>
          <w:sz w:val="24"/>
          <w:szCs w:val="24"/>
          <w:lang w:val="en-US"/>
        </w:rPr>
        <w:fldChar w:fldCharType="separate"/>
      </w:r>
      <w:r w:rsidR="0080334B" w:rsidRPr="006F26EC">
        <w:rPr>
          <w:rFonts w:ascii="Times" w:eastAsia="Times New Roman" w:hAnsi="Times" w:cs="Times New Roman"/>
          <w:noProof/>
          <w:sz w:val="24"/>
          <w:szCs w:val="24"/>
          <w:lang w:val="en-US"/>
        </w:rPr>
        <w:t xml:space="preserve">(Ritz et al. 2000; Schulten et al. </w:t>
      </w:r>
      <w:r w:rsidR="00A846B8" w:rsidRPr="006F26EC">
        <w:rPr>
          <w:rFonts w:ascii="Times" w:eastAsia="Times New Roman" w:hAnsi="Times" w:cs="Times New Roman"/>
          <w:noProof/>
          <w:sz w:val="24"/>
          <w:szCs w:val="24"/>
          <w:lang w:val="en-US"/>
        </w:rPr>
        <w:t>1978)</w:t>
      </w:r>
      <w:r w:rsidR="00507E57"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including in the Bogong moth. In any case, the processing of visual information, geomagnetic information, and olfactory cues would involve </w:t>
      </w:r>
      <w:r w:rsidR="0094159B">
        <w:rPr>
          <w:rFonts w:ascii="Times" w:eastAsia="Times New Roman" w:hAnsi="Times" w:cs="Times New Roman"/>
          <w:sz w:val="24"/>
          <w:szCs w:val="24"/>
          <w:lang w:val="en-US"/>
        </w:rPr>
        <w:t>both</w:t>
      </w:r>
      <w:r w:rsidR="0094159B"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the antennal lobes </w:t>
      </w:r>
      <w:r w:rsidR="0094159B">
        <w:rPr>
          <w:rFonts w:ascii="Times" w:eastAsia="Times New Roman" w:hAnsi="Times" w:cs="Times New Roman"/>
          <w:sz w:val="24"/>
          <w:szCs w:val="24"/>
          <w:lang w:val="en-US"/>
        </w:rPr>
        <w:t>and</w:t>
      </w:r>
      <w:r w:rsidR="0094159B"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the primary visual brain </w:t>
      </w:r>
      <w:r w:rsidR="00890AEC" w:rsidRPr="006F26EC">
        <w:rPr>
          <w:rFonts w:ascii="Times" w:eastAsia="Times New Roman" w:hAnsi="Times" w:cs="Times New Roman"/>
          <w:sz w:val="24"/>
          <w:szCs w:val="24"/>
          <w:lang w:val="en-US"/>
        </w:rPr>
        <w:t>centers</w:t>
      </w:r>
      <w:r w:rsidRPr="006F26EC">
        <w:rPr>
          <w:rFonts w:ascii="Times" w:eastAsia="Times New Roman" w:hAnsi="Times" w:cs="Times New Roman"/>
          <w:sz w:val="24"/>
          <w:szCs w:val="24"/>
          <w:lang w:val="en-US"/>
        </w:rPr>
        <w:t xml:space="preserve">. </w:t>
      </w:r>
    </w:p>
    <w:p w14:paraId="48ADB2A0" w14:textId="2FAA856A"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In the Bogong moth antennal lobes we found a pronounced sexual dimorphism, highly reminiscent of other moths, but unlike the </w:t>
      </w:r>
      <w:r w:rsidR="00507E57" w:rsidRPr="006F26EC">
        <w:rPr>
          <w:rFonts w:ascii="Times" w:eastAsia="Times New Roman" w:hAnsi="Times" w:cs="Times New Roman"/>
          <w:sz w:val="24"/>
          <w:szCs w:val="24"/>
          <w:lang w:val="en-US"/>
        </w:rPr>
        <w:t>M</w:t>
      </w:r>
      <w:r w:rsidRPr="006F26EC">
        <w:rPr>
          <w:rFonts w:ascii="Times" w:eastAsia="Times New Roman" w:hAnsi="Times" w:cs="Times New Roman"/>
          <w:sz w:val="24"/>
          <w:szCs w:val="24"/>
          <w:lang w:val="en-US"/>
        </w:rPr>
        <w:t xml:space="preserve">onarch butterfly, in which both sexes showed an identical AL layout </w:t>
      </w:r>
      <w:r w:rsidR="00507E57"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brain","type":"article-journal","volume":"520"},"uris":["http://www.mendeley.com/documents/?uuid=4adaeddf-3c31-414e-ba31-4aa9415ad928"]}],"mendeley":{"formattedCitation":"(Heinze and Reppert, 2012)","plainTextFormattedCitation":"(Heinze and Reppert, 2012)","previouslyFormattedCitation":"(Heinze and Reppert, 2012)"},"properties":{"noteIndex":0},"schema":"https://github.com/citation-style-language/schema/raw/master/csl-citation.json"}</w:instrText>
      </w:r>
      <w:r w:rsidR="00507E57" w:rsidRPr="00CA1FA4">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Reppert, 2012)</w:t>
      </w:r>
      <w:r w:rsidR="00507E57"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In other moths, including the closely related </w:t>
      </w:r>
      <w:r w:rsidRPr="006F26EC">
        <w:rPr>
          <w:rFonts w:ascii="Times" w:eastAsia="Times New Roman" w:hAnsi="Times" w:cs="Times New Roman"/>
          <w:i/>
          <w:sz w:val="24"/>
          <w:szCs w:val="24"/>
          <w:lang w:val="en-US"/>
        </w:rPr>
        <w:t>Agrotis segetum</w:t>
      </w:r>
      <w:r w:rsidRPr="006F26EC">
        <w:rPr>
          <w:rFonts w:ascii="Times" w:eastAsia="Times New Roman" w:hAnsi="Times" w:cs="Times New Roman"/>
          <w:sz w:val="24"/>
          <w:szCs w:val="24"/>
          <w:lang w:val="en-US"/>
        </w:rPr>
        <w:t xml:space="preserve"> and </w:t>
      </w:r>
      <w:r w:rsidRPr="006F26EC">
        <w:rPr>
          <w:rFonts w:ascii="Times" w:eastAsia="Times New Roman" w:hAnsi="Times" w:cs="Times New Roman"/>
          <w:i/>
          <w:sz w:val="24"/>
          <w:szCs w:val="24"/>
          <w:lang w:val="en-US"/>
        </w:rPr>
        <w:t xml:space="preserve">A. </w:t>
      </w:r>
      <w:proofErr w:type="spellStart"/>
      <w:r w:rsidRPr="006F26EC">
        <w:rPr>
          <w:rFonts w:ascii="Times" w:eastAsia="Times New Roman" w:hAnsi="Times" w:cs="Times New Roman"/>
          <w:i/>
          <w:sz w:val="24"/>
          <w:szCs w:val="24"/>
          <w:lang w:val="en-US"/>
        </w:rPr>
        <w:t>ipsilon</w:t>
      </w:r>
      <w:proofErr w:type="spellEnd"/>
      <w:r w:rsidRPr="006F26EC">
        <w:rPr>
          <w:rFonts w:ascii="Times" w:eastAsia="Times New Roman" w:hAnsi="Times" w:cs="Times New Roman"/>
          <w:sz w:val="24"/>
          <w:szCs w:val="24"/>
          <w:lang w:val="en-US"/>
        </w:rPr>
        <w:t>, the male-specific part of the AL (the MGC) process</w:t>
      </w:r>
      <w:r w:rsidR="00DC0AF8">
        <w:rPr>
          <w:rFonts w:ascii="Times" w:eastAsia="Times New Roman" w:hAnsi="Times" w:cs="Times New Roman"/>
          <w:sz w:val="24"/>
          <w:szCs w:val="24"/>
          <w:lang w:val="en-US"/>
        </w:rPr>
        <w:t>es</w:t>
      </w:r>
      <w:r w:rsidRPr="006F26EC">
        <w:rPr>
          <w:rFonts w:ascii="Times" w:eastAsia="Times New Roman" w:hAnsi="Times" w:cs="Times New Roman"/>
          <w:sz w:val="24"/>
          <w:szCs w:val="24"/>
          <w:lang w:val="en-US"/>
        </w:rPr>
        <w:t xml:space="preserve"> female pheromones </w:t>
      </w:r>
      <w:r w:rsidR="00507E57"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{"citationItems":[{"id":"ITEM-1","itemData":{"DOI":"10.1007/BF00199476","ISSN":"03407594","abstract":"Interneurons with dendritic branches in the antennal lobe of the male turnip moth, Agrotis segetum (Schiff., Lepidoptera: Noctuidae), were investigated with intracellular recording and staining methods. Seventeen projection neurons that transmit information from the antennal lobe to higher centers in the brain displayed dendritic arbors in the male specific macroglomerular complex (MGC) and responded to chemical components of the female sex pheromone used in species-specific sexual communication. Most of the projection neurons responded to several of the pheromone components tested, and a precise correlation between the location of the dendritic arborization and the physiological response could not be demonstrated. One MGC-projection neuron fit the definition of \"blend specialist\". It did not respond to the individual components of the behaviorally active pheromone blend, but showed a strong response to the components when combined in the species-specific blend. Some of the projection neurons also showed clear responses to phenylacetaldehyde, a flower-produced compound and/or to (E)-2-hexenal, a common green-leaf volatile. In eight neurons, the axonal projection could be followed to the calyces of the mushroom body, and subsequently to the inferior lateral protocerebrum. Four local interneurons were characterized both morphologically and physiologically. Each neuron arborized extensively throughout the antennal lobe, and each responded to one or several of the pheromone compounds, and/or to one or both of the plant-produced compounds. One of the local interneurons responded exclusively to the pheromone blend, but not to the individual components. ? 1994 Springer-Verlag.","author":[{"dropping-particle":"","family":"Hansson","given":"B. S.","non-dropping-particle":"","parse-names":false,"suffix":""},{"dropping-particle":"","family":"Anton","given":"S.","non-dropping-particle":"","parse-names":false,"suffix":""},{"dropping-particle":"","family":"Christensen","given":"T. A.","non-dropping-particle":"","parse-names":false,"suffix":""}],"container-title":"Journal of Comparative Physiology A","id":"ITEM-1","issue":"5","issued":{"date-parts":[["1994"]]},"page":"547-562","title":"Structure and function of antennal lobe neurons in the male turnip moth, Agrotis segetum (Lepidoptera: Noctuidae)","type":"article-journal","volume":"175"},"uris":["http://www.mendeley.com/documents/?uuid=d7e67bce-cc24-4a6d-95a5-783e82848356"]},{"id":"ITEM-2","itemData":{"DOI":"10.1093/chemse/bjq069","ISSN":"0379864X","abstract":"How information is transformed along synaptic processing stages is critically important to understand the neural basis of behavior in any sensory system. In moths, males rely on sex pheromone to find their mating partner. It is essential for a male to recognize the components present in a pheromone blend, their ratio, and the temporal pattern of the signal. To examine pheromone processing mechanisms at different levels of the olfactory pathway, we performed single-cell recordings of olfactory receptor neurons (ORNs) in the antenna and intracellular recordings of central neurons in the macroglomerular complex (MGC) of the antennal lobe of sexually mature Agrotis ipsilon male moths, using the same pheromone stimuli, stimulation protocol, and response analyses. Detailed characteristics of the ORN and MGC-neuron responses were compared to describe the transformation of the neuronal responses that takes place in the MGC. Although the excitatory period of the response is similar in both neuron populations, the addition of an inhibitory phase following the MGC neuron excitatory phase indicates participation of local interneurons (LN), which remodel the ORN input. Moreover, MGC neurons showed a wider tuning and a higher sensitivity to single pheromone components than ORNs. © The Author 2010. Published by Oxford University Press. All rights reserved.","author":[{"dropping-particle":"","family":"Jarriault","given":"David","non-dropping-particle":"","parse-names":false,"suffix":""},{"dropping-particle":"","family":"Gadenne","given":"Christophe","non-dropping-particle":"","parse-names":false,"suffix":""},{"dropping-particle":"","family":"Lucas","given":"Philippe","non-dropping-particle":"","parse-names":false,"suffix":""},{"dropping-particle":"","family":"Rospars","given":"Jean Pierre","non-dropping-particle":"","parse-names":false,"suffix":""},{"dropping-particle":"","family":"Anton","given":"Sylvia","non-dropping-particle":"","parse-names":false,"suffix":""}],"container-title":"Chemical Senses","id":"ITEM-2","issue":"8","issued":{"date-parts":[["2010"]]},"page":"705-715","title":"Transformation of the sex pheromone signal in the noctuid moth Agrotis ipsilon: From peripheral input to antennal lobe output","type":"article-journal","volume":"35"},"uris":["http://www.mendeley.com/documents/?uuid=60f8622b-62ac-43e4-8917-1a344a2ef421"]},{"id":"ITEM-3","itemData":{"DOI":"10.1002/cne.10180","ISSN":"00219967","abstract":"The antennal lobe of the moth brain is the primary olfactory center processing information about pheromones and plant odors. We present here a digital atlas of the glomerular antennal lobe structures in the male of Helicoverpa assulta and the male and female of Heliothis virescens, based on synaptic antibody staining combined with confocal microscopy. The numbers of the glomeruli in the three specimens were similar, 65, 66, and 62, respectively. Whereas the male antennal lobe has a macroglomerular complex consisting of three and four units in the two species, the female lobe has two enlarged glomeruli at a corresponding position, near the entrance of the antennal nerve. Another large glomerulus, showing homology in the three specimens, is ventrally located. The small size of the heliothine moths is advantageous for confocal microscopy because the entire brain can be visualized as a single image stack. The maps are freely accessible on the internet, and the digital form of the data allows each atlas to be rotated and sectioned at any angle, providing for the identification of glomeruli in different preparations.","author":[{"dropping-particle":"","family":"Berg","given":"Bente G.","non-dropping-particle":"","parse-names":false,"suffix":""},{"dropping-particle":"","family":"Galizia","given":"C. Giovanni","non-dropping-particle":"","parse-names":false,"suffix":""},{"dropping-particle":"","family":"Brandt","given":"Robert","non-dropping-particle":"","parse-names":false,"suffix":""},{"dropping-particle":"","family":"Mustaparta","given":"Hanna","non-dropping-particle":"","parse-names":false,"suffix":""}],"container-title":"Journal of Comparative Neurology","id":"ITEM-3","issue":"2","issued":{"date-parts":[["2002"]]},"page":"123-134","title":"Digital atlases of the antennal lobe in two species of tobacco budworm moths, the oriental Helicoverpa assulta (male) and the American Heliothis virescens (male and female)","type":"article-journal","volume":"446"},"uris":["http://www.mendeley.com/documents/?uuid=c72a45a5-8887-436f-9bb6-66fe3be8d668"]}],"mendeley":{"formattedCitation":"(Hansson et al., 1994; Berg et al., 2002; Jarriault et al., 2010)","manualFormatting":"(Hansson et al. 1994; Jarriault et al. 2010; Berg et al. 2002)","plainTextFormattedCitation":"(Hansson et al., 1994; Berg et al., 2002; Jarriault et al., 2010)","previouslyFormattedCitation":"(Hansson et al., 1994; Berg et al., 2002; Jarriault et al., 2010)"},"properties":{"noteIndex":0},"schema":"https://github.com/citation-style-language/schema/raw/master/csl-citation.json"}</w:instrText>
      </w:r>
      <w:r w:rsidR="00507E57" w:rsidRPr="00CA1FA4">
        <w:rPr>
          <w:rFonts w:ascii="Times" w:eastAsia="Times New Roman" w:hAnsi="Times" w:cs="Times New Roman"/>
          <w:sz w:val="24"/>
          <w:szCs w:val="24"/>
          <w:lang w:val="en-US"/>
        </w:rPr>
        <w:fldChar w:fldCharType="separate"/>
      </w:r>
      <w:r w:rsidR="0080334B" w:rsidRPr="006F26EC">
        <w:rPr>
          <w:rFonts w:ascii="Times" w:eastAsia="Times New Roman" w:hAnsi="Times" w:cs="Times New Roman"/>
          <w:noProof/>
          <w:sz w:val="24"/>
          <w:szCs w:val="24"/>
          <w:lang w:val="en-US"/>
        </w:rPr>
        <w:t>(Hansson et al.</w:t>
      </w:r>
      <w:r w:rsidR="00A846B8" w:rsidRPr="006F26EC">
        <w:rPr>
          <w:rFonts w:ascii="Times" w:eastAsia="Times New Roman" w:hAnsi="Times" w:cs="Times New Roman"/>
          <w:noProof/>
          <w:sz w:val="24"/>
          <w:szCs w:val="24"/>
          <w:lang w:val="en-US"/>
        </w:rPr>
        <w:t xml:space="preserve"> 1994; Jarriault et al. 2010; Berg et al. 2002)</w:t>
      </w:r>
      <w:r w:rsidR="00507E57" w:rsidRPr="00CA1FA4">
        <w:rPr>
          <w:rFonts w:ascii="Times" w:eastAsia="Times New Roman" w:hAnsi="Times" w:cs="Times New Roman"/>
          <w:sz w:val="24"/>
          <w:szCs w:val="24"/>
          <w:lang w:val="en-US"/>
        </w:rPr>
        <w:fldChar w:fldCharType="end"/>
      </w:r>
      <w:r w:rsidR="00507E57"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Although the pheromone of the Bogong moth has yet to be identified, it is likely that pheromone-based communication exists in the Bogong moth and that the MGC serves the same function as in the other species. In the context of migration</w:t>
      </w:r>
      <w:r w:rsidR="0040266D"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Bogong moths might pinpoint their aestivation caves based on </w:t>
      </w:r>
      <w:r w:rsidR="003677DE" w:rsidRPr="006F26EC">
        <w:rPr>
          <w:rFonts w:ascii="Times" w:eastAsia="Times New Roman" w:hAnsi="Times" w:cs="Times New Roman"/>
          <w:sz w:val="24"/>
          <w:szCs w:val="24"/>
          <w:lang w:val="en-US"/>
        </w:rPr>
        <w:t>odor</w:t>
      </w:r>
      <w:r w:rsidRPr="006F26EC">
        <w:rPr>
          <w:rFonts w:ascii="Times" w:eastAsia="Times New Roman" w:hAnsi="Times" w:cs="Times New Roman"/>
          <w:sz w:val="24"/>
          <w:szCs w:val="24"/>
          <w:lang w:val="en-US"/>
        </w:rPr>
        <w:t xml:space="preserve"> cues that were left by previous generations of moths, </w:t>
      </w:r>
      <w:r w:rsidR="0040266D" w:rsidRPr="006F26EC">
        <w:rPr>
          <w:rFonts w:ascii="Times" w:eastAsia="Times New Roman" w:hAnsi="Times" w:cs="Times New Roman"/>
          <w:sz w:val="24"/>
          <w:szCs w:val="24"/>
          <w:lang w:val="en-US"/>
        </w:rPr>
        <w:t>such as</w:t>
      </w:r>
      <w:r w:rsidRPr="006F26EC">
        <w:rPr>
          <w:rFonts w:ascii="Times" w:eastAsia="Times New Roman" w:hAnsi="Times" w:cs="Times New Roman"/>
          <w:sz w:val="24"/>
          <w:szCs w:val="24"/>
          <w:lang w:val="en-US"/>
        </w:rPr>
        <w:t xml:space="preserve"> excrement on the cave walls, and moth debris on the cave floor </w:t>
      </w:r>
      <w:r w:rsidR="00507E57" w:rsidRPr="00CA1FA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{"citationItems":[{"id":"ITEM-1","itemData":{"DOI":"10.3389/fnbeh.2016.00077","ISSN":"16625153","abstract":"© 2016 Warrant, Frost, Green, Mouritsen, Dreyer, Adden, Brauburger and Heinze.The nocturnal Bogong moth (Agrotis infusa) is an iconic and well-known Australian insect that is also a remarkable nocturnal navigator. Like the Monarch butterflies of North America, Bogong moths make a yearly migration over enormous distances, from southern Queensland, western and northwestern New South Wales (NSW) and western Victoria, to the alpine regions of NSW and Victoria. After emerging from their pupae in early spring, adult Bogong moths embark on a long nocturnal journey towards the Australian Alps, a journey that can take many days or even weeks and cover over 1000 km. Once in the Alps (from the end of September), Bogong moths seek out the shelter of selected and isolated high ridge-top caves and rock crevices (typically at elevations above 1800 m). In hundreds of thousands, moths line the interior walls of these cool alpine caves where they “hibernate” over the summer months (referred to as “estivation”). Towards the end of the summer (February and March), the same individuals that arrived months earlier leave the caves and begin their long return trip to their breeding grounds. Once there, moths mate, lay eggs and die. The moths that hatch in the following spring then repeat the migratory cycle afresh. Despite having had no previous experience of the migratory route, these moths find their way to the Alps and locate their estivation caves that are dotted along the high alpine ridges of southeastern Australia. How naïve moths manage this remarkable migratory feat still remains a mystery, although there are many potential sensory cues along the migratory route that moths might rely on during their journey, including visual, olfactory, mechanical and magnetic cues. Here we review our current knowledge of the Bogong moth, including its natural history, its ecology, its cultural importance to the Australian Aborigines and what we understand about the sensory basis of its long-distance nocturnal migration. From this analysis it becomes clear that the Bogong moth represents a new and very promising model organism for understanding the sensory basis of nocturnal migration in insects.","author":[{"dropping-particle":"","family":"Warrant","given":"E.","non-dropping-particle":"","parse-names":false,"suffix":""},{"dropping-particle":"","family":"Frost","given":"B.","non-dropping-particle":"","parse-names":false,"suffix":""},{"dropping-particle":"","family":"Green","given":"K.","non-dropping-particle":"","parse-names":false,"suffix":""},{"dropping-particle":"","family":"Mouritsen","given":"H.","non-dropping-particle":"","parse-names":false,"suffix":""},{"dropping-particle":"","family":"Dreyer","given":"D.","non-dropping-particle":"","parse-names":false,"suffix":""},{"dropping-particle":"","family":"Adden","given":"A.","non-dropping-particle":"","parse-names":false,"suffix":""},{"dropping-particle":"","family":"Brauburger","given":"K.","non-dropping-particle":"","parse-names":false,"suffix":""},{"dropping-particle":"","family":"Heinze","given":"S.","non-dropping-particle":"","parse-names":false,"suffix":""}],"container-title":"Frontiers in Behavioral Neuroscience","id":"ITEM-1","issue":"April","issued":{"date-parts":[["2016"]]},"title":"The australian bogong moth Agrotis infusa: A long-distance nocturnal navigator","type":"article-journal","volume":"10"},"uris":["http://www.mendeley.com/documents/?uuid=057a7ab1-d704-38b7-be9c-34ab7558b4f4"]}],"mendeley":{"formattedCitation":"(Warrant et al., 2016)","manualFormatting":"(Warrant et al. 2016; Dreyer et al., in preparation)","plainTextFormattedCitation":"(Warrant et al., 2016)","previouslyFormattedCitation":"(Warrant et al., 2016)"},"properties":{"noteIndex":0},"schema":"https://github.com/citation-style-language/schema/raw/master/csl-citation.json"}</w:instrText>
      </w:r>
      <w:r w:rsidR="00507E57" w:rsidRPr="00CA1FA4">
        <w:rPr>
          <w:rFonts w:ascii="Times" w:eastAsia="Times New Roman" w:hAnsi="Times" w:cs="Times New Roman"/>
          <w:sz w:val="24"/>
          <w:szCs w:val="24"/>
          <w:lang w:val="en-US"/>
        </w:rPr>
        <w:fldChar w:fldCharType="separate"/>
      </w:r>
      <w:r w:rsidR="0080334B" w:rsidRPr="006F26EC">
        <w:rPr>
          <w:rFonts w:ascii="Times" w:eastAsia="Times New Roman" w:hAnsi="Times" w:cs="Times New Roman"/>
          <w:noProof/>
          <w:sz w:val="24"/>
          <w:szCs w:val="24"/>
          <w:lang w:val="en-US"/>
        </w:rPr>
        <w:t>(</w:t>
      </w:r>
      <w:r w:rsidR="00A846B8" w:rsidRPr="006F26EC">
        <w:rPr>
          <w:rFonts w:ascii="Times" w:eastAsia="Times New Roman" w:hAnsi="Times" w:cs="Times New Roman"/>
          <w:noProof/>
          <w:sz w:val="24"/>
          <w:szCs w:val="24"/>
          <w:lang w:val="en-US"/>
        </w:rPr>
        <w:t>Warrant et al. 2016</w:t>
      </w:r>
      <w:r w:rsidR="0040266D" w:rsidRPr="006F26EC">
        <w:rPr>
          <w:rFonts w:ascii="Times" w:eastAsia="Times New Roman" w:hAnsi="Times" w:cs="Times New Roman"/>
          <w:noProof/>
          <w:sz w:val="24"/>
          <w:szCs w:val="24"/>
          <w:lang w:val="en-US"/>
        </w:rPr>
        <w:t>; Dreyer et al., in preparation</w:t>
      </w:r>
      <w:r w:rsidR="00A846B8" w:rsidRPr="006F26EC">
        <w:rPr>
          <w:rFonts w:ascii="Times" w:eastAsia="Times New Roman" w:hAnsi="Times" w:cs="Times New Roman"/>
          <w:noProof/>
          <w:sz w:val="24"/>
          <w:szCs w:val="24"/>
          <w:lang w:val="en-US"/>
        </w:rPr>
        <w:t>)</w:t>
      </w:r>
      <w:r w:rsidR="00507E57" w:rsidRPr="00CA1FA4">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As both male and female moths are faced with </w:t>
      </w:r>
      <w:r w:rsidR="00956801" w:rsidRPr="006F26EC">
        <w:rPr>
          <w:rFonts w:ascii="Times" w:eastAsia="Times New Roman" w:hAnsi="Times" w:cs="Times New Roman"/>
          <w:sz w:val="24"/>
          <w:szCs w:val="24"/>
          <w:lang w:val="en-US"/>
        </w:rPr>
        <w:t xml:space="preserve">this </w:t>
      </w:r>
      <w:r w:rsidRPr="006F26EC">
        <w:rPr>
          <w:rFonts w:ascii="Times" w:eastAsia="Times New Roman" w:hAnsi="Times" w:cs="Times New Roman"/>
          <w:sz w:val="24"/>
          <w:szCs w:val="24"/>
          <w:lang w:val="en-US"/>
        </w:rPr>
        <w:t xml:space="preserve">identical challenge, the MGC, as well as any female specific glomeruli, are not expected to play a role in this </w:t>
      </w:r>
      <w:r w:rsidR="00890AEC" w:rsidRPr="006F26EC">
        <w:rPr>
          <w:rFonts w:ascii="Times" w:eastAsia="Times New Roman" w:hAnsi="Times" w:cs="Times New Roman"/>
          <w:sz w:val="24"/>
          <w:szCs w:val="24"/>
          <w:lang w:val="en-US"/>
        </w:rPr>
        <w:t>behavior</w:t>
      </w:r>
      <w:r w:rsidRPr="006F26EC">
        <w:rPr>
          <w:rFonts w:ascii="Times" w:eastAsia="Times New Roman" w:hAnsi="Times" w:cs="Times New Roman"/>
          <w:sz w:val="24"/>
          <w:szCs w:val="24"/>
          <w:lang w:val="en-US"/>
        </w:rPr>
        <w:t xml:space="preserve">. </w:t>
      </w:r>
      <w:r w:rsidR="0052261F">
        <w:rPr>
          <w:rFonts w:ascii="Times" w:eastAsia="Times New Roman" w:hAnsi="Times" w:cs="Times New Roman"/>
          <w:sz w:val="24"/>
          <w:szCs w:val="24"/>
          <w:lang w:val="en-US"/>
        </w:rPr>
        <w:t>As t</w:t>
      </w:r>
      <w:r w:rsidR="005A2669">
        <w:rPr>
          <w:rFonts w:ascii="Times" w:eastAsia="Times New Roman" w:hAnsi="Times" w:cs="Times New Roman"/>
          <w:sz w:val="24"/>
          <w:szCs w:val="24"/>
          <w:lang w:val="en-US"/>
        </w:rPr>
        <w:t xml:space="preserve">he number of identified glomeruli corresponds well to other noctuid moths, e.g. </w:t>
      </w:r>
      <w:proofErr w:type="spellStart"/>
      <w:r w:rsidR="005A2669" w:rsidRPr="00CA1FA4">
        <w:rPr>
          <w:rFonts w:ascii="Times" w:eastAsia="Times New Roman" w:hAnsi="Times" w:cs="Times New Roman"/>
          <w:i/>
          <w:sz w:val="24"/>
          <w:szCs w:val="24"/>
          <w:lang w:val="en-US"/>
        </w:rPr>
        <w:t>Helicoverpa</w:t>
      </w:r>
      <w:proofErr w:type="spellEnd"/>
      <w:r w:rsidR="005A2669" w:rsidRPr="00CA1FA4">
        <w:rPr>
          <w:rFonts w:ascii="Times" w:eastAsia="Times New Roman" w:hAnsi="Times" w:cs="Times New Roman"/>
          <w:i/>
          <w:sz w:val="24"/>
          <w:szCs w:val="24"/>
          <w:lang w:val="en-US"/>
        </w:rPr>
        <w:t xml:space="preserve"> </w:t>
      </w:r>
      <w:proofErr w:type="spellStart"/>
      <w:r w:rsidR="005A2669" w:rsidRPr="00CA1FA4">
        <w:rPr>
          <w:rFonts w:ascii="Times" w:eastAsia="Times New Roman" w:hAnsi="Times" w:cs="Times New Roman"/>
          <w:i/>
          <w:sz w:val="24"/>
          <w:szCs w:val="24"/>
          <w:lang w:val="en-US"/>
        </w:rPr>
        <w:t>armigera</w:t>
      </w:r>
      <w:proofErr w:type="spellEnd"/>
      <w:r w:rsidR="005A2669">
        <w:rPr>
          <w:rFonts w:ascii="Times" w:eastAsia="Times New Roman" w:hAnsi="Times" w:cs="Times New Roman"/>
          <w:sz w:val="24"/>
          <w:szCs w:val="24"/>
          <w:lang w:val="en-US"/>
        </w:rPr>
        <w:t xml:space="preserve"> </w:t>
      </w:r>
      <w:r w:rsidR="00683766">
        <w:rPr>
          <w:rFonts w:ascii="Times" w:eastAsia="Times New Roman" w:hAnsi="Times" w:cs="Times New Roman"/>
          <w:sz w:val="24"/>
          <w:szCs w:val="24"/>
          <w:lang w:val="en-US"/>
        </w:rPr>
        <w:fldChar w:fldCharType="begin" w:fldLock="1"/>
      </w:r>
      <w:r w:rsidR="00753C47">
        <w:rPr>
          <w:rFonts w:ascii="Times" w:eastAsia="Times New Roman" w:hAnsi="Times" w:cs="Times New Roman"/>
          <w:sz w:val="24"/>
          <w:szCs w:val="24"/>
          <w:lang w:val="en-US"/>
        </w:rPr>
        <w:instrText>ADDIN CSL_CITATION {"citationItems":[{"id":"ITEM-1","itemData":{"DOI":"10.1002/cne.24003","ISSN":"10969861","abstract":"This study investigates anatomical organization of the antennal lobe (AL) glomeruli of the male cotton bollworm Helicoverpa armigera by synaptic antibody staining combined with three-dimensional reconstruction. To identify all glomeruli, their boundaries were accurately determined by means of several additional staining techniques visualizing the neuron categories forming the characteristic spherical neuropils. In total, 78–80 glomeruli were identified in the male H. armigera. The number of glomeruli was considerably larger than that previously reported in this species. Thus, compared with previous studies, we identified 15 new glomeruli, G63–G77. Most of them are located in the posterior part of the AL, which was previously considered to be a part of the protocerebrum. From the general anatomical organization of the AL glomeruli of H. armigera, we classified these neuropil structures into four groups, the macroglomerular complex, posterior complex, labial-palp pit organ glomerulus, and ordinary glomeruli. The complete identification of glomeruli is important for future studies seeking to explore further the coding mechanisms residing within the primary olfactory center of the moth brain. J. Comp. Neurol. 524:2993–3013, 2016. © 2016 Wiley Periodicals, Inc.","author":[{"dropping-particle":"","family":"Zhao","given":"Xin Cheng","non-dropping-particle":"","parse-names":false,"suffix":""},{"dropping-particle":"","family":"Chen","given":"Qiu Yan","non-dropping-particle":"","parse-names":false,"suffix":""},{"dropping-particle":"","family":"Guo","given":"Pei","non-dropping-particle":"","parse-names":false,"suffix":""},{"dropping-particle":"","family":"Xie","given":"Gui Ying","non-dropping-particle":"","parse-names":false,"suffix":""},{"dropping-particle":"","family":"Tang","given":"Qing Bo","non-dropping-particle":"","parse-names":false,"suffix":""},{"dropping-particle":"","family":"Guo","given":"Xian Ru","non-dropping-particle":"","parse-names":false,"suffix":""},{"dropping-particle":"","family":"Berg","given":"Bente G.","non-dropping-particle":"","parse-names":false,"suffix":""}],"container-title":"Journal of Comparative Neurology","id":"ITEM-1","issue":"15","issued":{"date-parts":[["2016"]]},"page":"2993-3013","title":"Glomerular identification in the antennal lobe of the male moth Helicoverpa armigera","type":"article-journal","volume":"524"},"uris":["http://www.mendeley.com/documents/?uuid=e75cb4ed-00c4-4ab9-aeec-025e1de4f72e"]}],"mendeley":{"formattedCitation":"(Zhao et al., 2016)","plainTextFormattedCitation":"(Zhao et al., 2016)","previouslyFormattedCitation":"(Zhao et al., 2016)"},"properties":{"noteIndex":0},"schema":"https://github.com/citation-style-language/schema/raw/master/csl-citation.json"}</w:instrText>
      </w:r>
      <w:r w:rsidR="00683766">
        <w:rPr>
          <w:rFonts w:ascii="Times" w:eastAsia="Times New Roman" w:hAnsi="Times" w:cs="Times New Roman"/>
          <w:sz w:val="24"/>
          <w:szCs w:val="24"/>
          <w:lang w:val="en-US"/>
        </w:rPr>
        <w:fldChar w:fldCharType="separate"/>
      </w:r>
      <w:r w:rsidR="00683766" w:rsidRPr="00683766">
        <w:rPr>
          <w:rFonts w:ascii="Times" w:eastAsia="Times New Roman" w:hAnsi="Times" w:cs="Times New Roman"/>
          <w:noProof/>
          <w:sz w:val="24"/>
          <w:szCs w:val="24"/>
          <w:lang w:val="en-US"/>
        </w:rPr>
        <w:t>(Zhao et al., 2016)</w:t>
      </w:r>
      <w:r w:rsidR="00683766">
        <w:rPr>
          <w:rFonts w:ascii="Times" w:eastAsia="Times New Roman" w:hAnsi="Times" w:cs="Times New Roman"/>
          <w:sz w:val="24"/>
          <w:szCs w:val="24"/>
          <w:lang w:val="en-US"/>
        </w:rPr>
        <w:fldChar w:fldCharType="end"/>
      </w:r>
      <w:r w:rsidR="005A2669">
        <w:rPr>
          <w:rFonts w:ascii="Times" w:eastAsia="Times New Roman" w:hAnsi="Times" w:cs="Times New Roman"/>
          <w:sz w:val="24"/>
          <w:szCs w:val="24"/>
          <w:lang w:val="en-US"/>
        </w:rPr>
        <w:t xml:space="preserve">, </w:t>
      </w:r>
      <w:r w:rsidR="0052261F">
        <w:rPr>
          <w:rFonts w:ascii="Times" w:eastAsia="Times New Roman" w:hAnsi="Times" w:cs="Times New Roman"/>
          <w:sz w:val="24"/>
          <w:szCs w:val="24"/>
          <w:lang w:val="en-US"/>
        </w:rPr>
        <w:t>we suggest</w:t>
      </w:r>
      <w:r w:rsidR="005A2669">
        <w:rPr>
          <w:rFonts w:ascii="Times" w:eastAsia="Times New Roman" w:hAnsi="Times" w:cs="Times New Roman"/>
          <w:sz w:val="24"/>
          <w:szCs w:val="24"/>
          <w:lang w:val="en-US"/>
        </w:rPr>
        <w:t xml:space="preserve"> that a direct, quantitative comparison of glomerular maps might be possible across species.</w:t>
      </w:r>
      <w:r w:rsidR="00890AEC">
        <w:rPr>
          <w:rFonts w:ascii="Times" w:eastAsia="Times New Roman" w:hAnsi="Times" w:cs="Times New Roman"/>
          <w:sz w:val="24"/>
          <w:szCs w:val="24"/>
          <w:lang w:val="en-US"/>
        </w:rPr>
        <w:t xml:space="preserve"> </w:t>
      </w:r>
      <w:r w:rsidR="005A2669">
        <w:rPr>
          <w:rFonts w:ascii="Times" w:eastAsia="Times New Roman" w:hAnsi="Times" w:cs="Times New Roman"/>
          <w:sz w:val="24"/>
          <w:szCs w:val="24"/>
          <w:lang w:val="en-US"/>
        </w:rPr>
        <w:t>T</w:t>
      </w:r>
      <w:r w:rsidR="00890AEC">
        <w:rPr>
          <w:rFonts w:ascii="Times" w:eastAsia="Times New Roman" w:hAnsi="Times" w:cs="Times New Roman"/>
          <w:sz w:val="24"/>
          <w:szCs w:val="24"/>
          <w:lang w:val="en-US"/>
        </w:rPr>
        <w:t xml:space="preserve">he presented </w:t>
      </w:r>
      <w:r w:rsidR="00D144CC">
        <w:rPr>
          <w:rFonts w:ascii="Times" w:eastAsia="Times New Roman" w:hAnsi="Times" w:cs="Times New Roman"/>
          <w:sz w:val="24"/>
          <w:szCs w:val="24"/>
          <w:lang w:val="en-US"/>
        </w:rPr>
        <w:t>antennal lobe</w:t>
      </w:r>
      <w:r w:rsidR="00890AEC">
        <w:rPr>
          <w:rFonts w:ascii="Times" w:eastAsia="Times New Roman" w:hAnsi="Times" w:cs="Times New Roman"/>
          <w:sz w:val="24"/>
          <w:szCs w:val="24"/>
          <w:lang w:val="en-US"/>
        </w:rPr>
        <w:t xml:space="preserve"> map </w:t>
      </w:r>
      <w:r w:rsidR="005A2669">
        <w:rPr>
          <w:rFonts w:ascii="Times" w:eastAsia="Times New Roman" w:hAnsi="Times" w:cs="Times New Roman"/>
          <w:sz w:val="24"/>
          <w:szCs w:val="24"/>
          <w:lang w:val="en-US"/>
        </w:rPr>
        <w:t xml:space="preserve">thus </w:t>
      </w:r>
      <w:r w:rsidR="00890AEC">
        <w:rPr>
          <w:rFonts w:ascii="Times" w:eastAsia="Times New Roman" w:hAnsi="Times" w:cs="Times New Roman"/>
          <w:sz w:val="24"/>
          <w:szCs w:val="24"/>
          <w:lang w:val="en-US"/>
        </w:rPr>
        <w:t xml:space="preserve">provides a baseline for a detailed comparison of glomeruli </w:t>
      </w:r>
      <w:r w:rsidR="0052261F">
        <w:rPr>
          <w:rFonts w:ascii="Times" w:eastAsia="Times New Roman" w:hAnsi="Times" w:cs="Times New Roman"/>
          <w:sz w:val="24"/>
          <w:szCs w:val="24"/>
          <w:lang w:val="en-US"/>
        </w:rPr>
        <w:t xml:space="preserve">not only </w:t>
      </w:r>
      <w:r w:rsidR="00890AEC">
        <w:rPr>
          <w:rFonts w:ascii="Times" w:eastAsia="Times New Roman" w:hAnsi="Times" w:cs="Times New Roman"/>
          <w:sz w:val="24"/>
          <w:szCs w:val="24"/>
          <w:lang w:val="en-US"/>
        </w:rPr>
        <w:t xml:space="preserve">between migratory and non-migratory life stages of Bogong moths, </w:t>
      </w:r>
      <w:r w:rsidR="0052261F">
        <w:rPr>
          <w:rFonts w:ascii="Times" w:eastAsia="Times New Roman" w:hAnsi="Times" w:cs="Times New Roman"/>
          <w:sz w:val="24"/>
          <w:szCs w:val="24"/>
          <w:lang w:val="en-US"/>
        </w:rPr>
        <w:t>but also</w:t>
      </w:r>
      <w:r w:rsidR="00890AEC">
        <w:rPr>
          <w:rFonts w:ascii="Times" w:eastAsia="Times New Roman" w:hAnsi="Times" w:cs="Times New Roman"/>
          <w:sz w:val="24"/>
          <w:szCs w:val="24"/>
          <w:lang w:val="en-US"/>
        </w:rPr>
        <w:t xml:space="preserve"> between this species and non-migratory moths.</w:t>
      </w:r>
      <w:r w:rsidRPr="006F26EC">
        <w:rPr>
          <w:rFonts w:ascii="Times" w:eastAsia="Times New Roman" w:hAnsi="Times" w:cs="Times New Roman"/>
          <w:sz w:val="24"/>
          <w:szCs w:val="24"/>
          <w:lang w:val="en-US"/>
        </w:rPr>
        <w:t xml:space="preserve"> </w:t>
      </w:r>
      <w:r w:rsidR="00890AEC">
        <w:rPr>
          <w:rFonts w:ascii="Times" w:eastAsia="Times New Roman" w:hAnsi="Times" w:cs="Times New Roman"/>
          <w:sz w:val="24"/>
          <w:szCs w:val="24"/>
          <w:lang w:val="en-US"/>
        </w:rPr>
        <w:t xml:space="preserve">These analyses </w:t>
      </w:r>
      <w:r w:rsidR="0052261F">
        <w:rPr>
          <w:rFonts w:ascii="Times" w:eastAsia="Times New Roman" w:hAnsi="Times" w:cs="Times New Roman"/>
          <w:sz w:val="24"/>
          <w:szCs w:val="24"/>
          <w:lang w:val="en-US"/>
        </w:rPr>
        <w:t>will</w:t>
      </w:r>
      <w:r w:rsidR="00890AEC">
        <w:rPr>
          <w:rFonts w:ascii="Times" w:eastAsia="Times New Roman" w:hAnsi="Times" w:cs="Times New Roman"/>
          <w:sz w:val="24"/>
          <w:szCs w:val="24"/>
          <w:lang w:val="en-US"/>
        </w:rPr>
        <w:t xml:space="preserve"> </w:t>
      </w:r>
      <w:r w:rsidR="00890AEC">
        <w:rPr>
          <w:rFonts w:ascii="Times" w:eastAsia="Times New Roman" w:hAnsi="Times" w:cs="Times New Roman"/>
          <w:sz w:val="24"/>
          <w:szCs w:val="24"/>
          <w:lang w:val="en-US"/>
        </w:rPr>
        <w:lastRenderedPageBreak/>
        <w:t xml:space="preserve">help </w:t>
      </w:r>
      <w:r w:rsidR="00C22978">
        <w:rPr>
          <w:rFonts w:ascii="Times" w:eastAsia="Times New Roman" w:hAnsi="Times" w:cs="Times New Roman"/>
          <w:sz w:val="24"/>
          <w:szCs w:val="24"/>
          <w:lang w:val="en-US"/>
        </w:rPr>
        <w:t>to locate</w:t>
      </w:r>
      <w:r w:rsidRPr="006F26EC">
        <w:rPr>
          <w:rFonts w:ascii="Times" w:eastAsia="Times New Roman" w:hAnsi="Times" w:cs="Times New Roman"/>
          <w:sz w:val="24"/>
          <w:szCs w:val="24"/>
          <w:lang w:val="en-US"/>
        </w:rPr>
        <w:t xml:space="preserve"> </w:t>
      </w:r>
      <w:r w:rsidR="00890AEC">
        <w:rPr>
          <w:rFonts w:ascii="Times" w:eastAsia="Times New Roman" w:hAnsi="Times" w:cs="Times New Roman"/>
          <w:sz w:val="24"/>
          <w:szCs w:val="24"/>
          <w:lang w:val="en-US"/>
        </w:rPr>
        <w:t xml:space="preserve">potential </w:t>
      </w:r>
      <w:r w:rsidRPr="006F26EC">
        <w:rPr>
          <w:rFonts w:ascii="Times" w:eastAsia="Times New Roman" w:hAnsi="Times" w:cs="Times New Roman"/>
          <w:sz w:val="24"/>
          <w:szCs w:val="24"/>
          <w:lang w:val="en-US"/>
        </w:rPr>
        <w:t xml:space="preserve">neural </w:t>
      </w:r>
      <w:r w:rsidR="00890AEC" w:rsidRPr="006F26EC">
        <w:rPr>
          <w:rFonts w:ascii="Times" w:eastAsia="Times New Roman" w:hAnsi="Times" w:cs="Times New Roman"/>
          <w:sz w:val="24"/>
          <w:szCs w:val="24"/>
          <w:lang w:val="en-US"/>
        </w:rPr>
        <w:t>specializations</w:t>
      </w:r>
      <w:r w:rsidRPr="006F26EC">
        <w:rPr>
          <w:rFonts w:ascii="Times" w:eastAsia="Times New Roman" w:hAnsi="Times" w:cs="Times New Roman"/>
          <w:sz w:val="24"/>
          <w:szCs w:val="24"/>
          <w:lang w:val="en-US"/>
        </w:rPr>
        <w:t xml:space="preserve"> that mediate the ability of migratory lepidopteran insects to identify the highly specific, yet unfamiliar target sites of their migratory journey.</w:t>
      </w:r>
    </w:p>
    <w:p w14:paraId="4AAA732D" w14:textId="06D32588"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The primary visual areas of the Bogong moth brain are the optic lobes and the ocellar neuropils. Morphologically, the optic lobes of the Bogong moth </w:t>
      </w:r>
      <w:r w:rsidR="00590CBF" w:rsidRPr="006F26EC">
        <w:rPr>
          <w:rFonts w:ascii="Times" w:eastAsia="Times New Roman" w:hAnsi="Times" w:cs="Times New Roman"/>
          <w:sz w:val="24"/>
          <w:szCs w:val="24"/>
          <w:lang w:val="en-US"/>
        </w:rPr>
        <w:t xml:space="preserve">have a </w:t>
      </w:r>
      <w:r w:rsidRPr="006F26EC">
        <w:rPr>
          <w:rFonts w:ascii="Times" w:eastAsia="Times New Roman" w:hAnsi="Times" w:cs="Times New Roman"/>
          <w:sz w:val="24"/>
          <w:szCs w:val="24"/>
          <w:lang w:val="en-US"/>
        </w:rPr>
        <w:t xml:space="preserve">structure </w:t>
      </w:r>
      <w:r w:rsidR="00590CBF" w:rsidRPr="006F26EC">
        <w:rPr>
          <w:rFonts w:ascii="Times" w:eastAsia="Times New Roman" w:hAnsi="Times" w:cs="Times New Roman"/>
          <w:sz w:val="24"/>
          <w:szCs w:val="24"/>
          <w:lang w:val="en-US"/>
        </w:rPr>
        <w:t>similar</w:t>
      </w:r>
      <w:r w:rsidR="00B06BDF" w:rsidRPr="006F26EC">
        <w:rPr>
          <w:rFonts w:ascii="Times" w:eastAsia="Times New Roman" w:hAnsi="Times" w:cs="Times New Roman"/>
          <w:sz w:val="24"/>
          <w:szCs w:val="24"/>
          <w:lang w:val="en-US"/>
        </w:rPr>
        <w:t xml:space="preserve"> to </w:t>
      </w:r>
      <w:r w:rsidRPr="006F26EC">
        <w:rPr>
          <w:rFonts w:ascii="Times" w:eastAsia="Times New Roman" w:hAnsi="Times" w:cs="Times New Roman"/>
          <w:sz w:val="24"/>
          <w:szCs w:val="24"/>
          <w:lang w:val="en-US"/>
        </w:rPr>
        <w:t xml:space="preserve">those of the Monarch butterfly </w:t>
      </w:r>
      <w:r w:rsidR="00800290" w:rsidRPr="004A5EED">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brain","type":"article-journal","volume":"520"},"uris":["http://www.mendeley.com/documents/?uuid=4adaeddf-3c31-414e-ba31-4aa9415ad928"]}],"mendeley":{"formattedCitation":"(Heinze and Reppert, 2012)","plainTextFormattedCitation":"(Heinze and Reppert, 2012)","previouslyFormattedCitation":"(Heinze and Reppert, 2012)"},"properties":{"noteIndex":0},"schema":"https://github.com/citation-style-language/schema/raw/master/csl-citation.json"}</w:instrText>
      </w:r>
      <w:r w:rsidR="00800290" w:rsidRPr="004A5EED">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Reppert, 2012)</w:t>
      </w:r>
      <w:r w:rsidR="00800290" w:rsidRPr="004A5EED">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and indeed most other insects </w:t>
      </w:r>
      <w:r w:rsidR="00800290" w:rsidRPr="004A5EED">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{"citationItems":[{"id":"ITEM-1","itemData":{"author":[{"dropping-particle":"","family":"Strausfeld","given":"Nicolas J.","non-dropping-particle":"","parse-names":false,"suffix":""}],"id":"ITEM-1","issued":{"date-parts":[["2012"]]},"publisher":"Harvard University Press","publisher-place":"Cambridge, Massachusetts, London, England","title":"Arthropod Brains","type":"book"},"uris":["http://www.mendeley.com/documents/?uuid=33ac46f7-63f8-4fb1-b2d6-f53555491688"]}],"mendeley":{"formattedCitation":"(Strausfeld, 2012)","manualFormatting":"(Strausfeld 2012)","plainTextFormattedCitation":"(Strausfeld, 2012)","previouslyFormattedCitation":"(Strausfeld, 2012)"},"properties":{"noteIndex":0},"schema":"https://github.com/citation-style-language/schema/raw/master/csl-citation.json"}</w:instrText>
      </w:r>
      <w:r w:rsidR="00800290" w:rsidRPr="004A5EED">
        <w:rPr>
          <w:rFonts w:ascii="Times" w:eastAsia="Times New Roman" w:hAnsi="Times" w:cs="Times New Roman"/>
          <w:sz w:val="24"/>
          <w:szCs w:val="24"/>
          <w:lang w:val="en-US"/>
        </w:rPr>
        <w:fldChar w:fldCharType="separate"/>
      </w:r>
      <w:r w:rsidR="00A846B8" w:rsidRPr="006F26EC">
        <w:rPr>
          <w:rFonts w:ascii="Times" w:eastAsia="Times New Roman" w:hAnsi="Times" w:cs="Times New Roman"/>
          <w:noProof/>
          <w:sz w:val="24"/>
          <w:szCs w:val="24"/>
          <w:lang w:val="en-US"/>
        </w:rPr>
        <w:t>(Strausfeld 2012)</w:t>
      </w:r>
      <w:r w:rsidR="00800290" w:rsidRPr="004A5EED">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As expected from the nocturnal lifestyle of the Bogong moth, the total relative volume of the optic lobe is about 50% smaller than in the diurnal Monarch butterfly, consistent with data on other butterflies </w:t>
      </w:r>
      <w:r w:rsidR="00800290" w:rsidRPr="004A5EED">
        <w:rPr>
          <w:rFonts w:ascii="Times" w:eastAsia="Times New Roman" w:hAnsi="Times" w:cs="Times New Roman"/>
          <w:sz w:val="24"/>
          <w:szCs w:val="24"/>
          <w:lang w:val="en-US"/>
        </w:rPr>
        <w:fldChar w:fldCharType="begin" w:fldLock="1"/>
      </w:r>
      <w:r w:rsidR="00330B9D" w:rsidRPr="006F26EC">
        <w:rPr>
          <w:rFonts w:ascii="Times" w:eastAsia="Times New Roman" w:hAnsi="Times" w:cs="Times New Roman"/>
          <w:sz w:val="24"/>
          <w:szCs w:val="24"/>
          <w:lang w:val="en-US"/>
        </w:rPr>
        <w:instrText>ADDIN CSL_CITATION {"citationItems":[{"id":"ITEM-1","itemData":{"DOI":"10.1002/cne.23993","ISBN":"1096-9861","ISSN":"10969861","PMID":"26918905","abstract":"Behavioral and sensory adaptations are often reflected in the differential expansion of brain components. These volumetric differences represent changes in cell number, size, and/or connectivity, which may denote changes in the functional and evolutionary relationships between different brain regions, and between brain composition and behavioral ecology. Here we describe the brain composition of two species of Heliconius butterflies, a long-standing study system for investigating ecological adaptation and speciation. We confirm a previous report of a striking volumetric expansion of the mushroom body, and explore patterns of differential posteclosion and experience-dependent plasticity between different brain regions. This analysis uncovers age- and experience-dependent posteclosion mushroom body growth comparable to that in foraging Hymenoptera, but also identifies plasticity in several other neuropils. An interspecific analysis indicates that Heliconius display a remarkably large investment in mushroom bodies for a lepidopteran, and indeed rank highly compared to other insects. Our analyses lay the foundation for future comparative and experimental analyses that will establish Heliconius as a valuable case study in evolutionary neurobiology.","author":[{"dropping-particle":"","family":"Montgomery","given":"Stephen H.","non-dropping-particle":"","parse-names":false,"suffix":""},{"dropping-particle":"","family":"Merrill","given":"Richard M.","non-dropping-particle":"","parse-names":false,"suffix":""},{"dropping-particle":"","family":"Ott","given":"Swidbert R.","non-dropping-particle":"","parse-names":false,"suffix":""}],"container-title":"Journal of Comparative Neurology","id":"ITEM-1","issue":"9","issued":{"date-parts":[["2016"]]},"page":"1747-1769","title":"Brain composition in Heliconius butterflies, posteclosion growth and experience-dependent neuropil plasticity","type":"article-journal","volume":"524"},"uris":["http://www.mendeley.com/documents/?uuid=3a578aca-1bf8-433a-adc9-80927479d0ca"]}],"mendeley":{"formattedCitation":"(Montgomery et al., 2016)","manualFormatting":"(Montgomery et al. 2016)","plainTextFormattedCitation":"(Montgomery et al., 2016)","previouslyFormattedCitation":"(Montgomery et al., 2016)"},"properties":{"noteIndex":0},"schema":"https://github.com/citation-style-language/schema/raw/master/csl-citation.json"}</w:instrText>
      </w:r>
      <w:r w:rsidR="00800290" w:rsidRPr="004A5EED">
        <w:rPr>
          <w:rFonts w:ascii="Times" w:eastAsia="Times New Roman" w:hAnsi="Times" w:cs="Times New Roman"/>
          <w:sz w:val="24"/>
          <w:szCs w:val="24"/>
          <w:lang w:val="en-US"/>
        </w:rPr>
        <w:fldChar w:fldCharType="separate"/>
      </w:r>
      <w:r w:rsidR="0080334B" w:rsidRPr="006F26EC">
        <w:rPr>
          <w:rFonts w:ascii="Times" w:eastAsia="Times New Roman" w:hAnsi="Times" w:cs="Times New Roman"/>
          <w:noProof/>
          <w:sz w:val="24"/>
          <w:szCs w:val="24"/>
          <w:lang w:val="en-US"/>
        </w:rPr>
        <w:t xml:space="preserve">(Montgomery et al. </w:t>
      </w:r>
      <w:r w:rsidR="00A846B8" w:rsidRPr="006F26EC">
        <w:rPr>
          <w:rFonts w:ascii="Times" w:eastAsia="Times New Roman" w:hAnsi="Times" w:cs="Times New Roman"/>
          <w:noProof/>
          <w:sz w:val="24"/>
          <w:szCs w:val="24"/>
          <w:lang w:val="en-US"/>
        </w:rPr>
        <w:t>2016)</w:t>
      </w:r>
      <w:r w:rsidR="00800290" w:rsidRPr="004A5EED">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Interestingly, despite the overall size difference, the internal layout of each optic lobe neuropil is remarkably conserved between the two species. Using synapsin </w:t>
      </w:r>
      <w:r w:rsidR="008B4A1D" w:rsidRPr="006F26EC">
        <w:rPr>
          <w:rFonts w:ascii="Times" w:eastAsia="Times New Roman" w:hAnsi="Times" w:cs="Times New Roman"/>
          <w:sz w:val="24"/>
          <w:szCs w:val="24"/>
          <w:lang w:val="en-US"/>
        </w:rPr>
        <w:t>labelling</w:t>
      </w:r>
      <w:r w:rsidRPr="006F26EC">
        <w:rPr>
          <w:rFonts w:ascii="Times" w:eastAsia="Times New Roman" w:hAnsi="Times" w:cs="Times New Roman"/>
          <w:sz w:val="24"/>
          <w:szCs w:val="24"/>
          <w:lang w:val="en-US"/>
        </w:rPr>
        <w:t xml:space="preserve"> as </w:t>
      </w:r>
      <w:r w:rsidR="001E2D3A" w:rsidRPr="006F26EC">
        <w:rPr>
          <w:rFonts w:ascii="Times" w:eastAsia="Times New Roman" w:hAnsi="Times" w:cs="Times New Roman"/>
          <w:sz w:val="24"/>
          <w:szCs w:val="24"/>
          <w:lang w:val="en-US"/>
        </w:rPr>
        <w:t xml:space="preserve">a </w:t>
      </w:r>
      <w:r w:rsidRPr="006F26EC">
        <w:rPr>
          <w:rFonts w:ascii="Times" w:eastAsia="Times New Roman" w:hAnsi="Times" w:cs="Times New Roman"/>
          <w:sz w:val="24"/>
          <w:szCs w:val="24"/>
          <w:lang w:val="en-US"/>
        </w:rPr>
        <w:t xml:space="preserve">marker, we found the same number of layers in all neuropils and the visual appearance of neuropils was highly consistent between </w:t>
      </w:r>
      <w:r w:rsidR="00D144CC">
        <w:rPr>
          <w:rFonts w:ascii="Times" w:eastAsia="Times New Roman" w:hAnsi="Times" w:cs="Times New Roman"/>
          <w:sz w:val="24"/>
          <w:szCs w:val="24"/>
          <w:lang w:val="en-US"/>
        </w:rPr>
        <w:t xml:space="preserve">the two </w:t>
      </w:r>
      <w:r w:rsidRPr="006F26EC">
        <w:rPr>
          <w:rFonts w:ascii="Times" w:eastAsia="Times New Roman" w:hAnsi="Times" w:cs="Times New Roman"/>
          <w:sz w:val="24"/>
          <w:szCs w:val="24"/>
          <w:lang w:val="en-US"/>
        </w:rPr>
        <w:t xml:space="preserve">species </w:t>
      </w:r>
      <w:r w:rsidR="00800290" w:rsidRPr="002A01D0">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brain","type":"article-journal","volume":"520"},"uris":["http://www.mendeley.com/documents/?uuid=4adaeddf-3c31-414e-ba31-4aa9415ad928"]}],"mendeley":{"formattedCitation":"(Heinze and Reppert, 2012)","plainTextFormattedCitation":"(Heinze and Reppert, 2012)","previouslyFormattedCitation":"(Heinze and Reppert, 2012)"},"properties":{"noteIndex":0},"schema":"https://github.com/citation-style-language/schema/raw/master/csl-citation.json"}</w:instrText>
      </w:r>
      <w:r w:rsidR="00800290" w:rsidRPr="002A01D0">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Reppert, 2012)</w:t>
      </w:r>
      <w:r w:rsidR="00800290" w:rsidRPr="002A01D0">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w:t>
      </w:r>
      <w:r w:rsidR="00CF3CA4">
        <w:rPr>
          <w:rFonts w:ascii="Times" w:eastAsia="Times New Roman" w:hAnsi="Times" w:cs="Times New Roman"/>
          <w:sz w:val="24"/>
          <w:szCs w:val="24"/>
          <w:lang w:val="en-US"/>
        </w:rPr>
        <w:t xml:space="preserve">Furthermore, </w:t>
      </w:r>
      <w:r w:rsidR="008D0A96">
        <w:rPr>
          <w:rFonts w:ascii="Times" w:eastAsia="Times New Roman" w:hAnsi="Times" w:cs="Times New Roman"/>
          <w:sz w:val="24"/>
          <w:szCs w:val="24"/>
          <w:lang w:val="en-US"/>
        </w:rPr>
        <w:t xml:space="preserve">serotonin labeling was also used to </w:t>
      </w:r>
      <w:r w:rsidR="006B1571">
        <w:rPr>
          <w:rFonts w:ascii="Times" w:eastAsia="Times New Roman" w:hAnsi="Times" w:cs="Times New Roman"/>
          <w:sz w:val="24"/>
          <w:szCs w:val="24"/>
          <w:lang w:val="en-US"/>
        </w:rPr>
        <w:t>characterize</w:t>
      </w:r>
      <w:r w:rsidR="008D0A96">
        <w:rPr>
          <w:rFonts w:ascii="Times" w:eastAsia="Times New Roman" w:hAnsi="Times" w:cs="Times New Roman"/>
          <w:sz w:val="24"/>
          <w:szCs w:val="24"/>
          <w:lang w:val="en-US"/>
        </w:rPr>
        <w:t xml:space="preserve"> the optic lobe neuropils in </w:t>
      </w:r>
      <w:r w:rsidR="008D0A96" w:rsidRPr="002A01D0">
        <w:rPr>
          <w:rFonts w:ascii="Times" w:eastAsia="Times New Roman" w:hAnsi="Times" w:cs="Times New Roman"/>
          <w:i/>
          <w:sz w:val="24"/>
          <w:szCs w:val="24"/>
          <w:lang w:val="en-US"/>
        </w:rPr>
        <w:t>Manduca sexta</w:t>
      </w:r>
      <w:r w:rsidR="008D0A96">
        <w:rPr>
          <w:rFonts w:ascii="Times" w:eastAsia="Times New Roman" w:hAnsi="Times" w:cs="Times New Roman"/>
          <w:sz w:val="24"/>
          <w:szCs w:val="24"/>
          <w:lang w:val="en-US"/>
        </w:rPr>
        <w:t xml:space="preserve"> (Homberg and Hildebrand, 1989). Whereas some differences in the details of the medulla layering are evident and the division of the lobula in an outer and inner lobula is more pronounced in </w:t>
      </w:r>
      <w:r w:rsidR="008D0A96" w:rsidRPr="002A01D0">
        <w:rPr>
          <w:rFonts w:ascii="Times" w:eastAsia="Times New Roman" w:hAnsi="Times" w:cs="Times New Roman"/>
          <w:i/>
          <w:sz w:val="24"/>
          <w:szCs w:val="24"/>
          <w:lang w:val="en-US"/>
        </w:rPr>
        <w:t>Manduca</w:t>
      </w:r>
      <w:r w:rsidR="008D0A96">
        <w:rPr>
          <w:rFonts w:ascii="Times" w:eastAsia="Times New Roman" w:hAnsi="Times" w:cs="Times New Roman"/>
          <w:sz w:val="24"/>
          <w:szCs w:val="24"/>
          <w:lang w:val="en-US"/>
        </w:rPr>
        <w:t>, we found that the overall patterning of the neuropils is remarkably conserved. Note that the number of layers in the medulla (</w:t>
      </w:r>
      <w:r w:rsidR="008D0A96" w:rsidRPr="002A01D0">
        <w:rPr>
          <w:rFonts w:ascii="Times" w:eastAsia="Times New Roman" w:hAnsi="Times" w:cs="Times New Roman"/>
          <w:i/>
          <w:sz w:val="24"/>
          <w:szCs w:val="24"/>
          <w:lang w:val="en-US"/>
        </w:rPr>
        <w:t>Manduca</w:t>
      </w:r>
      <w:r w:rsidR="008D0A96">
        <w:rPr>
          <w:rFonts w:ascii="Times" w:eastAsia="Times New Roman" w:hAnsi="Times" w:cs="Times New Roman"/>
          <w:sz w:val="24"/>
          <w:szCs w:val="24"/>
          <w:lang w:val="en-US"/>
        </w:rPr>
        <w:t xml:space="preserve">: </w:t>
      </w:r>
      <w:r w:rsidR="006B1571">
        <w:rPr>
          <w:rFonts w:ascii="Times" w:eastAsia="Times New Roman" w:hAnsi="Times" w:cs="Times New Roman"/>
          <w:sz w:val="24"/>
          <w:szCs w:val="24"/>
          <w:lang w:val="en-US"/>
        </w:rPr>
        <w:t>7</w:t>
      </w:r>
      <w:r w:rsidR="008D0A96">
        <w:rPr>
          <w:rFonts w:ascii="Times" w:eastAsia="Times New Roman" w:hAnsi="Times" w:cs="Times New Roman"/>
          <w:sz w:val="24"/>
          <w:szCs w:val="24"/>
          <w:lang w:val="en-US"/>
        </w:rPr>
        <w:t xml:space="preserve">; Bogong moth: </w:t>
      </w:r>
      <w:r w:rsidR="006B1571">
        <w:rPr>
          <w:rFonts w:ascii="Times" w:eastAsia="Times New Roman" w:hAnsi="Times" w:cs="Times New Roman"/>
          <w:sz w:val="24"/>
          <w:szCs w:val="24"/>
          <w:lang w:val="en-US"/>
        </w:rPr>
        <w:t>10</w:t>
      </w:r>
      <w:r w:rsidR="008D0A96">
        <w:rPr>
          <w:rFonts w:ascii="Times" w:eastAsia="Times New Roman" w:hAnsi="Times" w:cs="Times New Roman"/>
          <w:sz w:val="24"/>
          <w:szCs w:val="24"/>
          <w:lang w:val="en-US"/>
        </w:rPr>
        <w:t>) is not directly comparable, as one was defined based on serotonin labeling and the other based on synapsin labeling.</w:t>
      </w:r>
    </w:p>
    <w:p w14:paraId="08115107" w14:textId="182C6B30"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The second primary visual </w:t>
      </w:r>
      <w:r w:rsidR="005A2669" w:rsidRPr="006F26EC">
        <w:rPr>
          <w:rFonts w:ascii="Times" w:eastAsia="Times New Roman" w:hAnsi="Times" w:cs="Times New Roman"/>
          <w:sz w:val="24"/>
          <w:szCs w:val="24"/>
          <w:lang w:val="en-US"/>
        </w:rPr>
        <w:t>centers</w:t>
      </w:r>
      <w:r w:rsidRPr="006F26EC">
        <w:rPr>
          <w:rFonts w:ascii="Times" w:eastAsia="Times New Roman" w:hAnsi="Times" w:cs="Times New Roman"/>
          <w:sz w:val="24"/>
          <w:szCs w:val="24"/>
          <w:lang w:val="en-US"/>
        </w:rPr>
        <w:t xml:space="preserve"> in the Bogong moth brains are the ocellar neuropils. These regions process input from the ocelli, </w:t>
      </w:r>
      <w:r w:rsidR="00D144CC">
        <w:rPr>
          <w:rFonts w:ascii="Times" w:eastAsia="Times New Roman" w:hAnsi="Times" w:cs="Times New Roman"/>
          <w:sz w:val="24"/>
          <w:szCs w:val="24"/>
          <w:lang w:val="en-US"/>
        </w:rPr>
        <w:t>the two</w:t>
      </w:r>
      <w:r w:rsidR="00D144CC"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small lens eyes located </w:t>
      </w:r>
      <w:proofErr w:type="spellStart"/>
      <w:r w:rsidRPr="006F26EC">
        <w:rPr>
          <w:rFonts w:ascii="Times" w:eastAsia="Times New Roman" w:hAnsi="Times" w:cs="Times New Roman"/>
          <w:sz w:val="24"/>
          <w:szCs w:val="24"/>
          <w:lang w:val="en-US"/>
        </w:rPr>
        <w:t>dorsolaterally</w:t>
      </w:r>
      <w:proofErr w:type="spellEnd"/>
      <w:r w:rsidRPr="006F26EC">
        <w:rPr>
          <w:rFonts w:ascii="Times" w:eastAsia="Times New Roman" w:hAnsi="Times" w:cs="Times New Roman"/>
          <w:sz w:val="24"/>
          <w:szCs w:val="24"/>
          <w:lang w:val="en-US"/>
        </w:rPr>
        <w:t xml:space="preserve"> on the moth’s head. </w:t>
      </w:r>
      <w:r w:rsidR="00E9566E" w:rsidRPr="006F26EC">
        <w:rPr>
          <w:rFonts w:ascii="Times" w:eastAsia="Times New Roman" w:hAnsi="Times" w:cs="Times New Roman"/>
          <w:sz w:val="24"/>
          <w:szCs w:val="24"/>
          <w:lang w:val="en-US"/>
        </w:rPr>
        <w:t xml:space="preserve">While the Monarch butterfly also possesses very small lateral ocelli, as well as an associated neuropil near the dorsal brain surface (personal observations), no details about these structures have been described. </w:t>
      </w:r>
      <w:r w:rsidR="00D54384">
        <w:rPr>
          <w:rFonts w:ascii="Times" w:eastAsia="Times New Roman" w:hAnsi="Times" w:cs="Times New Roman"/>
          <w:sz w:val="24"/>
          <w:szCs w:val="24"/>
          <w:lang w:val="en-US"/>
        </w:rPr>
        <w:t>Across insects</w:t>
      </w:r>
      <w:r w:rsidR="00F258E7">
        <w:rPr>
          <w:rFonts w:ascii="Times" w:eastAsia="Times New Roman" w:hAnsi="Times" w:cs="Times New Roman"/>
          <w:sz w:val="24"/>
          <w:szCs w:val="24"/>
          <w:lang w:val="en-US"/>
        </w:rPr>
        <w:t>,</w:t>
      </w:r>
      <w:r w:rsidR="00D54384">
        <w:rPr>
          <w:rFonts w:ascii="Times" w:eastAsia="Times New Roman" w:hAnsi="Times" w:cs="Times New Roman"/>
          <w:sz w:val="24"/>
          <w:szCs w:val="24"/>
          <w:lang w:val="en-US"/>
        </w:rPr>
        <w:t xml:space="preserve"> ocelli have diverse </w:t>
      </w:r>
      <w:r w:rsidR="00F258E7">
        <w:rPr>
          <w:rFonts w:ascii="Times" w:eastAsia="Times New Roman" w:hAnsi="Times" w:cs="Times New Roman"/>
          <w:sz w:val="24"/>
          <w:szCs w:val="24"/>
          <w:lang w:val="en-US"/>
        </w:rPr>
        <w:t>functions</w:t>
      </w:r>
      <w:r w:rsidR="00D54384">
        <w:rPr>
          <w:rFonts w:ascii="Times" w:eastAsia="Times New Roman" w:hAnsi="Times" w:cs="Times New Roman"/>
          <w:sz w:val="24"/>
          <w:szCs w:val="24"/>
          <w:lang w:val="en-US"/>
        </w:rPr>
        <w:t>:</w:t>
      </w:r>
      <w:r w:rsidR="00E9566E">
        <w:rPr>
          <w:rFonts w:ascii="Times" w:eastAsia="Times New Roman" w:hAnsi="Times" w:cs="Times New Roman"/>
          <w:sz w:val="24"/>
          <w:szCs w:val="24"/>
          <w:lang w:val="en-US"/>
        </w:rPr>
        <w:t xml:space="preserve"> </w:t>
      </w:r>
      <w:r w:rsidR="00D54384">
        <w:rPr>
          <w:rFonts w:ascii="Times" w:eastAsia="Times New Roman" w:hAnsi="Times" w:cs="Times New Roman"/>
          <w:sz w:val="24"/>
          <w:szCs w:val="24"/>
          <w:lang w:val="en-US"/>
        </w:rPr>
        <w:t>I</w:t>
      </w:r>
      <w:r w:rsidRPr="006F26EC">
        <w:rPr>
          <w:rFonts w:ascii="Times" w:eastAsia="Times New Roman" w:hAnsi="Times" w:cs="Times New Roman"/>
          <w:sz w:val="24"/>
          <w:szCs w:val="24"/>
          <w:lang w:val="en-US"/>
        </w:rPr>
        <w:t xml:space="preserve">n arctiid and noctuid moths, </w:t>
      </w:r>
      <w:r w:rsidR="00D54384">
        <w:rPr>
          <w:rFonts w:ascii="Times" w:eastAsia="Times New Roman" w:hAnsi="Times" w:cs="Times New Roman"/>
          <w:sz w:val="24"/>
          <w:szCs w:val="24"/>
          <w:lang w:val="en-US"/>
        </w:rPr>
        <w:t>they</w:t>
      </w:r>
      <w:r w:rsidR="00E9566E">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mediate diurnal activity patterns by measuring ambient light levels </w:t>
      </w:r>
      <w:r w:rsidR="00800290" w:rsidRPr="002A01D0">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{"citationItems":[{"id":"ITEM-1","itemData":{"DOI":"10.1111/j.1365-3032.1983.tb00370.x","ISSN":"13653032","author":[{"dropping-particle":"","family":"Eaton","given":"John L.","non-dropping-particle":"","parse-names":false,"suffix":""},{"dropping-particle":"","family":"Tignor","given":"K. R.","non-dropping-particle":"","parse-names":false,"suffix":""},{"dropping-particle":"","family":"Holtzman","given":"G. I.","non-dropping-particle":"","parse-names":false,"suffix":""}],"container-title":"Physiological Entomology","id":"ITEM-1","issue":"4","issued":{"date-parts":[["1983"]]},"page":"371-375","title":"Role of moth ocelli in timing flight initiation at dusk","type":"article-journal","volume":"8"},"uris":["http://www.mendeley.com/documents/?uuid=f66e351c-10fb-44ce-99b0-d616cc0751bd"]},{"id":"ITEM-2","itemData":{"DOI":"10.1016/0022-1910(89)90041-3","ISSN":"00221910","abstract":"The control of the dual mating system (both males and females produce pheromone) was investigated using continuous measurements of oxggen consumption. Luring activity started some time after the ambient light fell below a certain threshold and also when day-night cycles were shortened considerably. Two to three hours later the activity decreased and oxygen consumption returned to a rather constant resting level. Rates of oxygen consumption are compared with those of other animals. Occlusion of the dorsal ocelli induced a significant delay in onset of activity. This delay was different in both sexes, and their periodicity tended to level off at low light intensities. Periodical changes of the external light level are obviously the predominant entraining factor, as untreated moths showed rather weak indications for a free running periodicity under continuous light or darkness. Males with occluded ocelli could be re-synchronized by small light changes following permanent light. © 1989.","author":[{"dropping-particle":"","family":"Wunderer","given":"Hansjörg","non-dropping-particle":"","parse-names":false,"suffix":""},{"dropping-particle":"","family":"Kramer","given":"Jacobus Jan","non-dropping-particle":"de","parse-names":false,"suffix":""}],"container-title":"Journal of Insect Physiology","id":"ITEM-2","issue":"2","issued":{"date-parts":[["1989"]]},"page":"87-95","title":"Dorsal ocelli and light-induced diurnal activity patterns in the arctiid moth Creatonotos transiens","type":"article-journal","volume":"35"},"uris":["http://www.mendeley.com/documents/?uuid=ec82e94f-181d-4700-9045-8182587069a3"]}],"mendeley":{"formattedCitation":"(Eaton et al., 1983; Wunderer and de Kramer, 1989)","manualFormatting":"(Eaton et al. 1983; Wunderer and de Kramer 1989)","plainTextFormattedCitation":"(Eaton et al., 1983; Wunderer and de Kramer, 1989)","previouslyFormattedCitation":"(Eaton et al., 1983; Wunderer and de Kramer, 1989)"},"properties":{"noteIndex":0},"schema":"https://github.com/citation-style-language/schema/raw/master/csl-citation.json"}</w:instrText>
      </w:r>
      <w:r w:rsidR="00800290" w:rsidRPr="002A01D0">
        <w:rPr>
          <w:rFonts w:ascii="Times" w:eastAsia="Times New Roman" w:hAnsi="Times" w:cs="Times New Roman"/>
          <w:sz w:val="24"/>
          <w:szCs w:val="24"/>
          <w:lang w:val="en-US"/>
        </w:rPr>
        <w:fldChar w:fldCharType="separate"/>
      </w:r>
      <w:r w:rsidR="0080334B" w:rsidRPr="006F26EC">
        <w:rPr>
          <w:rFonts w:ascii="Times" w:eastAsia="Times New Roman" w:hAnsi="Times" w:cs="Times New Roman"/>
          <w:noProof/>
          <w:sz w:val="24"/>
          <w:szCs w:val="24"/>
          <w:lang w:val="en-US"/>
        </w:rPr>
        <w:t xml:space="preserve">(Eaton et al. </w:t>
      </w:r>
      <w:r w:rsidR="00A846B8" w:rsidRPr="006F26EC">
        <w:rPr>
          <w:rFonts w:ascii="Times" w:eastAsia="Times New Roman" w:hAnsi="Times" w:cs="Times New Roman"/>
          <w:noProof/>
          <w:sz w:val="24"/>
          <w:szCs w:val="24"/>
          <w:lang w:val="en-US"/>
        </w:rPr>
        <w:t>1983; Wunderer and de Kramer 1989)</w:t>
      </w:r>
      <w:r w:rsidR="00800290" w:rsidRPr="002A01D0">
        <w:rPr>
          <w:rFonts w:ascii="Times" w:eastAsia="Times New Roman" w:hAnsi="Times" w:cs="Times New Roman"/>
          <w:sz w:val="24"/>
          <w:szCs w:val="24"/>
          <w:lang w:val="en-US"/>
        </w:rPr>
        <w:fldChar w:fldCharType="end"/>
      </w:r>
      <w:r w:rsidR="00E9566E">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in dragonflies the</w:t>
      </w:r>
      <w:r w:rsidR="00E9566E">
        <w:rPr>
          <w:rFonts w:ascii="Times" w:eastAsia="Times New Roman" w:hAnsi="Times" w:cs="Times New Roman"/>
          <w:sz w:val="24"/>
          <w:szCs w:val="24"/>
          <w:lang w:val="en-US"/>
        </w:rPr>
        <w:t xml:space="preserve">y </w:t>
      </w:r>
      <w:r w:rsidRPr="006F26EC">
        <w:rPr>
          <w:rFonts w:ascii="Times" w:eastAsia="Times New Roman" w:hAnsi="Times" w:cs="Times New Roman"/>
          <w:sz w:val="24"/>
          <w:szCs w:val="24"/>
          <w:lang w:val="en-US"/>
        </w:rPr>
        <w:t xml:space="preserve">play a role in flight control </w:t>
      </w:r>
      <w:r w:rsidR="00800290" w:rsidRPr="002A01D0">
        <w:rPr>
          <w:rFonts w:ascii="Times" w:eastAsia="Times New Roman" w:hAnsi="Times" w:cs="Times New Roman"/>
          <w:sz w:val="24"/>
          <w:szCs w:val="24"/>
          <w:lang w:val="en-US"/>
        </w:rPr>
        <w:fldChar w:fldCharType="begin" w:fldLock="1"/>
      </w:r>
      <w:r w:rsidR="00330B9D" w:rsidRPr="006F26EC">
        <w:rPr>
          <w:rFonts w:ascii="Times" w:eastAsia="Times New Roman" w:hAnsi="Times" w:cs="Times New Roman"/>
          <w:sz w:val="24"/>
          <w:szCs w:val="24"/>
          <w:lang w:val="en-US"/>
        </w:rPr>
        <w:instrText xml:space="preserve">ADDIN CSL_CITATION {"citationItems":[{"id":"ITEM-1","itemData":{"DOI":"10.1007/BF00609936","ISSN":"03407594","abstract":"This paper describes the dynamics of light- evoked head reflexes in the dragonfly Hemicordulia tau under light conditions which were selected to opti- mally address the ocelli. 1. The responses occur only during flight. 2. Stimulation by a light positioned to address the median ocellus evokes a head movement around the pitch axis. The threshold is in the order of 107 photons ?9 cm- 2. s- 1. With increasing intensity, the re- sponses become progressively faster but do not in- crease in amplitude. 3. Stimulation by lights positioned to address the lateral ocelli evokes head movements around the roll axis with a similar threshold and similar dynamics as in the pitch responses. The responses are strongest when two sources at either side of the animal are switched in alternation. 4. No evidence is found for interactions between the lateral and the median inputs. 5. During sustained illumination from the median source, the head is tilted towards it indefinitely, and increasing the intensity causes only a small additional change of head position. Decreasing the intensity causes a large movement of the head away from the source, and then the system readapts rapidly and the head returns to the on-position (high pass filtering). If increment pulses are superimposed on a steady background, the magnitude of their effect is a func- tion of both their duration and amplitude. 6. If the median source is modulated by a square wave of a frequency above the high pass cut-off, the amplitudes of the responses are proportional to mod- ulation depths and independent of average intensity over 4 log units. 7. At intensities below 1011 photons cm -2 s -1, the spectral sensitivity has a maximum in the green, exceeding the UV-sensitivity by a factor of 5 ; at high- er intensities the responses become more sensitive to UV than to green (reverse Purkinje shift). It is suggest- ed that the reverse Purkinje shift is a functional adap- tation to optimize the detectability of the contrast between sky and ground both in dim light and in direct sunlight. 8. The dynamics of the behavioural responses can be largely accounted for by known properties of the neuronal elements of ocellar systems.","author":[{"dropping-particle":"","family":"Stange","given":"Gert","non-dropping-particle":"","parse-names":false,"suffix":""}],"container-title":"Journal of Comparative Physiology </w:instrText>
      </w:r>
      <w:r w:rsidR="00330B9D" w:rsidRPr="006F26EC">
        <w:rPr>
          <w:rFonts w:ascii="Times New Roman" w:eastAsia="Times New Roman" w:hAnsi="Times New Roman" w:cs="Times New Roman"/>
          <w:sz w:val="24"/>
          <w:szCs w:val="24"/>
          <w:lang w:val="en-US"/>
        </w:rPr>
        <w:instrText>□</w:instrText>
      </w:r>
      <w:r w:rsidR="00330B9D" w:rsidRPr="006F26EC">
        <w:rPr>
          <w:rFonts w:ascii="Times" w:eastAsia="Times New Roman" w:hAnsi="Times" w:cs="Times New Roman"/>
          <w:sz w:val="24"/>
          <w:szCs w:val="24"/>
          <w:lang w:val="en-US"/>
        </w:rPr>
        <w:instrText xml:space="preserve"> A","id":"ITEM-1","issue":"3","issued":{"date-parts":[["1981"]]},"page":"335-347","title":"The ocellar component of flight equilibrium control in dragonflies","type":"article-journal","volume":"141"},"uris":["http://www.mendeley.com/documents/?uuid=d4be3954-42b3-4dbc-b2a2-31b6e4f3593d"]}],"mendeley":{"formattedCitation":"(Stange, 1981)","plainTextFormattedCitation":"(Stange, 1981)","previouslyFormattedCitation":"(Stange, 1981)"},"properties":{"noteIndex":0},"schema":"https://github.com/citation-style-language/schema/raw/master/csl-citation.json"}</w:instrText>
      </w:r>
      <w:r w:rsidR="00800290" w:rsidRPr="002A01D0">
        <w:rPr>
          <w:rFonts w:ascii="Times" w:eastAsia="Times New Roman" w:hAnsi="Times" w:cs="Times New Roman"/>
          <w:sz w:val="24"/>
          <w:szCs w:val="24"/>
          <w:lang w:val="en-US"/>
        </w:rPr>
        <w:fldChar w:fldCharType="separate"/>
      </w:r>
      <w:r w:rsidR="00560F17" w:rsidRPr="006F26EC">
        <w:rPr>
          <w:rFonts w:ascii="Times" w:eastAsia="Times New Roman" w:hAnsi="Times" w:cs="Times New Roman"/>
          <w:noProof/>
          <w:sz w:val="24"/>
          <w:szCs w:val="24"/>
          <w:lang w:val="en-US"/>
        </w:rPr>
        <w:t>(Stange, 1981)</w:t>
      </w:r>
      <w:r w:rsidR="00800290" w:rsidRPr="002A01D0">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w:t>
      </w:r>
      <w:r w:rsidR="00683766">
        <w:rPr>
          <w:rFonts w:ascii="Times" w:eastAsia="Times New Roman" w:hAnsi="Times" w:cs="Times New Roman"/>
          <w:sz w:val="24"/>
          <w:szCs w:val="24"/>
          <w:lang w:val="en-US"/>
        </w:rPr>
        <w:t xml:space="preserve">and </w:t>
      </w:r>
      <w:r w:rsidRPr="006F26EC">
        <w:rPr>
          <w:rFonts w:ascii="Times" w:eastAsia="Times New Roman" w:hAnsi="Times" w:cs="Times New Roman"/>
          <w:sz w:val="24"/>
          <w:szCs w:val="24"/>
          <w:lang w:val="en-US"/>
        </w:rPr>
        <w:t xml:space="preserve">the ocelli of several nocturnal bees and wasps </w:t>
      </w:r>
      <w:r w:rsidR="00E9566E">
        <w:rPr>
          <w:rFonts w:ascii="Times" w:eastAsia="Times New Roman" w:hAnsi="Times" w:cs="Times New Roman"/>
          <w:sz w:val="24"/>
          <w:szCs w:val="24"/>
          <w:lang w:val="en-US"/>
        </w:rPr>
        <w:t>can</w:t>
      </w:r>
      <w:r w:rsidRPr="006F26EC">
        <w:rPr>
          <w:rFonts w:ascii="Times" w:eastAsia="Times New Roman" w:hAnsi="Times" w:cs="Times New Roman"/>
          <w:sz w:val="24"/>
          <w:szCs w:val="24"/>
          <w:lang w:val="en-US"/>
        </w:rPr>
        <w:t xml:space="preserve"> detect </w:t>
      </w:r>
      <w:r w:rsidR="00E9566E" w:rsidRPr="006F26EC">
        <w:rPr>
          <w:rFonts w:ascii="Times" w:eastAsia="Times New Roman" w:hAnsi="Times" w:cs="Times New Roman"/>
          <w:sz w:val="24"/>
          <w:szCs w:val="24"/>
          <w:lang w:val="en-US"/>
        </w:rPr>
        <w:t>polarized</w:t>
      </w:r>
      <w:r w:rsidRPr="006F26EC">
        <w:rPr>
          <w:rFonts w:ascii="Times" w:eastAsia="Times New Roman" w:hAnsi="Times" w:cs="Times New Roman"/>
          <w:sz w:val="24"/>
          <w:szCs w:val="24"/>
          <w:lang w:val="en-US"/>
        </w:rPr>
        <w:t xml:space="preserve"> light, suggesting a possible role in navigation </w:t>
      </w:r>
      <w:r w:rsidR="00CE4845" w:rsidRPr="002A01D0">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{"citationItems":[{"id":"ITEM-1","itemData":{"author":[{"dropping-particle":"","family":"Zeil","given":"J.","non-dropping-particle":"","parse-names":false,"suffix":""},{"dropping-particle":"","family":"Ribi","given":"W. A.","non-dropping-particle":"","parse-names":false,"suffix":""},{"dropping-particle":"","family":"Narendra","given":"A.","non-dropping-particle":"","parse-names":false,"suffix":""}],"container-title":"Polarized Light and Polarization Vision in Animal Sciences","editor":[{"dropping-particle":"","family":"Horváth","given":"Gábor","non-dropping-particle":"","parse-names":false,"suffix":""}],"id":"ITEM-1","issued":{"date-parts":[["2014"]]},"page":"41-60","publisher":"Springer","publisher-place":"Berlin, Heidelberg","title":"Polarisation Vision in Ants, Bees and Wasps","type":"chapter"},"uris":["http://www.mendeley.com/documents/?uuid=7a213280-7a19-44ac-9468-bfc40b10423d"]}],"mendeley":{"formattedCitation":"(Zeil et al., 2014)","manualFormatting":"(Zeil et al. 2014)","plainTextFormattedCitation":"(Zeil et al., 2014)","previouslyFormattedCitation":"(Zeil et al., 2014)"},"properties":{"noteIndex":0},"schema":"https://github.com/citation-style-language/schema/raw/master/csl-citation.json"}</w:instrText>
      </w:r>
      <w:r w:rsidR="00CE4845" w:rsidRPr="002A01D0">
        <w:rPr>
          <w:rFonts w:ascii="Times" w:eastAsia="Times New Roman" w:hAnsi="Times" w:cs="Times New Roman"/>
          <w:sz w:val="24"/>
          <w:szCs w:val="24"/>
          <w:lang w:val="en-US"/>
        </w:rPr>
        <w:fldChar w:fldCharType="separate"/>
      </w:r>
      <w:r w:rsidR="00A846B8" w:rsidRPr="006F26EC">
        <w:rPr>
          <w:rFonts w:ascii="Times" w:eastAsia="Times New Roman" w:hAnsi="Times" w:cs="Times New Roman"/>
          <w:noProof/>
          <w:sz w:val="24"/>
          <w:szCs w:val="24"/>
          <w:lang w:val="en-US"/>
        </w:rPr>
        <w:t>(Zeil</w:t>
      </w:r>
      <w:r w:rsidR="0080334B" w:rsidRPr="006F26EC">
        <w:rPr>
          <w:rFonts w:ascii="Times" w:eastAsia="Times New Roman" w:hAnsi="Times" w:cs="Times New Roman"/>
          <w:noProof/>
          <w:sz w:val="24"/>
          <w:szCs w:val="24"/>
          <w:lang w:val="en-US"/>
        </w:rPr>
        <w:t xml:space="preserve"> et al. </w:t>
      </w:r>
      <w:r w:rsidR="00A846B8" w:rsidRPr="006F26EC">
        <w:rPr>
          <w:rFonts w:ascii="Times" w:eastAsia="Times New Roman" w:hAnsi="Times" w:cs="Times New Roman"/>
          <w:noProof/>
          <w:sz w:val="24"/>
          <w:szCs w:val="24"/>
          <w:lang w:val="en-US"/>
        </w:rPr>
        <w:t>2014)</w:t>
      </w:r>
      <w:r w:rsidR="00CE4845" w:rsidRPr="002A01D0">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A potential role</w:t>
      </w:r>
      <w:r w:rsidR="00E9566E">
        <w:rPr>
          <w:rFonts w:ascii="Times" w:eastAsia="Times New Roman" w:hAnsi="Times" w:cs="Times New Roman"/>
          <w:sz w:val="24"/>
          <w:szCs w:val="24"/>
          <w:lang w:val="en-US"/>
        </w:rPr>
        <w:t xml:space="preserve"> of lepidopteran ocelli</w:t>
      </w:r>
      <w:r w:rsidRPr="006F26EC">
        <w:rPr>
          <w:rFonts w:ascii="Times" w:eastAsia="Times New Roman" w:hAnsi="Times" w:cs="Times New Roman"/>
          <w:sz w:val="24"/>
          <w:szCs w:val="24"/>
          <w:lang w:val="en-US"/>
        </w:rPr>
        <w:t xml:space="preserve"> for detecting migration</w:t>
      </w:r>
      <w:r w:rsidR="00CB744E"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relevant cues cannot be excluded, but given the</w:t>
      </w:r>
      <w:r w:rsidR="00E9566E">
        <w:rPr>
          <w:rFonts w:ascii="Times" w:eastAsia="Times New Roman" w:hAnsi="Times" w:cs="Times New Roman"/>
          <w:sz w:val="24"/>
          <w:szCs w:val="24"/>
          <w:lang w:val="en-US"/>
        </w:rPr>
        <w:t>ir small size</w:t>
      </w:r>
      <w:r w:rsidRPr="006F26EC">
        <w:rPr>
          <w:rFonts w:ascii="Times" w:eastAsia="Times New Roman" w:hAnsi="Times" w:cs="Times New Roman"/>
          <w:sz w:val="24"/>
          <w:szCs w:val="24"/>
          <w:lang w:val="en-US"/>
        </w:rPr>
        <w:t xml:space="preserve">, visual information would likely be limited to sensing illumination levels and, potentially, spectral composition and </w:t>
      </w:r>
      <w:r w:rsidR="00E9566E" w:rsidRPr="006F26EC">
        <w:rPr>
          <w:rFonts w:ascii="Times" w:eastAsia="Times New Roman" w:hAnsi="Times" w:cs="Times New Roman"/>
          <w:sz w:val="24"/>
          <w:szCs w:val="24"/>
          <w:lang w:val="en-US"/>
        </w:rPr>
        <w:t>polarization</w:t>
      </w:r>
      <w:r w:rsidRPr="006F26EC">
        <w:rPr>
          <w:rFonts w:ascii="Times" w:eastAsia="Times New Roman" w:hAnsi="Times" w:cs="Times New Roman"/>
          <w:sz w:val="24"/>
          <w:szCs w:val="24"/>
          <w:lang w:val="en-US"/>
        </w:rPr>
        <w:t xml:space="preserve"> angles of skylight cues.</w:t>
      </w:r>
    </w:p>
    <w:p w14:paraId="1B5E3E8E" w14:textId="041AE171"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An alternative role for both the optic lobe </w:t>
      </w:r>
      <w:r w:rsidR="00CB744E" w:rsidRPr="006F26EC">
        <w:rPr>
          <w:rFonts w:ascii="Times" w:eastAsia="Times New Roman" w:hAnsi="Times" w:cs="Times New Roman"/>
          <w:sz w:val="24"/>
          <w:szCs w:val="24"/>
          <w:lang w:val="en-US"/>
        </w:rPr>
        <w:t xml:space="preserve">and </w:t>
      </w:r>
      <w:r w:rsidRPr="006F26EC">
        <w:rPr>
          <w:rFonts w:ascii="Times" w:eastAsia="Times New Roman" w:hAnsi="Times" w:cs="Times New Roman"/>
          <w:sz w:val="24"/>
          <w:szCs w:val="24"/>
          <w:lang w:val="en-US"/>
        </w:rPr>
        <w:t xml:space="preserve">the ocellar neuropils </w:t>
      </w:r>
      <w:r w:rsidR="00CB744E" w:rsidRPr="006F26EC">
        <w:rPr>
          <w:rFonts w:ascii="Times" w:eastAsia="Times New Roman" w:hAnsi="Times" w:cs="Times New Roman"/>
          <w:sz w:val="24"/>
          <w:szCs w:val="24"/>
          <w:lang w:val="en-US"/>
        </w:rPr>
        <w:t xml:space="preserve">arises </w:t>
      </w:r>
      <w:r w:rsidRPr="006F26EC">
        <w:rPr>
          <w:rFonts w:ascii="Times" w:eastAsia="Times New Roman" w:hAnsi="Times" w:cs="Times New Roman"/>
          <w:sz w:val="24"/>
          <w:szCs w:val="24"/>
          <w:lang w:val="en-US"/>
        </w:rPr>
        <w:t xml:space="preserve">from the finding that the Bogong moth is able to </w:t>
      </w:r>
      <w:r w:rsidR="00F258E7">
        <w:rPr>
          <w:rFonts w:ascii="Times" w:eastAsia="Times New Roman" w:hAnsi="Times" w:cs="Times New Roman"/>
          <w:sz w:val="24"/>
          <w:szCs w:val="24"/>
          <w:lang w:val="en-US"/>
        </w:rPr>
        <w:t>perceive</w:t>
      </w:r>
      <w:r w:rsidR="00F258E7" w:rsidRPr="006F26EC">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the geomagnetic field </w:t>
      </w:r>
      <w:r w:rsidR="00CE4845" w:rsidRPr="009E6072">
        <w:rPr>
          <w:rFonts w:ascii="Times" w:eastAsia="Times New Roman" w:hAnsi="Times" w:cs="Times New Roman"/>
          <w:sz w:val="24"/>
          <w:szCs w:val="24"/>
          <w:lang w:val="en-US"/>
        </w:rPr>
        <w:fldChar w:fldCharType="begin" w:fldLock="1"/>
      </w:r>
      <w:r w:rsidR="00330B9D" w:rsidRPr="006F26EC">
        <w:rPr>
          <w:rFonts w:ascii="Times" w:eastAsia="Times New Roman" w:hAnsi="Times" w:cs="Times New Roman"/>
          <w:sz w:val="24"/>
          <w:szCs w:val="24"/>
          <w:lang w:val="en-US"/>
        </w:rPr>
        <w:instrText>ADDIN CSL_CITATION {"citationItems":[{"id":"ITEM-1","itemData":{"author":[{"dropping-particle":"","family":"Dreyer","given":"David","non-dropping-particle":"","parse-names":false,"suffix":""},{"dropping-particle":"","family":"Frost","given":"Barrie","non-dropping-particle":"","parse-names":false,"suffix":""},{"dropping-particle":"","family":"Mouritsen","given":"Henrik","non-dropping-particle":"","parse-names":false,"suffix":""},{"dropping-particle":"","family":"Günther","given":"Anja","non-dropping-particle":"","parse-names":false,"suffix":""},{"dropping-particle":"","family":"Green","given":"Ken","non-dropping-particle":"","parse-names":false,"suffix":""},{"dropping-particle":"","family":"Whitehouse","given":"Mary","non-dropping-particle":"","parse-names":false,"suffix":""},{"dropping-particle":"","family":"Johnsen","given":"Sönke","non-dropping-particle":"","parse-names":false,"suffix":""},{"dropping-particle":"","family":"Heinze","given":"Stanley","non-dropping-particle":"","parse-names":false,"suffix":""},{"dropping-particle":"","family":"Warrant","given":"Eric","non-dropping-particle":"","parse-names":false,"suffix":""}],"container-title":"Current Biology","id":"ITEM-1","issued":{"date-parts":[["2018"]]},"page":"1-7","title":"The Earth's Magnetic Field and Visual Landmarks Steer Migratory Flight Behavior in the Nocturnal Australian Bogong Moth","type":"article-journal","volume":"28"},"uris":["http://www.mendeley.com/documents/?uuid=bd84089f-ad3f-4cf2-ae7d-d68aea4c14dc"]}],"mendeley":{"formattedCitation":"(Dreyer et al., 2018)","plainTextFormattedCitation":"(Dreyer et al., 2018)","previouslyFormattedCitation":"(Dreyer et al., 2018)"},"properties":{"noteIndex":0},"schema":"https://github.com/citation-style-language/schema/raw/master/csl-citation.json"}</w:instrText>
      </w:r>
      <w:r w:rsidR="00CE4845" w:rsidRPr="009E6072">
        <w:rPr>
          <w:rFonts w:ascii="Times" w:eastAsia="Times New Roman" w:hAnsi="Times" w:cs="Times New Roman"/>
          <w:sz w:val="24"/>
          <w:szCs w:val="24"/>
          <w:lang w:val="en-US"/>
        </w:rPr>
        <w:fldChar w:fldCharType="separate"/>
      </w:r>
      <w:r w:rsidR="00560F17" w:rsidRPr="006F26EC">
        <w:rPr>
          <w:rFonts w:ascii="Times" w:eastAsia="Times New Roman" w:hAnsi="Times" w:cs="Times New Roman"/>
          <w:noProof/>
          <w:sz w:val="24"/>
          <w:szCs w:val="24"/>
          <w:lang w:val="en-US"/>
        </w:rPr>
        <w:t>(Dreyer et al., 2018)</w:t>
      </w:r>
      <w:r w:rsidR="00CE4845" w:rsidRPr="009E6072">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The location of the magnetic sense and the identity of the sensor are </w:t>
      </w:r>
      <w:r w:rsidR="00CB744E" w:rsidRPr="006F26EC">
        <w:rPr>
          <w:rFonts w:ascii="Times" w:eastAsia="Times New Roman" w:hAnsi="Times" w:cs="Times New Roman"/>
          <w:sz w:val="24"/>
          <w:szCs w:val="24"/>
          <w:lang w:val="en-US"/>
        </w:rPr>
        <w:t>unknown</w:t>
      </w:r>
      <w:r w:rsidRPr="006F26EC">
        <w:rPr>
          <w:rFonts w:ascii="Times" w:eastAsia="Times New Roman" w:hAnsi="Times" w:cs="Times New Roman"/>
          <w:sz w:val="24"/>
          <w:szCs w:val="24"/>
          <w:lang w:val="en-US"/>
        </w:rPr>
        <w:t xml:space="preserve">, but similar to </w:t>
      </w:r>
      <w:r w:rsidRPr="006F26EC">
        <w:rPr>
          <w:rFonts w:ascii="Times" w:eastAsia="Times New Roman" w:hAnsi="Times" w:cs="Times New Roman"/>
          <w:sz w:val="24"/>
          <w:szCs w:val="24"/>
          <w:lang w:val="en-US"/>
        </w:rPr>
        <w:lastRenderedPageBreak/>
        <w:t>proposals in migratory birds</w:t>
      </w:r>
      <w:r w:rsidR="00CB744E" w:rsidRPr="006F26EC">
        <w:rPr>
          <w:rFonts w:ascii="Times" w:eastAsia="Times New Roman" w:hAnsi="Times" w:cs="Times New Roman"/>
          <w:sz w:val="24"/>
          <w:szCs w:val="24"/>
          <w:lang w:val="en-US"/>
        </w:rPr>
        <w:t>,</w:t>
      </w:r>
      <w:r w:rsidRPr="006F26EC">
        <w:rPr>
          <w:rFonts w:ascii="Times" w:eastAsia="Times New Roman" w:hAnsi="Times" w:cs="Times New Roman"/>
          <w:sz w:val="24"/>
          <w:szCs w:val="24"/>
          <w:lang w:val="en-US"/>
        </w:rPr>
        <w:t xml:space="preserve"> magnetic information might be detected </w:t>
      </w:r>
      <w:r w:rsidR="00D54384">
        <w:rPr>
          <w:rFonts w:ascii="Times" w:eastAsia="Times New Roman" w:hAnsi="Times" w:cs="Times New Roman"/>
          <w:sz w:val="24"/>
          <w:szCs w:val="24"/>
          <w:lang w:val="en-US"/>
        </w:rPr>
        <w:t xml:space="preserve">in the retina </w:t>
      </w:r>
      <w:r w:rsidRPr="006F26EC">
        <w:rPr>
          <w:rFonts w:ascii="Times" w:eastAsia="Times New Roman" w:hAnsi="Times" w:cs="Times New Roman"/>
          <w:sz w:val="24"/>
          <w:szCs w:val="24"/>
          <w:lang w:val="en-US"/>
        </w:rPr>
        <w:t xml:space="preserve">via a radical-pair based mechanism mediated by a blue-light receptor molecule called cryptochrome </w:t>
      </w:r>
      <w:r w:rsidR="00CE4845" w:rsidRPr="009E6072">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{"citationItems":[{"id":"ITEM-1","itemData":{"DOI":"10.1524/zpch.1978.111.1.001","ISSN":"09429352","abstract":"Electron transfer processes which generate radical pairs in coherent electron spin states (singlet or triplet) are affected by weak magnetic fields [Schulten et al., Z physik. Chem. Neue Folge 101 (1976) 371]. Based on this finding we suggest a reaction mechanism for a chemical compass which exhibits a sensitivity on the orientation of the geomagnetic field originating from an anisotropy of the hyperfine interaction experienced by unpaired electron spins in a redox process. It is argued that such mechanism may explain the ability of many biological species to orient themselves in the geomagnetic field.","author":[{"dropping-particle":"","family":"Schulten","given":"Klaus","non-dropping-particle":"","parse-names":false,"suffix":""},{"dropping-particle":"","family":"Swenberg","given":"Charles E.","non-dropping-particle":"","parse-names":false,"suffix":""},{"dropping-particle":"","family":"Weiler","given":"Albert","non-dropping-particle":"","parse-names":false,"suffix":""}],"container-title":"Zeitschrift fur Physikalische Chemie","id":"ITEM-1","issue":"1","issued":{"date-parts":[["1978"]]},"page":"1-5","title":"A Biomagnetic Sensory Mechanism Based on Magnetic Field Modulated Coherent Electron Spin Motion","type":"article-journal","volume":"111"},"uris":["http://www.mendeley.com/documents/?uuid=00a31ec2-053e-4eed-9309-ec8dbb4848f3"]},{"id":"ITEM-2","itemData":{"DOI":"10.1016/S0006-3495(00)76629-X","ISSN":"0006-3495","author":[{"dropping-particle":"","family":"Ritz","given":"Thorsten","non-dropping-particle":"","parse-names":false,"suffix":""},{"dropping-particle":"","family":"Adem","given":"Salih","non-dropping-particle":"","parse-names":false,"suffix":""},{"dropping-particle":"","family":"Schulten","given":"Klaus","non-dropping-particle":"","parse-names":false,"suffix":""}],"container-title":"Biophysical Journal","id":"ITEM-2","issue":"2","issued":{"date-parts":[["2000"]]},"page":"707-718","publisher":"Elsevier","title":"A Model for Photoreceptor-Based Magnetoreception in Birds","type":"article-journal","volume":"78"},"uris":["http://www.mendeley.com/documents/?uuid=259b193e-73bc-4716-b749-fcbc7acc6fc9"]}],"mendeley":{"formattedCitation":"(Schulten et al., 1978; Ritz et al., 2000)","manualFormatting":"(Schulten et al. 1978; Ritz et al. 2000)","plainTextFormattedCitation":"(Schulten et al., 1978; Ritz et al., 2000)","previouslyFormattedCitation":"(Schulten et al., 1978; Ritz et al., 2000)"},"properties":{"noteIndex":0},"schema":"https://github.com/citation-style-language/schema/raw/master/csl-citation.json"}</w:instrText>
      </w:r>
      <w:r w:rsidR="00CE4845" w:rsidRPr="009E6072">
        <w:rPr>
          <w:rFonts w:ascii="Times" w:eastAsia="Times New Roman" w:hAnsi="Times" w:cs="Times New Roman"/>
          <w:sz w:val="24"/>
          <w:szCs w:val="24"/>
          <w:lang w:val="en-US"/>
        </w:rPr>
        <w:fldChar w:fldCharType="separate"/>
      </w:r>
      <w:r w:rsidR="0080334B" w:rsidRPr="006F26EC">
        <w:rPr>
          <w:rFonts w:ascii="Times" w:eastAsia="Times New Roman" w:hAnsi="Times" w:cs="Times New Roman"/>
          <w:noProof/>
          <w:sz w:val="24"/>
          <w:szCs w:val="24"/>
          <w:lang w:val="en-US"/>
        </w:rPr>
        <w:t xml:space="preserve">(Schulten et al. 1978; Ritz et al. </w:t>
      </w:r>
      <w:r w:rsidR="00A846B8" w:rsidRPr="006F26EC">
        <w:rPr>
          <w:rFonts w:ascii="Times" w:eastAsia="Times New Roman" w:hAnsi="Times" w:cs="Times New Roman"/>
          <w:noProof/>
          <w:sz w:val="24"/>
          <w:szCs w:val="24"/>
          <w:lang w:val="en-US"/>
        </w:rPr>
        <w:t>2000)</w:t>
      </w:r>
      <w:r w:rsidR="00CE4845" w:rsidRPr="009E6072">
        <w:rPr>
          <w:rFonts w:ascii="Times" w:eastAsia="Times New Roman" w:hAnsi="Times" w:cs="Times New Roman"/>
          <w:sz w:val="24"/>
          <w:szCs w:val="24"/>
          <w:lang w:val="en-US"/>
        </w:rPr>
        <w:fldChar w:fldCharType="end"/>
      </w:r>
      <w:r w:rsidRPr="006F26EC">
        <w:rPr>
          <w:rFonts w:ascii="Times" w:eastAsia="Times New Roman" w:hAnsi="Times" w:cs="Times New Roman"/>
          <w:sz w:val="24"/>
          <w:szCs w:val="24"/>
          <w:lang w:val="en-US"/>
        </w:rPr>
        <w:t xml:space="preserve">. Beyond the retina, the optic lobes </w:t>
      </w:r>
      <w:r w:rsidR="00D54384">
        <w:rPr>
          <w:rFonts w:ascii="Times" w:eastAsia="Times New Roman" w:hAnsi="Times" w:cs="Times New Roman"/>
          <w:sz w:val="24"/>
          <w:szCs w:val="24"/>
          <w:lang w:val="en-US"/>
        </w:rPr>
        <w:t>are thus</w:t>
      </w:r>
      <w:r w:rsidRPr="006F26EC">
        <w:rPr>
          <w:rFonts w:ascii="Times" w:eastAsia="Times New Roman" w:hAnsi="Times" w:cs="Times New Roman"/>
          <w:sz w:val="24"/>
          <w:szCs w:val="24"/>
          <w:lang w:val="en-US"/>
        </w:rPr>
        <w:t xml:space="preserve"> convenient access point</w:t>
      </w:r>
      <w:r w:rsidR="00547ECE">
        <w:rPr>
          <w:rFonts w:ascii="Times" w:eastAsia="Times New Roman" w:hAnsi="Times" w:cs="Times New Roman"/>
          <w:sz w:val="24"/>
          <w:szCs w:val="24"/>
          <w:lang w:val="en-US"/>
        </w:rPr>
        <w:t>s</w:t>
      </w:r>
      <w:r w:rsidRPr="006F26EC">
        <w:rPr>
          <w:rFonts w:ascii="Times" w:eastAsia="Times New Roman" w:hAnsi="Times" w:cs="Times New Roman"/>
          <w:sz w:val="24"/>
          <w:szCs w:val="24"/>
          <w:lang w:val="en-US"/>
        </w:rPr>
        <w:t xml:space="preserve"> to study neural responses to changes in the magnetic field</w:t>
      </w:r>
      <w:r w:rsidR="00D54384">
        <w:rPr>
          <w:rFonts w:ascii="Times" w:eastAsia="Times New Roman" w:hAnsi="Times" w:cs="Times New Roman"/>
          <w:sz w:val="24"/>
          <w:szCs w:val="24"/>
          <w:lang w:val="en-US"/>
        </w:rPr>
        <w:t>, as are the ocellar retinae and their associated neuropils</w:t>
      </w:r>
      <w:r w:rsidRPr="006F26EC">
        <w:rPr>
          <w:rFonts w:ascii="Times" w:eastAsia="Times New Roman" w:hAnsi="Times" w:cs="Times New Roman"/>
          <w:sz w:val="24"/>
          <w:szCs w:val="24"/>
          <w:lang w:val="en-US"/>
        </w:rPr>
        <w:t xml:space="preserve">. </w:t>
      </w:r>
    </w:p>
    <w:p w14:paraId="09928C3B" w14:textId="38B33C54" w:rsidR="006F1A04" w:rsidRPr="006F26EC" w:rsidRDefault="00585A5A" w:rsidP="00B77464">
      <w:pPr>
        <w:spacing w:line="360" w:lineRule="auto"/>
        <w:ind w:firstLine="720"/>
        <w:jc w:val="both"/>
        <w:rPr>
          <w:rFonts w:ascii="Times" w:eastAsia="Times New Roman" w:hAnsi="Times" w:cs="Times New Roman"/>
          <w:sz w:val="24"/>
          <w:szCs w:val="24"/>
          <w:lang w:val="en-US"/>
        </w:rPr>
      </w:pPr>
      <w:r w:rsidRPr="006F26EC">
        <w:rPr>
          <w:rFonts w:ascii="Times" w:eastAsia="Times New Roman" w:hAnsi="Times" w:cs="Times New Roman"/>
          <w:sz w:val="24"/>
          <w:szCs w:val="24"/>
          <w:lang w:val="en-US"/>
        </w:rPr>
        <w:t xml:space="preserve">Overall, while all primary processing stages for visual and olfactory information are highly developed in the Bogong moth, we found no obvious specializations that would suggest a specific role during migration. Similarities and differences between </w:t>
      </w:r>
      <w:r w:rsidR="00547ECE">
        <w:rPr>
          <w:rFonts w:ascii="Times" w:eastAsia="Times New Roman" w:hAnsi="Times" w:cs="Times New Roman"/>
          <w:sz w:val="24"/>
          <w:szCs w:val="24"/>
          <w:lang w:val="en-US"/>
        </w:rPr>
        <w:t>species</w:t>
      </w:r>
      <w:r w:rsidR="00D54384">
        <w:rPr>
          <w:rFonts w:ascii="Times" w:eastAsia="Times New Roman" w:hAnsi="Times" w:cs="Times New Roman"/>
          <w:sz w:val="24"/>
          <w:szCs w:val="24"/>
          <w:lang w:val="en-US"/>
        </w:rPr>
        <w:t xml:space="preserve"> </w:t>
      </w:r>
      <w:r w:rsidRPr="006F26EC">
        <w:rPr>
          <w:rFonts w:ascii="Times" w:eastAsia="Times New Roman" w:hAnsi="Times" w:cs="Times New Roman"/>
          <w:sz w:val="24"/>
          <w:szCs w:val="24"/>
          <w:lang w:val="en-US"/>
        </w:rPr>
        <w:t xml:space="preserve">appear to be linked to the diurnal versus nocturnal lifestyle and the location of these species on the lepidopteran phylogenetic tree. While a potential role in magnetoreception </w:t>
      </w:r>
      <w:r w:rsidR="00AD0A96" w:rsidRPr="006F26EC">
        <w:rPr>
          <w:rFonts w:ascii="Times" w:eastAsia="Times New Roman" w:hAnsi="Times" w:cs="Times New Roman"/>
          <w:sz w:val="24"/>
          <w:szCs w:val="24"/>
          <w:lang w:val="en-US"/>
        </w:rPr>
        <w:t xml:space="preserve">for the </w:t>
      </w:r>
      <w:r w:rsidRPr="006F26EC">
        <w:rPr>
          <w:rFonts w:ascii="Times" w:eastAsia="Times New Roman" w:hAnsi="Times" w:cs="Times New Roman"/>
          <w:sz w:val="24"/>
          <w:szCs w:val="24"/>
          <w:lang w:val="en-US"/>
        </w:rPr>
        <w:t xml:space="preserve">visual neuropils is a fascinating idea, we </w:t>
      </w:r>
      <w:r w:rsidR="00AD0A96" w:rsidRPr="006F26EC">
        <w:rPr>
          <w:rFonts w:ascii="Times" w:eastAsia="Times New Roman" w:hAnsi="Times" w:cs="Times New Roman"/>
          <w:sz w:val="24"/>
          <w:szCs w:val="24"/>
          <w:lang w:val="en-US"/>
        </w:rPr>
        <w:t xml:space="preserve">could </w:t>
      </w:r>
      <w:r w:rsidRPr="006F26EC">
        <w:rPr>
          <w:rFonts w:ascii="Times" w:eastAsia="Times New Roman" w:hAnsi="Times" w:cs="Times New Roman"/>
          <w:sz w:val="24"/>
          <w:szCs w:val="24"/>
          <w:lang w:val="en-US"/>
        </w:rPr>
        <w:t xml:space="preserve">neither support nor dismiss </w:t>
      </w:r>
      <w:r w:rsidR="00AD0A96" w:rsidRPr="006F26EC">
        <w:rPr>
          <w:rFonts w:ascii="Times" w:eastAsia="Times New Roman" w:hAnsi="Times" w:cs="Times New Roman"/>
          <w:sz w:val="24"/>
          <w:szCs w:val="24"/>
          <w:lang w:val="en-US"/>
        </w:rPr>
        <w:t xml:space="preserve">this possibility </w:t>
      </w:r>
      <w:r w:rsidR="00FC19A2" w:rsidRPr="006F26EC">
        <w:rPr>
          <w:rFonts w:ascii="Times" w:eastAsia="Times New Roman" w:hAnsi="Times" w:cs="Times New Roman"/>
          <w:sz w:val="24"/>
          <w:szCs w:val="24"/>
          <w:lang w:val="en-US"/>
        </w:rPr>
        <w:t xml:space="preserve">based on </w:t>
      </w:r>
      <w:r w:rsidRPr="006F26EC">
        <w:rPr>
          <w:rFonts w:ascii="Times" w:eastAsia="Times New Roman" w:hAnsi="Times" w:cs="Times New Roman"/>
          <w:sz w:val="24"/>
          <w:szCs w:val="24"/>
          <w:lang w:val="en-US"/>
        </w:rPr>
        <w:t>our anatomical data.</w:t>
      </w:r>
    </w:p>
    <w:p w14:paraId="561A6137" w14:textId="77777777" w:rsidR="006F1A04" w:rsidRPr="006F26EC" w:rsidRDefault="006F1A04" w:rsidP="00B77464">
      <w:pPr>
        <w:spacing w:line="360" w:lineRule="auto"/>
        <w:jc w:val="both"/>
        <w:rPr>
          <w:rFonts w:ascii="Times" w:eastAsia="Times New Roman" w:hAnsi="Times" w:cs="Times New Roman"/>
          <w:sz w:val="24"/>
          <w:szCs w:val="24"/>
          <w:lang w:val="en-US"/>
        </w:rPr>
      </w:pPr>
    </w:p>
    <w:p w14:paraId="4D105425" w14:textId="77777777" w:rsidR="006F1A04" w:rsidRPr="006F26EC" w:rsidRDefault="00585A5A" w:rsidP="00B77464">
      <w:pPr>
        <w:spacing w:line="360" w:lineRule="auto"/>
        <w:jc w:val="both"/>
        <w:outlineLvl w:val="0"/>
        <w:rPr>
          <w:rFonts w:ascii="Times" w:eastAsia="Times New Roman" w:hAnsi="Times" w:cs="Times New Roman"/>
          <w:b/>
          <w:sz w:val="24"/>
          <w:szCs w:val="24"/>
          <w:lang w:val="en-US"/>
        </w:rPr>
      </w:pPr>
      <w:r w:rsidRPr="006F26EC">
        <w:rPr>
          <w:rFonts w:ascii="Times" w:eastAsia="Times New Roman" w:hAnsi="Times" w:cs="Times New Roman"/>
          <w:b/>
          <w:sz w:val="24"/>
          <w:szCs w:val="24"/>
          <w:lang w:val="en-US"/>
        </w:rPr>
        <w:t>Anterior optic tubercles</w:t>
      </w:r>
    </w:p>
    <w:p w14:paraId="0678EF21" w14:textId="5FF13CB1" w:rsidR="006F1A04" w:rsidRPr="001349C2" w:rsidRDefault="00E705A2" w:rsidP="00B77464">
      <w:pPr>
        <w:spacing w:line="360" w:lineRule="auto"/>
        <w:jc w:val="both"/>
        <w:rPr>
          <w:rFonts w:ascii="Times" w:eastAsia="Times New Roman" w:hAnsi="Times" w:cs="Times New Roman"/>
          <w:sz w:val="24"/>
          <w:szCs w:val="24"/>
          <w:lang w:val="en-US"/>
        </w:rPr>
      </w:pPr>
      <w:r>
        <w:rPr>
          <w:rFonts w:ascii="Times" w:eastAsia="Times New Roman" w:hAnsi="Times" w:cs="Times New Roman"/>
          <w:sz w:val="24"/>
          <w:szCs w:val="24"/>
          <w:lang w:val="en-US"/>
        </w:rPr>
        <w:t>In t</w:t>
      </w:r>
      <w:r w:rsidR="00585A5A" w:rsidRPr="006F26EC">
        <w:rPr>
          <w:rFonts w:ascii="Times" w:eastAsia="Times New Roman" w:hAnsi="Times" w:cs="Times New Roman"/>
          <w:sz w:val="24"/>
          <w:szCs w:val="24"/>
          <w:lang w:val="en-US"/>
        </w:rPr>
        <w:t>he Bogong moth</w:t>
      </w:r>
      <w:r>
        <w:rPr>
          <w:rFonts w:ascii="Times" w:eastAsia="Times New Roman" w:hAnsi="Times" w:cs="Times New Roman"/>
          <w:sz w:val="24"/>
          <w:szCs w:val="24"/>
          <w:lang w:val="en-US"/>
        </w:rPr>
        <w:t>, the</w:t>
      </w:r>
      <w:r w:rsidR="00585A5A" w:rsidRPr="006F26EC">
        <w:rPr>
          <w:rFonts w:ascii="Times" w:eastAsia="Times New Roman" w:hAnsi="Times" w:cs="Times New Roman"/>
          <w:sz w:val="24"/>
          <w:szCs w:val="24"/>
          <w:lang w:val="en-US"/>
        </w:rPr>
        <w:t xml:space="preserve"> AOTU </w:t>
      </w:r>
      <w:r>
        <w:rPr>
          <w:rFonts w:ascii="Times" w:eastAsia="Times New Roman" w:hAnsi="Times" w:cs="Times New Roman"/>
          <w:sz w:val="24"/>
          <w:szCs w:val="24"/>
          <w:lang w:val="en-US"/>
        </w:rPr>
        <w:t>is</w:t>
      </w:r>
      <w:r w:rsidR="00AD0A96" w:rsidRPr="006F26EC">
        <w:rPr>
          <w:rFonts w:ascii="Times" w:eastAsia="Times New Roman" w:hAnsi="Times" w:cs="Times New Roman"/>
          <w:sz w:val="24"/>
          <w:szCs w:val="24"/>
          <w:lang w:val="en-US"/>
        </w:rPr>
        <w:t xml:space="preserve"> </w:t>
      </w:r>
      <w:r w:rsidR="00585A5A" w:rsidRPr="006F26EC">
        <w:rPr>
          <w:rFonts w:ascii="Times" w:eastAsia="Times New Roman" w:hAnsi="Times" w:cs="Times New Roman"/>
          <w:sz w:val="24"/>
          <w:szCs w:val="24"/>
          <w:lang w:val="en-US"/>
        </w:rPr>
        <w:t xml:space="preserve">the only anatomically distinct direct target region of optic lobe projection neurons. While this region is present in all insects that have been studied to date, </w:t>
      </w:r>
      <w:r w:rsidR="00F258E7">
        <w:rPr>
          <w:rFonts w:ascii="Times" w:eastAsia="Times New Roman" w:hAnsi="Times" w:cs="Times New Roman"/>
          <w:sz w:val="24"/>
          <w:szCs w:val="24"/>
          <w:lang w:val="en-US"/>
        </w:rPr>
        <w:t>its</w:t>
      </w:r>
      <w:r w:rsidR="00F258E7" w:rsidRPr="006F26EC">
        <w:rPr>
          <w:rFonts w:ascii="Times" w:eastAsia="Times New Roman" w:hAnsi="Times" w:cs="Times New Roman"/>
          <w:sz w:val="24"/>
          <w:szCs w:val="24"/>
          <w:lang w:val="en-US"/>
        </w:rPr>
        <w:t xml:space="preserve"> </w:t>
      </w:r>
      <w:r w:rsidR="00585A5A" w:rsidRPr="006F26EC">
        <w:rPr>
          <w:rFonts w:ascii="Times" w:eastAsia="Times New Roman" w:hAnsi="Times" w:cs="Times New Roman"/>
          <w:sz w:val="24"/>
          <w:szCs w:val="24"/>
          <w:lang w:val="en-US"/>
        </w:rPr>
        <w:t>morphological composition is less conserved compared to the optic lobes. Generally, the AOTU</w:t>
      </w:r>
      <w:r w:rsidR="00F258E7">
        <w:rPr>
          <w:rFonts w:ascii="Times" w:eastAsia="Times New Roman" w:hAnsi="Times" w:cs="Times New Roman"/>
          <w:sz w:val="24"/>
          <w:szCs w:val="24"/>
          <w:lang w:val="en-US"/>
        </w:rPr>
        <w:t xml:space="preserve"> consists of </w:t>
      </w:r>
      <w:r w:rsidR="00F258E7" w:rsidRPr="006F26EC">
        <w:rPr>
          <w:rFonts w:ascii="Times" w:eastAsia="Times New Roman" w:hAnsi="Times" w:cs="Times New Roman"/>
          <w:sz w:val="24"/>
          <w:szCs w:val="24"/>
          <w:lang w:val="en-US"/>
        </w:rPr>
        <w:t>two main subunits</w:t>
      </w:r>
      <w:r w:rsidR="00585A5A" w:rsidRPr="006F26EC">
        <w:rPr>
          <w:rFonts w:ascii="Times" w:eastAsia="Times New Roman" w:hAnsi="Times" w:cs="Times New Roman"/>
          <w:sz w:val="24"/>
          <w:szCs w:val="24"/>
          <w:lang w:val="en-US"/>
        </w:rPr>
        <w:t>: a large upper unit and a smaller, more diverse lower unit complex (LUC). The LUC can consist of only one region (e.g. in locusts:</w:t>
      </w:r>
      <w:r w:rsidR="00262BF5" w:rsidRPr="006F26EC">
        <w:rPr>
          <w:rFonts w:ascii="Times" w:eastAsia="Times New Roman" w:hAnsi="Times" w:cs="Times New Roman"/>
          <w:sz w:val="24"/>
          <w:szCs w:val="24"/>
          <w:lang w:val="en-US"/>
        </w:rPr>
        <w:t xml:space="preserve"> </w:t>
      </w:r>
      <w:r w:rsidR="00262BF5" w:rsidRPr="005A266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10771","author":[{"dropping-particle":"","family":"Homberg","given":"Uwe","non-dropping-particle":"","parse-names":false,"suffix":""},{"dropping-particle":"","family":"Hofer","given":"Sabine","non-dropping-particle":"","parse-names":false,"suffix":""},{"dropping-particle":"","family":"Pfeiffer","given":"Keram","non-dropping-particle":"","parse-names":false,"suffix":""},{"dropping-particle":"","family":"Gebhardt","given":"Stephan","non-dropping-particle":"","parse-names":false,"suffix":""}],"container-title":"The Journal of comparative neurology","id":"ITEM-1","issue":"4","issued":{"date-parts":[["2003"]]},"page":"415-430","title":"Organization and Neural Connections of the Anterior Optic Tubercle in the Brain of the Locust, Schistocerca gregaria","type":"article-journal","volume":"462"},"uris":["http://www.mendeley.com/documents/?uuid=3e6d5521-18f6-4487-bf0c-def8dd46e8f8"]}],"mendeley":{"formattedCitation":"(Homberg et al., 2003)","manualFormatting":"(Homberg, Hofer, Pfeiffer, &amp; Gebhardt, 2003)","plainTextFormattedCitation":"(Homberg et al., 2003)","previouslyFormattedCitation":"(Homberg et al., 2003)"},"properties":{"noteIndex":0},"schema":"https://github.com/citation-style-language/schema/raw/master/csl-citation.json"}</w:instrText>
      </w:r>
      <w:r w:rsidR="00262BF5" w:rsidRPr="005A2669">
        <w:rPr>
          <w:rFonts w:ascii="Times" w:eastAsia="Times New Roman" w:hAnsi="Times" w:cs="Times New Roman"/>
          <w:sz w:val="24"/>
          <w:szCs w:val="24"/>
          <w:lang w:val="en-US"/>
        </w:rPr>
        <w:fldChar w:fldCharType="separate"/>
      </w:r>
      <w:r w:rsidR="00B77464" w:rsidRPr="006F26EC">
        <w:rPr>
          <w:rFonts w:ascii="Times" w:eastAsia="Times New Roman" w:hAnsi="Times" w:cs="Times New Roman"/>
          <w:noProof/>
          <w:sz w:val="24"/>
          <w:szCs w:val="24"/>
          <w:lang w:val="en-US"/>
        </w:rPr>
        <w:t>(Homberg, Hofer, Pfeiffer, &amp; Gebhardt, 2003)</w:t>
      </w:r>
      <w:r w:rsidR="00262BF5" w:rsidRPr="005A2669">
        <w:rPr>
          <w:rFonts w:ascii="Times" w:eastAsia="Times New Roman" w:hAnsi="Times" w:cs="Times New Roman"/>
          <w:sz w:val="24"/>
          <w:szCs w:val="24"/>
          <w:lang w:val="en-US"/>
        </w:rPr>
        <w:fldChar w:fldCharType="end"/>
      </w:r>
      <w:r w:rsidR="00585A5A" w:rsidRPr="006F26EC">
        <w:rPr>
          <w:rFonts w:ascii="Times" w:eastAsia="Times New Roman" w:hAnsi="Times" w:cs="Times New Roman"/>
          <w:sz w:val="24"/>
          <w:szCs w:val="24"/>
          <w:lang w:val="en-US"/>
        </w:rPr>
        <w:t xml:space="preserve">, or </w:t>
      </w:r>
      <w:r w:rsidR="00AD0A96" w:rsidRPr="006F26EC">
        <w:rPr>
          <w:rFonts w:ascii="Times" w:eastAsia="Times New Roman" w:hAnsi="Times" w:cs="Times New Roman"/>
          <w:sz w:val="24"/>
          <w:szCs w:val="24"/>
          <w:lang w:val="en-US"/>
        </w:rPr>
        <w:t xml:space="preserve">consist of </w:t>
      </w:r>
      <w:r w:rsidR="00585A5A" w:rsidRPr="006F26EC">
        <w:rPr>
          <w:rFonts w:ascii="Times" w:eastAsia="Times New Roman" w:hAnsi="Times" w:cs="Times New Roman"/>
          <w:sz w:val="24"/>
          <w:szCs w:val="24"/>
          <w:lang w:val="en-US"/>
        </w:rPr>
        <w:t xml:space="preserve">several components with more or less defined internal borders </w:t>
      </w:r>
      <w:r w:rsidR="00262BF5" w:rsidRPr="005A266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{"citationItems":[{"id":"ITEM-1","itemData":{"DOI":"10.1523/JNEUROSCI.0995-11.2011","ISBN":"1529-2401 (Electronic)\\r0270-6474 (Linking)","ISSN":"0270-6474","PMID":"21832175","abstract":"The honeybee Apis mellifera represents a valuable model for studying the neural segregation and integration of visual information. Vision in honeybees has been extensively studied at the behavioral level and, to a lesser degree, at the physiological level using intracellular electrophysiological recordings of single neurons. However, our knowledge of visual processing in honeybees is still limited by the lack of functional studies of visual processing at the circuit level. Here we contribute to filling this gap by providing a neuroanatomical and neurophysiological characterization at the circuit level of a practically unstudied visual area of the bee brain, the anterior optic tubercle (AOTu). First, we analyzed the internal organization and neuronal connections of the AOTu. Second, we established a novel protocol for performing optophysiological recordings of visual circuit activity in the honeybee brain and studied the responses of AOTu interneurons during stimulation of distinct eye regions. Our neuroanatomical data show an intricate compartmentalization and connectivity of the AOTu, revealing a dorsoventral segregation of the visual input to the AOTu. Light stimuli presented in different parts of the visual field (dorsal, lateral, or ventral) induce distinct patterns of activation in AOTu output interneurons, retaining to some extent the dorsoventral input segregation revealed by our neuroanatomical data. In particular, activity patterns evoked by dorsal and ventral eye stimulation are clearly segregated into distinct AOTu subunits. Our results therefore suggest an involvement of the AOTu in the processing of dorsoventrally segregated visual information in the honeybee brain.","author":[{"dropping-particle":"","family":"Mota","given":"T.","non-dropping-particle":"","parse-names":false,"suffix":""},{"dropping-particle":"","family":"Yamagata","given":"N.","non-dropping-particle":"","parse-names":false,"suffix":""},{"dropping-particle":"","family":"Giurfa","given":"M.","non-dropping-particle":"","parse-names":false,"suffix":""},{"dropping-particle":"","family":"Gronenberg","given":"W.","non-dropping-particle":"","parse-names":false,"suffix":""},{"dropping-particle":"","family":"Sandoz","given":"J.-C.","non-dropping-particle":"","parse-names":false,"suffix":""}],"container-title":"Journal of Neuroscience","id":"ITEM-1","issue":"32","issued":{"date-parts":[["2011"]]},"page":"11443-11456","title":"Neural Organization and Visual Processing in the Anterior Optic Tubercle of the Honeybee Brain","type":"article-journal","volume":"31"},"uris":["http://www.mendeley.com/documents/?uuid=2895633c-a637-4ee4-be62-4b30e0b04a51"]},{"id":"ITEM-2","itemData":{"DOI":"10.1371/journal.pone.0143244","ISSN":"19326203","abstract":"Honeybees are known for their ability to use the sun's azimuth and the sky's polarization pattern for spatial orientation. Sky compass orientation in bees has been extensively studied at the behavioral level but our knowledge about the underlying neuronal systems and mechanisms is very limited. Electrophysiological studies in other insect species suggest that neurons of the sky compass system integrate information about the polarization pattern of the sky, its chromatic gradient, and the azimuth of the sun. In order to obtain a stable directional signal throughout the day, circadian changes between the sky polarization pattern and the solar azimuth must be compensated. Likewise, the system must be modulated in a context specific way to compensate for changes in intensity, polarization and chromatic properties of light caused by clouds, vegetation and landscape. The goal of this study was to identify neurons of the sky compass pathway in the honeybee brain and to find potential sites of circadian and neuromodulatory input into this pathway. To this end we first traced the sky compass pathway from the polarization-sensitive dorsal rim area of the compound eye via the medulla and the anterior optic tubercle to the lateral complex using dye injections. Neurons forming this pathway strongly resembled neurons of the sky compass pathway in other insect species. Next we combined tracer injections with immunocytochemistry against the circadian neuropeptide pigment dispersing factor and the neuromodulators serotonin, and γ-aminobutyric acid. We identified neurons, connecting the dorsal rim area of the medulla to the anterior optic tubercle, as a possible site of neuromodulation and interaction with the circadian system. These neurons have conspicuous spines in close proximity to pigment dispersing factor-, serotonin-, and GABA-immunoreactive neurons. Our data therefore show for the first time a potential interaction site between the sky compass pathway and the circadian clock.","author":[{"dropping-particle":"","family":"Zeller","given":"Maximilian","non-dropping-particle":"","parse-names":false,"suffix":""},{"dropping-particle":"","family":"Held","given":"Martina","non-dropping-particle":"","parse-names":false,"suffix":""},{"dropping-particle":"","family":"Bender","given":"Julia","non-dropping-particle":"","parse-names":false,"suffix":""},{"dropping-particle":"","family":"Berz","given":"Annuska","non-dropping-particle":"","parse-names":false,"suffix":""},{"dropping-particle":"","family":"Heinloth","given":"Tanja","non-dropping-particle":"","parse-names":false,"suffix":""},{"dropping-particle":"","family":"Hellfritz","given":"Timm","non-dropping-particle":"","parse-names":false,"suffix":""},{"dropping-particle":"","family":"Pfeiffer","given":"Keram","non-dropping-particle":"","parse-names":false,"suffix":""}],"container-title":"PLoS ONE","id":"ITEM-2","issue":"12","issued":{"date-parts":[["2015"]]},"page":"1-25","title":"Transmedulla Neurons in the Sky Compass Network of the Honeybee (Apis mellifera) Are a Possible Site of Circadian Input","type":"article-journal","volume":"10"},"uris":["http://www.mendeley.com/documents/?uuid=909bafc6-4ef9-40aa-be18-69e59ba4808f"]},{"id":"ITEM-3","itemData":{"DOI":"10.1002/cne.24169","ISBN":"2128248981","ISSN":"10969861","PMID":"28074466","abstract":"To avoid the fierce competition for food, South African ball-rolling dung beetles carve a piece of dung off a dung-pile, shape it into a ball and roll it away along a straight line path. For this unidirec-tional exit from the busy dung pile, at night and day, the beetles use a wide repertoire of celestial compass cues. This robust and relatively easily measurable orientation behavior has made ball-rolling dung beetles an attractive model organism for the study of the neuroethology behind insect orientation and sensory ecology. Although there is already some knowledge emerging concerning how celestial cues are processed in the dung beetle brain, little is known about its general neural layout. Mapping the neuropils of the dung beetle brain is thus a prerequisite to understand the neuronal network that underlies celestial compass orientation. Here, we describe and compare the brains of a day-active and a night-active dung beetle species based on immunostainings against synapsin and serotonin. We also provide 3D reconstructions for all brain areas and many of the fiber bundles in the brain of the day-active dung beetle. Comparison of neuropil structures between the two dung beetle species revealed differences that reflect adaptations to different light conditions. Altogether, our results provide a reference framework for future studies on the neuroethology of insects in general and dung beetles in particular.","author":[{"dropping-particle":"","family":"Immonen","given":"Esa Ville","non-dropping-particle":"","parse-names":false,"suffix":""},{"dropping-particle":"","family":"Dacke","given":"Marie","non-dropping-particle":"","parse-names":false,"suffix":""},{"dropping-particle":"","family":"Heinze","given":"Stanley","non-dropping-particle":"","parse-names":false,"suffix":""},{"dropping-particle":"","family":"Jundi","given":"Basil","non-dropping-particle":"el","parse-names":false,"suffix":""}],"container-title":"Journal of Comparative Neurology","id":"ITEM-3","issue":"8","issued":{"date-parts":[["2017"]]},"page":"1879-1908","title":"Anatomical organization of the brain of a diurnal and a nocturnal dung beetle","type":"article-journal","volume":"525"},"uris":["http://www.mendeley.com/documents/?uuid=51f0d1a8-de63-4f4b-9a9c-0ed7329a230a"]}],"mendeley":{"formattedCitation":"(Mota et al., 2011; Zeller et al., 2015; Immonen et al., 2017)","manualFormatting":"(in bees: Mota et al. 2011; Zeller et al. 2015; in dung beetles: Immonen et al. 2017)","plainTextFormattedCitation":"(Mota et al., 2011; Zeller et al., 2015; Immonen et al., 2017)","previouslyFormattedCitation":"(Mota et al., 2011; Zeller et al., 2015; Immonen et al., 2017)"},"properties":{"noteIndex":0},"schema":"https://github.com/citation-style-language/schema/raw/master/csl-citation.json"}</w:instrText>
      </w:r>
      <w:r w:rsidR="00262BF5" w:rsidRPr="005A2669">
        <w:rPr>
          <w:rFonts w:ascii="Times" w:eastAsia="Times New Roman" w:hAnsi="Times" w:cs="Times New Roman"/>
          <w:sz w:val="24"/>
          <w:szCs w:val="24"/>
          <w:lang w:val="en-US"/>
        </w:rPr>
        <w:fldChar w:fldCharType="separate"/>
      </w:r>
      <w:r w:rsidR="00262BF5" w:rsidRPr="006F26EC">
        <w:rPr>
          <w:rFonts w:ascii="Times" w:eastAsia="Times New Roman" w:hAnsi="Times" w:cs="Times New Roman"/>
          <w:noProof/>
          <w:sz w:val="24"/>
          <w:szCs w:val="24"/>
          <w:lang w:val="en-US"/>
        </w:rPr>
        <w:t>(in bees: Mota et al. 2011; Zeller et al. 2015; in dung beetles: Immonen et al. 2017)</w:t>
      </w:r>
      <w:r w:rsidR="00262BF5" w:rsidRPr="005A2669">
        <w:rPr>
          <w:rFonts w:ascii="Times" w:eastAsia="Times New Roman" w:hAnsi="Times" w:cs="Times New Roman"/>
          <w:sz w:val="24"/>
          <w:szCs w:val="24"/>
          <w:lang w:val="en-US"/>
        </w:rPr>
        <w:fldChar w:fldCharType="end"/>
      </w:r>
      <w:r w:rsidR="00585A5A" w:rsidRPr="001349C2">
        <w:rPr>
          <w:rFonts w:ascii="Times" w:eastAsia="Times New Roman" w:hAnsi="Times" w:cs="Times New Roman"/>
          <w:sz w:val="24"/>
          <w:szCs w:val="24"/>
          <w:lang w:val="en-US"/>
        </w:rPr>
        <w:t>.</w:t>
      </w:r>
    </w:p>
    <w:p w14:paraId="687A76BD" w14:textId="0FDF793C" w:rsidR="006F1A04" w:rsidRPr="005A2669" w:rsidRDefault="00585A5A" w:rsidP="00B77464">
      <w:pPr>
        <w:spacing w:line="360" w:lineRule="auto"/>
        <w:ind w:firstLine="720"/>
        <w:jc w:val="both"/>
        <w:rPr>
          <w:rFonts w:ascii="Times" w:eastAsia="Times New Roman" w:hAnsi="Times" w:cs="Times New Roman"/>
          <w:sz w:val="24"/>
          <w:szCs w:val="24"/>
          <w:lang w:val="en-US"/>
        </w:rPr>
      </w:pPr>
      <w:r w:rsidRPr="005A2669">
        <w:rPr>
          <w:rFonts w:ascii="Times" w:eastAsia="Times New Roman" w:hAnsi="Times" w:cs="Times New Roman"/>
          <w:sz w:val="24"/>
          <w:szCs w:val="24"/>
          <w:lang w:val="en-US"/>
        </w:rPr>
        <w:t xml:space="preserve">Within the </w:t>
      </w:r>
      <w:r w:rsidR="00AD0A96" w:rsidRPr="005A2669">
        <w:rPr>
          <w:rFonts w:ascii="Times" w:eastAsia="Times New Roman" w:hAnsi="Times" w:cs="Times New Roman"/>
          <w:sz w:val="24"/>
          <w:szCs w:val="24"/>
          <w:lang w:val="en-US"/>
        </w:rPr>
        <w:t>L</w:t>
      </w:r>
      <w:r w:rsidRPr="005A2669">
        <w:rPr>
          <w:rFonts w:ascii="Times" w:eastAsia="Times New Roman" w:hAnsi="Times" w:cs="Times New Roman"/>
          <w:sz w:val="24"/>
          <w:szCs w:val="24"/>
          <w:lang w:val="en-US"/>
        </w:rPr>
        <w:t xml:space="preserve">epidoptera, a large upper unit and two main LUC compartments </w:t>
      </w:r>
      <w:r w:rsidR="00F258E7">
        <w:rPr>
          <w:rFonts w:ascii="Times" w:eastAsia="Times New Roman" w:hAnsi="Times" w:cs="Times New Roman"/>
          <w:sz w:val="24"/>
          <w:szCs w:val="24"/>
          <w:lang w:val="en-US"/>
        </w:rPr>
        <w:t>(</w:t>
      </w:r>
      <w:r w:rsidR="00F258E7" w:rsidRPr="005A2669">
        <w:rPr>
          <w:rFonts w:ascii="Times" w:eastAsia="Times New Roman" w:hAnsi="Times" w:cs="Times New Roman"/>
          <w:sz w:val="24"/>
          <w:szCs w:val="24"/>
          <w:lang w:val="en-US"/>
        </w:rPr>
        <w:t>lower unit and nodular unit</w:t>
      </w:r>
      <w:r w:rsidR="00F258E7">
        <w:rPr>
          <w:rFonts w:ascii="Times" w:eastAsia="Times New Roman" w:hAnsi="Times" w:cs="Times New Roman"/>
          <w:sz w:val="24"/>
          <w:szCs w:val="24"/>
          <w:lang w:val="en-US"/>
        </w:rPr>
        <w:t>) are</w:t>
      </w:r>
      <w:r w:rsidR="00F258E7" w:rsidRPr="005A2669">
        <w:rPr>
          <w:rFonts w:ascii="Times" w:eastAsia="Times New Roman" w:hAnsi="Times" w:cs="Times New Roman"/>
          <w:sz w:val="24"/>
          <w:szCs w:val="24"/>
          <w:lang w:val="en-US"/>
        </w:rPr>
        <w:t xml:space="preserve"> </w:t>
      </w:r>
      <w:r w:rsidR="00F258E7">
        <w:rPr>
          <w:rFonts w:ascii="Times" w:eastAsia="Times New Roman" w:hAnsi="Times" w:cs="Times New Roman"/>
          <w:sz w:val="24"/>
          <w:szCs w:val="24"/>
          <w:lang w:val="en-US"/>
        </w:rPr>
        <w:t>present</w:t>
      </w:r>
      <w:r w:rsidR="00B2583B">
        <w:rPr>
          <w:rFonts w:ascii="Times" w:eastAsia="Times New Roman" w:hAnsi="Times" w:cs="Times New Roman"/>
          <w:sz w:val="24"/>
          <w:szCs w:val="24"/>
          <w:lang w:val="en-US"/>
        </w:rPr>
        <w:t>, but s</w:t>
      </w:r>
      <w:r w:rsidRPr="005A2669">
        <w:rPr>
          <w:rFonts w:ascii="Times" w:eastAsia="Times New Roman" w:hAnsi="Times" w:cs="Times New Roman"/>
          <w:sz w:val="24"/>
          <w:szCs w:val="24"/>
          <w:lang w:val="en-US"/>
        </w:rPr>
        <w:t xml:space="preserve">pecies </w:t>
      </w:r>
      <w:r w:rsidR="00F258E7">
        <w:rPr>
          <w:rFonts w:ascii="Times" w:eastAsia="Times New Roman" w:hAnsi="Times" w:cs="Times New Roman"/>
          <w:sz w:val="24"/>
          <w:szCs w:val="24"/>
          <w:lang w:val="en-US"/>
        </w:rPr>
        <w:t>differ</w:t>
      </w:r>
      <w:r w:rsidR="00F258E7" w:rsidRPr="005A2669">
        <w:rPr>
          <w:rFonts w:ascii="Times" w:eastAsia="Times New Roman" w:hAnsi="Times" w:cs="Times New Roman"/>
          <w:sz w:val="24"/>
          <w:szCs w:val="24"/>
          <w:lang w:val="en-US"/>
        </w:rPr>
        <w:t xml:space="preserve"> </w:t>
      </w:r>
      <w:r w:rsidRPr="005A2669">
        <w:rPr>
          <w:rFonts w:ascii="Times" w:eastAsia="Times New Roman" w:hAnsi="Times" w:cs="Times New Roman"/>
          <w:sz w:val="24"/>
          <w:szCs w:val="24"/>
          <w:lang w:val="en-US"/>
        </w:rPr>
        <w:t>in the specific composition of these subunits</w:t>
      </w:r>
      <w:r w:rsidR="00B2583B">
        <w:rPr>
          <w:rFonts w:ascii="Times" w:eastAsia="Times New Roman" w:hAnsi="Times" w:cs="Times New Roman"/>
          <w:sz w:val="24"/>
          <w:szCs w:val="24"/>
          <w:lang w:val="en-US"/>
        </w:rPr>
        <w:t xml:space="preserve"> </w:t>
      </w:r>
      <w:r w:rsidR="00B2583B" w:rsidRPr="005A266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{"citationItems":[{"id":"ITEM-1","itemData":{"DOI":"10.1002/cne.22150","ISSN":"00219967","abstract":"Lepidopterans like the giant sphinx moth Manduca sexta are known for their conspicuous sexual dimorphism in the olfactory system, which is especially pronounced in the antennae and in the antennal lobe, the primary integration center of odor information. Even minute scents of female pheromone are detected by male moths, facilitated by a huge array of pheromone receptors on their antennae. The associated neuropilar areas in the antennal lobe, the glomeruli, are enlarged in males and organized in the form of the so-called macroglomerular complex (MGC). In this study we searched for anatomical sexual dimorphism more downstream in the olfactory pathway and in other neuropil areas in the central brain. Based on freshly eclosed animals, we created a volumetric female and male standard brain and compared 30 separate neuropilar regions. Additionally, we labeled 10 female glomeruli that were homologous to previously quantitatively described male glomeruli including the MGC. In summary, the neuropil volumes reveal an isometric sexual dimorphism in M. sexta brains. This proportional size difference between male and female brain neuropils masks an anisometric or disproportional dimorphism, which is restricted to the sex-related glomeruli of the antennal lobes and neither mirrored in other normal glomeruli nor in higher brain centers like the calyces of the mushroom bodies. Both the female and male 3D standard brain are also used for interspecies comparisons, and may serve as future volumetric reference in pharmacological and behavioral experiments especially regarding development and adult plasticity. J. Comp. Neurol. 517:210-225, 2009. (c) 2009 Wiley-Liss, Inc.","author":[{"dropping-particle":"","family":"Jundi","given":"Basil","non-dropping-particle":"el","parse-names":false,"suffix":""},{"dropping-particle":"","family":"Huetteroth","given":"Wolf","non-dropping-particle":"","parse-names":false,"suffix":""},{"dropping-particle":"","family":"Kurylas","given":"Angela E.","non-dropping-particle":"","parse-names":false,"suffix":""},{"dropping-particle":"","family":"Schachtner","given":"Joachim","non-dropping-particle":"","parse-names":false,"suffix":""}],"container-title":"Journal of Comparative Neurology","id":"ITEM-1","issue":"2","issued":{"date-parts":[["2009"]]},"page":"210-225","title":"Anisometric brain dimorphism revisited: Implementation of a volumetric 3D standard brain in Manduca sexta","type":"article-journal","volume":"517"},"uris":["http://www.mendeley.com/documents/?uuid=bf0cea97-ae10-4e65-9a1f-c69ba2c112b8"]},{"id":"ITEM-2","itemData":{"DOI":"10.1002/cne.23054","ISBN":"1096-9861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Neurology","id":"ITEM-2","issue":"8","issued":{"date-parts":[["2012"]]},"page":"1599-1628","title":"Anatomical basis of sun compass navigation I: The general layout of the monarch butterfly brain","type":"article-journal","volume":"520"},"uris":["http://www.mendeley.com/documents/?uuid=4adaeddf-3c31-414e-ba31-4aa9415ad928"]}],"mendeley":{"formattedCitation":"(el Jundi et al., 2009; Heinze and Reppert, 2012)","plainTextFormattedCitation":"(el Jundi et al., 2009; Heinze and Reppert, 2012)","previouslyFormattedCitation":"(el Jundi et al., 2009; Heinze and Reppert, 2012)"},"properties":{"noteIndex":0},"schema":"https://github.com/citation-style-language/schema/raw/master/csl-citation.json"}</w:instrText>
      </w:r>
      <w:r w:rsidR="00B2583B" w:rsidRPr="005A2669">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(el Jundi et al., 2009; Heinze and Reppert, 2012)</w:t>
      </w:r>
      <w:r w:rsidR="00B2583B" w:rsidRPr="005A266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While the nodular unit of the Bogong moth AOTU has four compartments, only three were found in the Monarch butterfly </w:t>
      </w:r>
      <w:r w:rsidR="00560895" w:rsidRPr="005A266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brain","type":"article-journal","volume":"520"},"uris":["http://www.mendeley.com/documents/?uuid=4adaeddf-3c31-414e-ba31-4aa9415ad928"]}],"mendeley":{"formattedCitation":"(Heinze and Reppert, 2012)","plainTextFormattedCitation":"(Heinze and Reppert, 2012)","previouslyFormattedCitation":"(Heinze and Reppert, 2012)"},"properties":{"noteIndex":0},"schema":"https://github.com/citation-style-language/schema/raw/master/csl-citation.json"}</w:instrText>
      </w:r>
      <w:r w:rsidR="00560895" w:rsidRPr="005A2669">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Reppert, 2012)</w:t>
      </w:r>
      <w:r w:rsidR="00560895" w:rsidRPr="005A266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Furthermore, the lower unit of the Monarch butterfly extends into an elongated structure called the strap, which is not present in the Bogong moth. As the AOTU of the butterfly </w:t>
      </w:r>
      <w:proofErr w:type="spellStart"/>
      <w:r w:rsidRPr="005A2669">
        <w:rPr>
          <w:rFonts w:ascii="Times" w:eastAsia="Times New Roman" w:hAnsi="Times" w:cs="Times New Roman"/>
          <w:i/>
          <w:sz w:val="24"/>
          <w:szCs w:val="24"/>
          <w:lang w:val="en-US"/>
        </w:rPr>
        <w:t>Godyris</w:t>
      </w:r>
      <w:proofErr w:type="spellEnd"/>
      <w:r w:rsidRPr="005A2669">
        <w:rPr>
          <w:rFonts w:ascii="Times" w:eastAsia="Times New Roman" w:hAnsi="Times" w:cs="Times New Roman"/>
          <w:i/>
          <w:sz w:val="24"/>
          <w:szCs w:val="24"/>
          <w:lang w:val="en-US"/>
        </w:rPr>
        <w:t xml:space="preserve"> </w:t>
      </w:r>
      <w:proofErr w:type="spellStart"/>
      <w:r w:rsidRPr="005A2669">
        <w:rPr>
          <w:rFonts w:ascii="Times" w:eastAsia="Times New Roman" w:hAnsi="Times" w:cs="Times New Roman"/>
          <w:i/>
          <w:sz w:val="24"/>
          <w:szCs w:val="24"/>
          <w:lang w:val="en-US"/>
        </w:rPr>
        <w:t>zavaleta</w:t>
      </w:r>
      <w:proofErr w:type="spellEnd"/>
      <w:r w:rsidRPr="005A2669">
        <w:rPr>
          <w:rFonts w:ascii="Times" w:eastAsia="Times New Roman" w:hAnsi="Times" w:cs="Times New Roman"/>
          <w:sz w:val="24"/>
          <w:szCs w:val="24"/>
          <w:lang w:val="en-US"/>
        </w:rPr>
        <w:t xml:space="preserve"> possesses an internal composition similar to that of the Monarch butterfly </w:t>
      </w:r>
      <w:r w:rsidR="00560895" w:rsidRPr="005A2669">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ADDIN CSL_CITATION {"citationItems":[{"id":"ITEM-1","itemData":{"DOI":"10.1002/cne.23993","ISBN":"1096-9861","ISSN":"10969861","PMID":"26918905","abstract":"Behavioral and sensory adaptations are often reflected in the differential expansion of brain components. These volumetric differences represent changes in cell number, size, and/or connectivity, which may denote changes in the functional and evolutionary relationships between different brain regions, and between brain composition and behavioral ecology. Here we describe the brain composition of two species of Heliconius butterflies, a long-standing study system for investigating ecological adaptation and speciation. We confirm a previous report of a striking volumetric expansion of the mushroom body, and explore patterns of differential posteclosion and experience-dependent plasticity between different brain regions. This analysis uncovers age- and experience-dependent posteclosion mushroom body growth comparable to that in foraging Hymenoptera, but also identifies plasticity in several other neuropils. An interspecific analysis indicates that Heliconius display a remarkably large investment in mushroom bodies for a lepidopteran, and indeed rank highly compared to other insects. Our analyses lay the foundation for future comparative and experimental analyses that will establish Heliconius as a valuable case study in evolutionary neurobiology.","author":[{"dropping-particle":"","family":"Montgomery","given":"Stephen H.","non-dropping-particle":"","parse-names":false,"suffix":""},{"dropping-particle":"","family":"Merrill","given":"Richard M.","non-dropping-particle":"","parse-names":false,"suffix":""},{"dropping-particle":"","family":"Ott","given":"Swidbert R.","non-dropping-particle":"","parse-names":false,"suffix":""}],"container-title":"Journal of Comparative Neurology","id":"ITEM-1","issue":"9","issued":{"date-parts":[["2016"]]},"page":"1747-1769","title":"Brain composition in Heliconius butterflies, posteclosion growth and experience-dependent neuropil plasticity","type":"article-journal","volume":"524"},"uris":["http://www.mendeley.com/documents/?uuid=3a578aca-1bf8-433a-adc9-80927479d0ca"]}],"mendeley":{"formattedCitation":"(Montgomery et al., 2016)","plainTextFormattedCitation":"(Montgomery et al., 2016)","previouslyFormattedCitation":"(Montgomery et al., 2016)"},"properties":{"noteIndex":0},"schema":"https://github.com/citation-style-language/schema/raw/master/csl-citation.json"}</w:instrText>
      </w:r>
      <w:r w:rsidR="00560895" w:rsidRPr="005A2669">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(Montgomery et al., 2016)</w:t>
      </w:r>
      <w:r w:rsidR="00560895" w:rsidRPr="005A266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the differences in LUC structure are either due to phylogenetic constraints or driven by higher visual demands in response to the butterfly’s day-active lifestyle. The finding that the AOTU of the diurnal hawkmoth </w:t>
      </w:r>
      <w:r w:rsidRPr="005A2669">
        <w:rPr>
          <w:rFonts w:ascii="Times" w:eastAsia="Times New Roman" w:hAnsi="Times" w:cs="Times New Roman"/>
          <w:i/>
          <w:sz w:val="24"/>
          <w:szCs w:val="24"/>
          <w:lang w:val="en-US"/>
        </w:rPr>
        <w:t>Macroglossum stellatarum</w:t>
      </w:r>
      <w:r w:rsidRPr="005A2669">
        <w:rPr>
          <w:rFonts w:ascii="Times" w:eastAsia="Times New Roman" w:hAnsi="Times" w:cs="Times New Roman"/>
          <w:sz w:val="24"/>
          <w:szCs w:val="24"/>
          <w:lang w:val="en-US"/>
        </w:rPr>
        <w:t xml:space="preserve"> was very similar to that of other moths (</w:t>
      </w:r>
      <w:proofErr w:type="spellStart"/>
      <w:r w:rsidRPr="005A2669">
        <w:rPr>
          <w:rFonts w:ascii="Times" w:eastAsia="Times New Roman" w:hAnsi="Times" w:cs="Times New Roman"/>
          <w:sz w:val="24"/>
          <w:szCs w:val="24"/>
          <w:lang w:val="en-US"/>
        </w:rPr>
        <w:t>Stöckl</w:t>
      </w:r>
      <w:proofErr w:type="spellEnd"/>
      <w:r w:rsidRPr="005A2669">
        <w:rPr>
          <w:rFonts w:ascii="Times" w:eastAsia="Times New Roman" w:hAnsi="Times" w:cs="Times New Roman"/>
          <w:sz w:val="24"/>
          <w:szCs w:val="24"/>
          <w:lang w:val="en-US"/>
        </w:rPr>
        <w:t xml:space="preserve"> et al. 2016) points to phylogeny as the most important factor determining the differences within lepidopteran insects. Detailed </w:t>
      </w:r>
      <w:r w:rsidRPr="005A2669">
        <w:rPr>
          <w:rFonts w:ascii="Times" w:eastAsia="Times New Roman" w:hAnsi="Times" w:cs="Times New Roman"/>
          <w:sz w:val="24"/>
          <w:szCs w:val="24"/>
          <w:lang w:val="en-US"/>
        </w:rPr>
        <w:lastRenderedPageBreak/>
        <w:t xml:space="preserve">investigations comparing size differences </w:t>
      </w:r>
      <w:r w:rsidR="007A54E3" w:rsidRPr="005A2669">
        <w:rPr>
          <w:rFonts w:ascii="Times" w:eastAsia="Times New Roman" w:hAnsi="Times" w:cs="Times New Roman"/>
          <w:sz w:val="24"/>
          <w:szCs w:val="24"/>
          <w:lang w:val="en-US"/>
        </w:rPr>
        <w:t>in</w:t>
      </w:r>
      <w:r w:rsidR="005E313D" w:rsidRPr="005A2669">
        <w:rPr>
          <w:rFonts w:ascii="Times" w:eastAsia="Times New Roman" w:hAnsi="Times" w:cs="Times New Roman"/>
          <w:sz w:val="24"/>
          <w:szCs w:val="24"/>
          <w:lang w:val="en-US"/>
        </w:rPr>
        <w:t xml:space="preserve"> </w:t>
      </w:r>
      <w:r w:rsidRPr="005A2669">
        <w:rPr>
          <w:rFonts w:ascii="Times" w:eastAsia="Times New Roman" w:hAnsi="Times" w:cs="Times New Roman"/>
          <w:sz w:val="24"/>
          <w:szCs w:val="24"/>
          <w:lang w:val="en-US"/>
        </w:rPr>
        <w:t xml:space="preserve">the various AOTU divisions revealed </w:t>
      </w:r>
      <w:r w:rsidR="00EC0407">
        <w:rPr>
          <w:rFonts w:ascii="Times" w:eastAsia="Times New Roman" w:hAnsi="Times" w:cs="Times New Roman"/>
          <w:sz w:val="24"/>
          <w:szCs w:val="24"/>
          <w:lang w:val="en-US"/>
        </w:rPr>
        <w:t>a consistently</w:t>
      </w:r>
      <w:r w:rsidR="00EC0407" w:rsidRPr="005A2669">
        <w:rPr>
          <w:rFonts w:ascii="Times" w:eastAsia="Times New Roman" w:hAnsi="Times" w:cs="Times New Roman"/>
          <w:sz w:val="24"/>
          <w:szCs w:val="24"/>
          <w:lang w:val="en-US"/>
        </w:rPr>
        <w:t xml:space="preserve"> </w:t>
      </w:r>
      <w:r w:rsidRPr="005A2669">
        <w:rPr>
          <w:rFonts w:ascii="Times" w:eastAsia="Times New Roman" w:hAnsi="Times" w:cs="Times New Roman"/>
          <w:sz w:val="24"/>
          <w:szCs w:val="24"/>
          <w:lang w:val="en-US"/>
        </w:rPr>
        <w:t xml:space="preserve">larger upper unit in day-active species </w:t>
      </w:r>
      <w:r w:rsidR="00560895" w:rsidRPr="00D5438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10.1038/srep26041","author":[{"dropping-particle":"","family":"Stöckl","given":"Anna","non-dropping-particle":"","parse-names":false,"suffix":""},{"dropping-particle":"","family":"Heinze","given":"Stanley","non-dropping-particle":"","parse-names":false,"suffix":""},{"dropping-particle":"","family":"Charalabidis","given":"Alice","non-dropping-particle":"","parse-names":false,"suffix":""},{"dropping-particle":"","family":"Jundi","given":"Basil","non-dropping-particle":"el","parse-names":false,"suffix":""},{"dropping-particle":"","family":"Warrant","given":"Eric","non-dropping-particle":"","parse-names":false,"suffix":""},{"dropping-particle":"","family":"Kelber","given":"Almut","non-dropping-particle":"","parse-names":false,"suffix":""}],"container-title":"Scientific Reports","id":"ITEM-1","issue":"6","issued":{"date-parts":[["2016"]]},"page":"1-10","title":"Differential investment in visual and olfactory brain areas reflects behavioural choices in hawk moths","type":"article-journal"},"uris":["http://www.mendeley.com/documents/?uuid=49cb8ec6-6638-4f72-aaf7-98427a10f854"]},{"id":"ITEM-2","itemData":{"DOI":"10.3389/fnbeh.2017.00158","ISSN":"1662-5153","abstract":"Brain structure and function are tightly correlated across all animals. While these relations are ultimately manifestations of differently wired neurons, many changes in neural circuit architecture lead to larger-scale alterations visible already at the level of brain regions. Locating such differences has served as a beacon for identifying brain areas that are strongly associated with the ecological needs of a species – thus guiding the way towards more detailed investigations of how brains underlie species-specific behaviors. Particularly in relation to sensory requirements, volume-differences in neural tissue between closely related species reflect evolutionary investments that correspond to sensory abilities. Likewise, memory-demands imposed by lifestyle have revealed similar adaptations in regions associated with learning. Whether this is also the case for species that differ in their navigational strategy is currently unknown. While the brain regions associated with navigational control in insects have been identified (central complex, lateral complex, and anterior optic tubercles), it remains unknown in what way evolutionary investments have been made to accommodate particularly demanding navigational strategies. We have thus generated average-shape atlases of navigation-related brain regions of a migratory and a non-migratory noctuid moth and used volumetric analysis to identify differences. We further compared the results to identical data from Monarch butterflies. Whereas we found differences in the size of the nodular unit of the anterior optic tubercle, the lateral complex, and the PB between the two moths, these did not unambiguously reflect migratory behavior across all three species. We conclude that navigational strategy, at least in the case of long-distance migration in lepidopteran insects, is not easily deductible from overall neuropil anatomy. This suggests that the adaptations needed to ensure successful migratory behavior are found in the detailed wiring characteristics of the neural circuits underlying navigation - differences that are only accessible through detailed physiological and ultrastructural investigations. The presented results aid this task in two ways. First, the identified differences in neuropil volumes serve as promising initial targets for electrophysiology. Second, the new standard atlases provide an anatomical reference frame for embedding all functional data obtained from the brains of the Bogong and the Turni…","author":[{"dropping-particle":"","family":"Vries","given":"Liv","non-dropping-particle":"de","parse-names":false,"suffix":""},{"dropping-particle":"","family":"Pfeiffer","given":"Keram","non-dropping-particle":"","parse-names":false,"suffix":""},{"dropping-particle":"","family":"Trebels","given":"Björn","non-dropping-particle":"","parse-names":false,"suffix":""},{"dropping-particle":"","family":"Adden","given":"Andrea K.","non-dropping-particle":"","parse-names":false,"suffix":""},{"dropping-particle":"","family":"Green","given":"Ken","non-dropping-particle":"","parse-names":false,"suffix":""},{"dropping-particle":"","family":"Warrant","given":"Eric","non-dropping-particle":"","parse-names":false,"suffix":""},{"dropping-particle":"","family":"Heinze","given":"Stanley","non-dropping-particle":"","parse-names":false,"suffix":""}],"container-title":"Frontiers in Behavioral Neuroscience","id":"ITEM-2","issue":"September","issued":{"date-parts":[["2017"]]},"page":"1-19","title":"Comparison of Navigation-Related Brain Regions in Migratory versus Non-Migratory Noctuid Moths","type":"article-journal","volume":"11"},"uris":["http://www.mendeley.com/documents/?uuid=df05dffb-8a66-42db-beca-bc63c50ab56d"]}],"mendeley":{"formattedCitation":"(Stöckl et al., 2016; de Vries et al., 2017)","manualFormatting":"(Stöckl et al. 2016; de Vries et al. 2017)","plainTextFormattedCitation":"(Stöckl et al., 2016; de Vries et al., 2017)","previouslyFormattedCitation":"(Stöckl et al., 2016; de Vries et al., 2017)"},"properties":{"noteIndex":0},"schema":"https://github.com/citation-style-language/schema/raw/master/csl-citation.json"}</w:instrText>
      </w:r>
      <w:r w:rsidR="00560895" w:rsidRPr="00D54384">
        <w:rPr>
          <w:rFonts w:ascii="Times" w:eastAsia="Times New Roman" w:hAnsi="Times" w:cs="Times New Roman"/>
          <w:sz w:val="24"/>
          <w:szCs w:val="24"/>
          <w:lang w:val="en-US"/>
        </w:rPr>
        <w:fldChar w:fldCharType="separate"/>
      </w:r>
      <w:r w:rsidR="0080334B" w:rsidRPr="005A2669">
        <w:rPr>
          <w:rFonts w:ascii="Times" w:eastAsia="Times New Roman" w:hAnsi="Times" w:cs="Times New Roman"/>
          <w:noProof/>
          <w:sz w:val="24"/>
          <w:szCs w:val="24"/>
          <w:lang w:val="en-US"/>
        </w:rPr>
        <w:t>(</w:t>
      </w:r>
      <w:r w:rsidR="00A846B8" w:rsidRPr="005A2669">
        <w:rPr>
          <w:rFonts w:ascii="Times" w:eastAsia="Times New Roman" w:hAnsi="Times" w:cs="Times New Roman"/>
          <w:noProof/>
          <w:sz w:val="24"/>
          <w:szCs w:val="24"/>
          <w:lang w:val="en-US"/>
        </w:rPr>
        <w:t>Stöckl et al. 2016; de Vries et al. 2017)</w:t>
      </w:r>
      <w:r w:rsidR="00560895" w:rsidRPr="00D54384">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Additionally, a smaller lower unit was found in the day-active migrant </w:t>
      </w:r>
      <w:r w:rsidRPr="005A2669">
        <w:rPr>
          <w:rFonts w:ascii="Times" w:eastAsia="Times New Roman" w:hAnsi="Times" w:cs="Times New Roman"/>
          <w:i/>
          <w:sz w:val="24"/>
          <w:szCs w:val="24"/>
          <w:lang w:val="en-US"/>
        </w:rPr>
        <w:t>M. stellatarum</w:t>
      </w:r>
      <w:r w:rsidRPr="005A2669">
        <w:rPr>
          <w:rFonts w:ascii="Times" w:eastAsia="Times New Roman" w:hAnsi="Times" w:cs="Times New Roman"/>
          <w:sz w:val="24"/>
          <w:szCs w:val="24"/>
          <w:lang w:val="en-US"/>
        </w:rPr>
        <w:t xml:space="preserve"> compared to the nocturnal non-migrant </w:t>
      </w:r>
      <w:r w:rsidRPr="005A2669">
        <w:rPr>
          <w:rFonts w:ascii="Times" w:eastAsia="Times New Roman" w:hAnsi="Times" w:cs="Times New Roman"/>
          <w:i/>
          <w:sz w:val="24"/>
          <w:szCs w:val="24"/>
          <w:lang w:val="en-US"/>
        </w:rPr>
        <w:t>Deilephila elpenor</w:t>
      </w:r>
      <w:r w:rsidRPr="005A2669">
        <w:rPr>
          <w:rFonts w:ascii="Times" w:eastAsia="Times New Roman" w:hAnsi="Times" w:cs="Times New Roman"/>
          <w:sz w:val="24"/>
          <w:szCs w:val="24"/>
          <w:lang w:val="en-US"/>
        </w:rPr>
        <w:t xml:space="preserve"> </w:t>
      </w:r>
      <w:r w:rsidR="00560895" w:rsidRPr="00D5438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10.1038/srep26041","author":[{"dropping-particle":"","family":"Stöckl","given":"Anna","non-dropping-particle":"","parse-names":false,"suffix":""},{"dropping-particle":"","family":"Heinze","given":"Stanley","non-dropping-particle":"","parse-names":false,"suffix":""},{"dropping-particle":"","family":"Charalabidis","given":"Alice","non-dropping-particle":"","parse-names":false,"suffix":""},{"dropping-particle":"","family":"Jundi","given":"Basil","non-dropping-particle":"el","parse-names":false,"suffix":""},{"dropping-particle":"","family":"Warrant","given":"Eric","non-dropping-particle":"","parse-names":false,"suffix":""},{"dropping-particle":"","family":"Kelber","given":"Almut","non-dropping-particle":"","parse-names":false,"suffix":""}],"container-title":"Scientific Reports","id":"ITEM-1","issue":"6","issued":{"date-parts":[["2016"]]},"page":"1-10","title":"Differential investment in visual and olfactory brain areas reflects behavioural choices in hawk moths","type":"article-journal"},"uris":["http://www.mendeley.com/documents/?uuid=49cb8ec6-6638-4f72-aaf7-98427a10f854"]}],"mendeley":{"formattedCitation":"(Stöckl et al., 2016)","manualFormatting":"(Stöckl et al. 2016)","plainTextFormattedCitation":"(Stöckl et al., 2016)","previouslyFormattedCitation":"(Stöckl et al., 2016)"},"properties":{"noteIndex":0},"schema":"https://github.com/citation-style-language/schema/raw/master/csl-citation.json"}</w:instrText>
      </w:r>
      <w:r w:rsidR="00560895" w:rsidRPr="00D54384">
        <w:rPr>
          <w:rFonts w:ascii="Times" w:eastAsia="Times New Roman" w:hAnsi="Times" w:cs="Times New Roman"/>
          <w:sz w:val="24"/>
          <w:szCs w:val="24"/>
          <w:lang w:val="en-US"/>
        </w:rPr>
        <w:fldChar w:fldCharType="separate"/>
      </w:r>
      <w:r w:rsidR="0080334B" w:rsidRPr="005A2669">
        <w:rPr>
          <w:rFonts w:ascii="Times" w:eastAsia="Times New Roman" w:hAnsi="Times" w:cs="Times New Roman"/>
          <w:noProof/>
          <w:sz w:val="24"/>
          <w:szCs w:val="24"/>
          <w:lang w:val="en-US"/>
        </w:rPr>
        <w:t>(</w:t>
      </w:r>
      <w:r w:rsidR="00A846B8" w:rsidRPr="005A2669">
        <w:rPr>
          <w:rFonts w:ascii="Times" w:eastAsia="Times New Roman" w:hAnsi="Times" w:cs="Times New Roman"/>
          <w:noProof/>
          <w:sz w:val="24"/>
          <w:szCs w:val="24"/>
          <w:lang w:val="en-US"/>
        </w:rPr>
        <w:t>Stöckl et al. 2016)</w:t>
      </w:r>
      <w:r w:rsidR="00560895" w:rsidRPr="00D54384">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while a larger nodular unit was found in the Bogong moth compared to its close relative </w:t>
      </w:r>
      <w:r w:rsidRPr="005A2669">
        <w:rPr>
          <w:rFonts w:ascii="Times" w:eastAsia="Times New Roman" w:hAnsi="Times" w:cs="Times New Roman"/>
          <w:i/>
          <w:sz w:val="24"/>
          <w:szCs w:val="24"/>
          <w:lang w:val="en-US"/>
        </w:rPr>
        <w:t>Agrotis segetum</w:t>
      </w:r>
      <w:r w:rsidRPr="005A2669">
        <w:rPr>
          <w:rFonts w:ascii="Times" w:eastAsia="Times New Roman" w:hAnsi="Times" w:cs="Times New Roman"/>
          <w:sz w:val="24"/>
          <w:szCs w:val="24"/>
          <w:lang w:val="en-US"/>
        </w:rPr>
        <w:t xml:space="preserve"> </w:t>
      </w:r>
      <w:r w:rsidR="00560895" w:rsidRPr="00D54384">
        <w:rPr>
          <w:rFonts w:ascii="Times" w:eastAsia="Times New Roman" w:hAnsi="Times" w:cs="Times New Roman"/>
          <w:sz w:val="24"/>
          <w:szCs w:val="24"/>
          <w:lang w:val="en-US"/>
        </w:rPr>
        <w:fldChar w:fldCharType="begin" w:fldLock="1"/>
      </w:r>
      <w:r w:rsidR="00203BED">
        <w:rPr>
          <w:rFonts w:ascii="Times" w:eastAsia="Times New Roman" w:hAnsi="Times" w:cs="Times New Roman"/>
          <w:sz w:val="24"/>
          <w:szCs w:val="24"/>
          <w:lang w:val="en-US"/>
        </w:rPr>
        <w:instrText>ADDIN CSL_CITATION {"citationItems":[{"id":"ITEM-1","itemData":{"DOI":"10.3389/fnbeh.2017.00158","ISSN":"1662-5153","abstract":"Brain structure and function are tightly correlated across all animals. While these relations are ultimately manifestations of differently wired neurons, many changes in neural circuit architecture lead to larger-scale alterations visible already at the level of brain regions. Locating such differences has served as a beacon for identifying brain areas that are strongly associated with the ecological needs of a species – thus guiding the way towards more detailed investigations of how brains underlie species-specific behaviors. Particularly in relation to sensory requirements, volume-differences in neural tissue between closely related species reflect evolutionary investments that correspond to sensory abilities. Likewise, memory-demands imposed by lifestyle have revealed similar adaptations in regions associated with learning. Whether this is also the case for species that differ in their navigational strategy is currently unknown. While the brain regions associated with navigational control in insects have been identified (central complex, lateral complex, and anterior optic tubercles), it remains unknown in what way evolutionary investments have been made to accommodate particularly demanding navigational strategies. We have thus generated average-shape atlases of navigation-related brain regions of a migratory and a non-migratory noctuid moth and used volumetric analysis to identify differences. We further compared the results to identical data from Monarch butterflies. Whereas we found differences in the size of the nodular unit of the anterior optic tubercle, the lateral complex, and the PB between the two moths, these did not unambiguously reflect migratory behavior across all three species. We conclude that navigational strategy, at least in the case of long-distance migration in lepidopteran insects, is not easily deductible from overall neuropil anatomy. This suggests that the adaptations needed to ensure successful migratory behavior are found in the detailed wiring characteristics of the neural circuits underlying navigation - differences that are only accessible through detailed physiological and ultrastructural investigations. The presented results aid this task in two ways. First, the identified differences in neuropil volumes serve as promising initial targets for electrophysiology. Second, the new standard atlases provide an anatomical reference frame for embedding all functional data obtained from the brains of the Bogong and the Turni…","author":[{"dropping-particle":"","family":"Vries","given":"Liv","non-dropping-particle":"de","parse-names":false,"suffix":""},{"dropping-particle":"","family":"Pfeiffer","given":"Keram","non-dropping-particle":"","parse-names":false,"suffix":""},{"dropping-particle":"","family":"Trebels","given":"Björn","non-dropping-particle":"","parse-names":false,"suffix":""},{"dropping-particle":"","family":"Adden","given":"Andrea K.","non-dropping-particle":"","parse-names":false,"suffix":""},{"dropping-particle":"","family":"Green","given":"Ken","non-dropping-particle":"","parse-names":false,"suffix":""},{"dropping-particle":"","family":"Warrant","given":"Eric","non-dropping-particle":"","parse-names":false,"suffix":""},{"dropping-particle":"","family":"Heinze","given":"Stanley","non-dropping-particle":"","parse-names":false,"suffix":""}],"container-title":"Frontiers in Behavioral Neuroscience","id":"ITEM-1","issue":"September","issued":{"date-parts":[["2017"]]},"page":"1-19","title":"Comparison of Navigation-Related Brain Regions in Migratory versus Non-Migratory Noctuid Moths","type":"article-journal","volume":"11"},"uris":["http://www.mendeley.com/documents/?uuid=df05dffb-8a66-42db-beca-bc63c50ab56d"]}],"mendeley":{"formattedCitation":"(de Vries et al., 2017)","plainTextFormattedCitation":"(de Vries et al., 2017)","previouslyFormattedCitation":"(de Vries et al., 2017)"},"properties":{"noteIndex":0},"schema":"https://github.com/citation-style-language/schema/raw/master/csl-citation.json"}</w:instrText>
      </w:r>
      <w:r w:rsidR="00560895" w:rsidRPr="00D54384">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(de Vries et al., 2017)</w:t>
      </w:r>
      <w:r w:rsidR="00560895" w:rsidRPr="00D54384">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w:t>
      </w:r>
    </w:p>
    <w:p w14:paraId="3D2A21E1" w14:textId="2FCCFFD9" w:rsidR="006F1A04" w:rsidRPr="005A2669" w:rsidRDefault="00585A5A" w:rsidP="00B77464">
      <w:pPr>
        <w:spacing w:line="360" w:lineRule="auto"/>
        <w:ind w:firstLine="720"/>
        <w:jc w:val="both"/>
        <w:rPr>
          <w:rFonts w:ascii="Times" w:eastAsia="Times New Roman" w:hAnsi="Times" w:cs="Times New Roman"/>
          <w:sz w:val="24"/>
          <w:szCs w:val="24"/>
          <w:lang w:val="en-US"/>
        </w:rPr>
      </w:pPr>
      <w:r w:rsidRPr="005A2669">
        <w:rPr>
          <w:rFonts w:ascii="Times" w:eastAsia="Times New Roman" w:hAnsi="Times" w:cs="Times New Roman"/>
          <w:sz w:val="24"/>
          <w:szCs w:val="24"/>
          <w:lang w:val="en-US"/>
        </w:rPr>
        <w:t>Functional studies in the desert locust and Monarch butterfly showed that the AOTU-LUC is important for</w:t>
      </w:r>
      <w:r w:rsidR="00603E44">
        <w:rPr>
          <w:rFonts w:ascii="Times" w:eastAsia="Times New Roman" w:hAnsi="Times" w:cs="Times New Roman"/>
          <w:sz w:val="24"/>
          <w:szCs w:val="24"/>
          <w:lang w:val="en-US"/>
        </w:rPr>
        <w:t xml:space="preserve"> processing </w:t>
      </w:r>
      <w:r w:rsidR="0037570A">
        <w:rPr>
          <w:rFonts w:ascii="Times" w:eastAsia="Times New Roman" w:hAnsi="Times" w:cs="Times New Roman"/>
          <w:sz w:val="24"/>
          <w:szCs w:val="24"/>
          <w:lang w:val="en-US"/>
        </w:rPr>
        <w:t>information</w:t>
      </w:r>
      <w:r w:rsidR="00603E44">
        <w:rPr>
          <w:rFonts w:ascii="Times" w:eastAsia="Times New Roman" w:hAnsi="Times" w:cs="Times New Roman"/>
          <w:sz w:val="24"/>
          <w:szCs w:val="24"/>
          <w:lang w:val="en-US"/>
        </w:rPr>
        <w:t xml:space="preserve"> about</w:t>
      </w:r>
      <w:r w:rsidRPr="005A2669">
        <w:rPr>
          <w:rFonts w:ascii="Times" w:eastAsia="Times New Roman" w:hAnsi="Times" w:cs="Times New Roman"/>
          <w:sz w:val="24"/>
          <w:szCs w:val="24"/>
          <w:lang w:val="en-US"/>
        </w:rPr>
        <w:t xml:space="preserve"> </w:t>
      </w:r>
      <w:r w:rsidR="00603E44" w:rsidRPr="005A2669">
        <w:rPr>
          <w:rFonts w:ascii="Times" w:eastAsia="Times New Roman" w:hAnsi="Times" w:cs="Times New Roman"/>
          <w:sz w:val="24"/>
          <w:szCs w:val="24"/>
          <w:lang w:val="en-US"/>
        </w:rPr>
        <w:t>polarized</w:t>
      </w:r>
      <w:r w:rsidRPr="005A2669">
        <w:rPr>
          <w:rFonts w:ascii="Times" w:eastAsia="Times New Roman" w:hAnsi="Times" w:cs="Times New Roman"/>
          <w:sz w:val="24"/>
          <w:szCs w:val="24"/>
          <w:lang w:val="en-US"/>
        </w:rPr>
        <w:t xml:space="preserve"> light and </w:t>
      </w:r>
      <w:r w:rsidR="00603E44">
        <w:rPr>
          <w:rFonts w:ascii="Times" w:eastAsia="Times New Roman" w:hAnsi="Times" w:cs="Times New Roman"/>
          <w:sz w:val="24"/>
          <w:szCs w:val="24"/>
          <w:lang w:val="en-US"/>
        </w:rPr>
        <w:t>the position of the S</w:t>
      </w:r>
      <w:r w:rsidRPr="005A2669">
        <w:rPr>
          <w:rFonts w:ascii="Times" w:eastAsia="Times New Roman" w:hAnsi="Times" w:cs="Times New Roman"/>
          <w:sz w:val="24"/>
          <w:szCs w:val="24"/>
          <w:lang w:val="en-US"/>
        </w:rPr>
        <w:t xml:space="preserve">un </w:t>
      </w:r>
      <w:r w:rsidR="00560895" w:rsidRPr="00603E4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{"citationItems":[{"id":"ITEM-1","itemData":{"DOI":"10.1152/jn.00276.2005","ISBN":"0022-3077","ISSN":"0022-3077","PMID":"16049147","abstract":"Many migrating animals use a sun compass for long-range navigation. One of the guiding cues used by insects is the polarization pattern of the blue sky. In the desert locust Schistocerca gregaria, neurons of the central complex, a neuropil in the center of the brain, are sensitive to polarized light and might serve a key role in compass navigation. Visual pathways to the central complex include signal processing in the upper and lower units of the anterior optic tubercle. To determine whether these pathways carry polarization-vision signals, we have recorded the responses of interneurons of the optic tubercle of the locust to visual stimuli including polarized light. All neurons of the lower unit but only one of five recorded neurons of the upper unit of the tubercle were sensitive to linearly polarized light presented in the dorsal visual field. These neurons showed polarization opponency, or a sinusoidal modulation of activity, during stimulation through a rotating polarizer. Two types of bilateral interneurons preferred particular e-vector orientations, reflecting the presence of bilateral pairs of these neurons in the brain. We show here for the first time neurons with projections to the lateral accessory lobe that are suited to provide polarization input to the central complex. All neurons of the tubercle, furthermore, responded to unpolarized light, mostly with tonic activity changes. These responses strongly depended on stimulus position and might reflect navigation-relevant signals such as direct sunlight or visual landmarks that are integrated with polarization responses in neurons of the lower unit.","author":[{"dropping-particle":"","family":"Pfeiffer","given":"Keram","non-dropping-particle":"","parse-names":false,"suffix":""},{"dropping-particle":"","family":"Kinoshita","given":"Michiyo","non-dropping-particle":"","parse-names":false,"suffix":""},{"dropping-particle":"","family":"Homberg","given":"Uwe","non-dropping-particle":"","parse-names":false,"suffix":""}],"container-title":"Journal of neurophysiology","id":"ITEM-1","issue":"6","issued":{"date-parts":[["2005"]]},"page":"3903-3915","title":"Polarization-sensitive and light-sensitive neurons in two parallel pathways passing through the anterior optic tubercle in the locust brain.","type":"article-journal","volume":"94"},"uris":["http://www.mendeley.com/documents/?uuid=9f584d27-5a29-4567-807d-00473bb554c9"]},{"id":"ITEM-2","itemData":{"DOI":"10.1016/j.cub.2007.04.059","ISBN":"0960-9822","ISSN":"09609822","PMID":"17524646","abstract":"Many animals use the sun as a reference for spatial orientation [1-3]. In addition to sun position, the sky provides two other sources of directional information,??a color gradient [4] and a polarization pattern [5]. Work on insects has predominantly focused on celestial polarization as an orientation cue [6, 7]. Relying on sky polarization alone, however, poses the following two problems: E vector orientations in the sky are not suited to distinguish between the solar and antisolar hemisphere of the sky, and the polarization pattern changes with changing solar elevation during the day [8, 9]. Here, we present neurons that overcome both problems in a locust's brain. The spiking activity of these neurons depends (1) on the E vector orientation of dorsally presented polarized light, (2) on the azimuthal, i.e., horizontal, direction, and (3) on the wavelength of an unpolarized light source. Their tuning to these stimuli matches the distribution of a UV/green chromatic contrast as well as the polarization of natural skylight and compensates for changes in solar elevation during the day. The neurons are, therefore, suited to code for solar azimuth by concurrent combination of signals from the spectral gradient, intensity gradient, and polarization pattern of the sky. ?? 2007 Elsevier Ltd. All rights reserved.","author":[{"dropping-particle":"","family":"Pfeiffer","given":"Keram","non-dropping-particle":"","parse-names":false,"suffix":""},{"dropping-particle":"","family":"Homberg","given":"Uwe","non-dropping-particle":"","parse-names":false,"suffix":""}],"container-title":"Current Biology","id":"ITEM-2","issue":"11","issued":{"date-parts":[["2007"]]},"page":"960-965","title":"Coding of Azimuthal Directions via Time-Compensated Combination of Celestial Compass Cues","type":"article-journal","volume":"17"},"uris":["http://www.mendeley.com/documents/?uuid=801a769e-93cc-4167-8544-d12c7ef6876b"]},{"id":"ITEM-3","itemData":{"DOI":"10.1016/j.neuron.2010.12.025","ISSN":"08966273","PMID":"21262471","abstract":"Migrating monarch butterflies (Danaus plexippus) use a time-compensated sun compass to navigate from eastern North America to their overwintering grounds in central Mexico. Here we describe the neuronal layout of those aspects of the butterfly's central complex likely to establish part of the internal sun compass and find them highly homologous to those of the desert locust. Intracellular recordings from neurons in the monarch sun compass network reveal responses tuned to specific E-vector angles of polarized light, as well as azimuth-dependent responses to unpolarized light, independent of spectral composition. The neural responses to these two stimuli in individual neurons are mediated through different regions of the compound eye. Moreover, these dual responses are integrated to create a consistent representation of skylight cues in the sun compass throughout the day. The results advance our understanding of how ambiguous sensory signals are processed by the brain to elicit a robust behavioral response. © 2011 Elsevier Inc.","author":[{"dropping-particle":"","family":"Heinze","given":"Stanley","non-dropping-particle":"","parse-names":false,"suffix":""},{"dropping-particle":"","family":"Reppert","given":"Steven M.","non-dropping-particle":"","parse-names":false,"suffix":""}],"container-title":"Neuron","id":"ITEM-3","issue":"2","issued":{"date-parts":[["2011"]]},"page":"345-358","publisher":"Elsevier Inc.","title":"Sun compass integration of skylight cues in migratory monarch butterflies","type":"article-journal","volume":"69"},"uris":["http://www.mendeley.com/documents/?uuid=52ec9bdc-074b-4171-a998-372c119bc6d7"]}],"mendeley":{"formattedCitation":"(Pfeiffer et al., 2005; Pfeiffer and Homberg, 2007; Heinze and Reppert, 2011)","manualFormatting":"(Pfeiffer et al. 2005; Pfeiffer and Homberg 2007; Heinze and Reppert 2011)","plainTextFormattedCitation":"(Pfeiffer et al., 2005; Pfeiffer and Homberg, 2007; Heinze and Reppert, 2011)","previouslyFormattedCitation":"(Pfeiffer et al., 2005; Pfeiffer and Homberg, 2007; Heinze and Reppert, 2011)"},"properties":{"noteIndex":0},"schema":"https://github.com/citation-style-language/schema/raw/master/csl-citation.json"}</w:instrText>
      </w:r>
      <w:r w:rsidR="00560895" w:rsidRPr="00603E44">
        <w:rPr>
          <w:rFonts w:ascii="Times" w:eastAsia="Times New Roman" w:hAnsi="Times" w:cs="Times New Roman"/>
          <w:sz w:val="24"/>
          <w:szCs w:val="24"/>
          <w:lang w:val="en-US"/>
        </w:rPr>
        <w:fldChar w:fldCharType="separate"/>
      </w:r>
      <w:r w:rsidR="0080334B" w:rsidRPr="005A2669">
        <w:rPr>
          <w:rFonts w:ascii="Times" w:eastAsia="Times New Roman" w:hAnsi="Times" w:cs="Times New Roman"/>
          <w:noProof/>
          <w:sz w:val="24"/>
          <w:szCs w:val="24"/>
          <w:lang w:val="en-US"/>
        </w:rPr>
        <w:t xml:space="preserve">(Pfeiffer et al. </w:t>
      </w:r>
      <w:r w:rsidR="00A846B8" w:rsidRPr="005A2669">
        <w:rPr>
          <w:rFonts w:ascii="Times" w:eastAsia="Times New Roman" w:hAnsi="Times" w:cs="Times New Roman"/>
          <w:noProof/>
          <w:sz w:val="24"/>
          <w:szCs w:val="24"/>
          <w:lang w:val="en-US"/>
        </w:rPr>
        <w:t>2005; Pfeiffer and Homberg 2007; Heinze and Reppert 2011)</w:t>
      </w:r>
      <w:r w:rsidR="00560895" w:rsidRPr="00603E44">
        <w:rPr>
          <w:rFonts w:ascii="Times" w:eastAsia="Times New Roman" w:hAnsi="Times" w:cs="Times New Roman"/>
          <w:sz w:val="24"/>
          <w:szCs w:val="24"/>
          <w:lang w:val="en-US"/>
        </w:rPr>
        <w:fldChar w:fldCharType="end"/>
      </w:r>
      <w:r w:rsidR="00560895" w:rsidRPr="005A2669">
        <w:rPr>
          <w:rFonts w:ascii="Times" w:eastAsia="Times New Roman" w:hAnsi="Times" w:cs="Times New Roman"/>
          <w:sz w:val="24"/>
          <w:szCs w:val="24"/>
          <w:lang w:val="en-US"/>
        </w:rPr>
        <w:t>.</w:t>
      </w:r>
      <w:r w:rsidRPr="005A2669">
        <w:rPr>
          <w:rFonts w:ascii="Times" w:eastAsia="Times New Roman" w:hAnsi="Times" w:cs="Times New Roman"/>
          <w:sz w:val="24"/>
          <w:szCs w:val="24"/>
          <w:lang w:val="en-US"/>
        </w:rPr>
        <w:t xml:space="preserve"> For these long distance migratory insects, </w:t>
      </w:r>
      <w:r w:rsidR="00603E44" w:rsidRPr="005A2669">
        <w:rPr>
          <w:rFonts w:ascii="Times" w:eastAsia="Times New Roman" w:hAnsi="Times" w:cs="Times New Roman"/>
          <w:sz w:val="24"/>
          <w:szCs w:val="24"/>
          <w:lang w:val="en-US"/>
        </w:rPr>
        <w:t>polarized</w:t>
      </w:r>
      <w:r w:rsidRPr="005A2669">
        <w:rPr>
          <w:rFonts w:ascii="Times" w:eastAsia="Times New Roman" w:hAnsi="Times" w:cs="Times New Roman"/>
          <w:sz w:val="24"/>
          <w:szCs w:val="24"/>
          <w:lang w:val="en-US"/>
        </w:rPr>
        <w:t xml:space="preserve"> skylight serves as a compass cue </w:t>
      </w:r>
      <w:r w:rsidR="004918D6">
        <w:rPr>
          <w:rFonts w:ascii="Times" w:eastAsia="Times New Roman" w:hAnsi="Times" w:cs="Times New Roman"/>
          <w:sz w:val="24"/>
          <w:szCs w:val="24"/>
          <w:lang w:val="en-US"/>
        </w:rPr>
        <w:t xml:space="preserve">used </w:t>
      </w:r>
      <w:r w:rsidRPr="005A2669">
        <w:rPr>
          <w:rFonts w:ascii="Times" w:eastAsia="Times New Roman" w:hAnsi="Times" w:cs="Times New Roman"/>
          <w:sz w:val="24"/>
          <w:szCs w:val="24"/>
          <w:lang w:val="en-US"/>
        </w:rPr>
        <w:t xml:space="preserve">to determine the insects’ heading. Their AOTU contains at least two parallel pathways passing through the different regions of the LUC, carrying physiologically distinct information </w:t>
      </w:r>
      <w:r w:rsidR="00560895" w:rsidRPr="00603E44">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ADDIN CSL_CITATION {"citationItems":[{"id":"ITEM-1","itemData":{"DOI":"10.1007/978-3-642-54718-8","ISBN":"978-3-642-54717-1","author":[{"dropping-particle":"","family":"Heinze","given":"Stanley","non-dropping-particle":"","parse-names":false,"suffix":""}],"chapter-number":"4","container-title":"Polarized Light and Polarization Vision in Animal Sciences","editor":[{"dropping-particle":"","family":"Horváth","given":"Gábor","non-dropping-particle":"","parse-names":false,"suffix":""}],"id":"ITEM-1","issued":{"date-parts":[["2014"]]},"page":"61-111","publisher":"Springer-Verlag Berlin Heidelberg","title":"Polarized Light and Polarization Vision in Animal Sciences","type":"chapter"},"uris":["http://www.mendeley.com/documents/?uuid=f885482e-5b73-40af-9827-759f7be1781b"]}],"mendeley":{"formattedCitation":"(Heinze, 2014)","plainTextFormattedCitation":"(Heinze, 2014)","previouslyFormattedCitation":"(Heinze, 2014)"},"properties":{"noteIndex":0},"schema":"https://github.com/citation-style-language/schema/raw/master/csl-citation.json"}</w:instrText>
      </w:r>
      <w:r w:rsidR="00560895" w:rsidRPr="00603E44">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(Heinze, 2014)</w:t>
      </w:r>
      <w:r w:rsidR="00560895" w:rsidRPr="00603E44">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In </w:t>
      </w:r>
      <w:r w:rsidRPr="005A2669">
        <w:rPr>
          <w:rFonts w:ascii="Times" w:eastAsia="Times New Roman" w:hAnsi="Times" w:cs="Times New Roman"/>
          <w:i/>
          <w:sz w:val="24"/>
          <w:szCs w:val="24"/>
          <w:lang w:val="en-US"/>
        </w:rPr>
        <w:t>Drosophila</w:t>
      </w:r>
      <w:r w:rsidRPr="005A2669">
        <w:rPr>
          <w:rFonts w:ascii="Times" w:eastAsia="Times New Roman" w:hAnsi="Times" w:cs="Times New Roman"/>
          <w:sz w:val="24"/>
          <w:szCs w:val="24"/>
          <w:lang w:val="en-US"/>
        </w:rPr>
        <w:t xml:space="preserve">, two similar parallel pathways encode different aspects of landmark information </w:t>
      </w:r>
      <w:r w:rsidR="00262BF5" w:rsidRPr="00603E4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{"citationItems":[{"id":"ITEM-1","itemData":{"DOI":"10.1016/j.cub.2017.02.063","ISSN":"09609822","abstract":"The Drosophila central brain consists of stereotyped neural lineages, developmental-structural units of macrocircuitry formed by the sibling neurons of single progenitors called neuroblasts. We demonstrate that the lineage principle guides the connectivity and function of neurons, providing input to the central complex, a collection of neuropil compartments important for visually guided behaviors. One of these compartments is the ellipsoid body (EB), a structure formed largely by the axons of ring (R) neurons, all of which are generated by a single lineage, DALv2. Two further lineages, DALcl1 and DALcl2, produce neurons that connect the anterior optic tubercle, a central brain visual center, with R neurons. Finally, DALcl1/2 receive input from visual projection neurons of the optic lobe medulla, completing a three-legged circuit that we call the anterior visual pathway (AVP). The AVP bears a fundamental resemblance to the sky-compass pathway, a visual navigation circuit described in other insects. Neuroanatomical analysis and two-photon calcium imaging demonstrate that DALcl1 and DALcl2 form two parallel channels, establishing connections with R neurons located in the peripheral and central domains of the EB, respectively. Although neurons of both lineages preferentially respond to bright objects, DALcl1 neurons have small ipsilateral, retinotopically ordered receptive fields, whereas DALcl2 neurons share a large excitatory receptive field in the contralateral hemifield. DALcl2 neurons become inhibited when the object enters the ipsilateral hemifield and display an additional excitation after the object leaves the field of view. Thus, the spatial position of a bright feature, such as a celestial body, may be encoded within this pathway.","author":[{"dropping-particle":"","family":"Omoto","given":"Jaison Jiro","non-dropping-particle":"","parse-names":false,"suffix":""},{"dropping-particle":"","family":"Keleş","given":"Mehmet Fatih","non-dropping-particle":"","parse-names":false,"suffix":""},{"dropping-particle":"","family":"Nguyen","given":"Bao Chau Minh","non-dropping-particle":"","parse-names":false,"suffix":""},{"dropping-particle":"","family":"Bolanos","given":"Cheyenne","non-dropping-particle":"","parse-names":false,"suffix":""},{"dropping-particle":"","family":"Lovick","given":"Jennifer Kelly","non-dropping-particle":"","parse-names":false,"suffix":""},{"dropping-particle":"","family":"Frye","given":"Mark Arthur","non-dropping-particle":"","parse-names":false,"suffix":""},{"dropping-particle":"","family":"Hartenstein","given":"Volker","non-dropping-particle":"","parse-names":false,"suffix":""}],"container-title":"Current Biology","id":"ITEM-1","issue":"8","issued":{"date-parts":[["2017"]]},"page":"1098-1110","title":"Visual Input to the Drosophila Central Complex by Developmentally and Functionally Distinct Neuronal Populations","type":"article-journal","volume":"27"},"uris":["http://www.mendeley.com/documents/?uuid=79427f7c-2c1e-47c6-99eb-ef961bd124ff"]},{"id":"ITEM-2","itemData":{"DOI":"10.1038/nn.4628","ISSN":"15461726","abstract":"Animals combine multiple cues to navigate the environment. By performing calcium imaging in fruit flies navigating in a virtual space, the authors show that information about recent visual experience and self-motion is separately encoded in parallel neural pathways in the central brain of Drosophila.","author":[{"dropping-particle":"","family":"Shiozaki","given":"Hiroshi M.","non-dropping-particle":"","parse-names":false,"suffix":""},{"dropping-particle":"","family":"Kazama","given":"Hokto","non-dropping-particle":"","parse-names":false,"suffix":""}],"container-title":"Nature Neuroscience","id":"ITEM-2","issue":"10","issued":{"date-parts":[["2017"]]},"page":"1395-1403","title":"Parallel encoding of recent visual experience and self-motion during navigation in Drosophila","type":"article-journal","volume":"20"},"uris":["http://www.mendeley.com/documents/?uuid=c716faf8-6009-4d82-a40b-71ef560b8aa3"]}],"mendeley":{"formattedCitation":"(Omoto et al., 2017; Shiozaki and Kazama, 2017)","plainTextFormattedCitation":"(Omoto et al., 2017; Shiozaki and Kazama, 2017)","previouslyFormattedCitation":"(Omoto et al., 2017; Shiozaki and Kazama, 2017)"},"properties":{"noteIndex":0},"schema":"https://github.com/citation-style-language/schema/raw/master/csl-citation.json"}</w:instrText>
      </w:r>
      <w:r w:rsidR="00262BF5" w:rsidRPr="00603E44">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(Omoto et al., 2017; Shiozaki and Kazama, 2017)</w:t>
      </w:r>
      <w:r w:rsidR="00262BF5" w:rsidRPr="00603E44">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In all species, these pathways share the bulbs of the lateral complex as their sole target and thus provide input to the head-direction system of the CX, suggesting that this is also the case in the Bogong moth.</w:t>
      </w:r>
    </w:p>
    <w:p w14:paraId="146279D3" w14:textId="2718D12A" w:rsidR="006F1A04" w:rsidRPr="005A2669" w:rsidRDefault="00585A5A" w:rsidP="00B77464">
      <w:pPr>
        <w:spacing w:line="360" w:lineRule="auto"/>
        <w:ind w:firstLine="720"/>
        <w:jc w:val="both"/>
        <w:rPr>
          <w:rFonts w:ascii="Times" w:eastAsia="Times New Roman" w:hAnsi="Times" w:cs="Times New Roman"/>
          <w:sz w:val="24"/>
          <w:szCs w:val="24"/>
          <w:lang w:val="en-US"/>
        </w:rPr>
      </w:pPr>
      <w:r w:rsidRPr="005A2669">
        <w:rPr>
          <w:rFonts w:ascii="Times" w:eastAsia="Times New Roman" w:hAnsi="Times" w:cs="Times New Roman"/>
          <w:sz w:val="24"/>
          <w:szCs w:val="24"/>
          <w:lang w:val="en-US"/>
        </w:rPr>
        <w:t xml:space="preserve">Which sensory information can be used as a direction signal for </w:t>
      </w:r>
      <w:r w:rsidR="00B2583B">
        <w:rPr>
          <w:rFonts w:ascii="Times" w:eastAsia="Times New Roman" w:hAnsi="Times" w:cs="Times New Roman"/>
          <w:sz w:val="24"/>
          <w:szCs w:val="24"/>
          <w:lang w:val="en-US"/>
        </w:rPr>
        <w:t>the</w:t>
      </w:r>
      <w:r w:rsidRPr="005A2669">
        <w:rPr>
          <w:rFonts w:ascii="Times" w:eastAsia="Times New Roman" w:hAnsi="Times" w:cs="Times New Roman"/>
          <w:sz w:val="24"/>
          <w:szCs w:val="24"/>
          <w:lang w:val="en-US"/>
        </w:rPr>
        <w:t xml:space="preserve"> nocturnal Bogong moth? </w:t>
      </w:r>
      <w:r w:rsidR="00603E44" w:rsidRPr="005A2669">
        <w:rPr>
          <w:rFonts w:ascii="Times" w:eastAsia="Times New Roman" w:hAnsi="Times" w:cs="Times New Roman"/>
          <w:sz w:val="24"/>
          <w:szCs w:val="24"/>
          <w:lang w:val="en-US"/>
        </w:rPr>
        <w:t>Polarized</w:t>
      </w:r>
      <w:r w:rsidRPr="005A2669">
        <w:rPr>
          <w:rFonts w:ascii="Times" w:eastAsia="Times New Roman" w:hAnsi="Times" w:cs="Times New Roman"/>
          <w:sz w:val="24"/>
          <w:szCs w:val="24"/>
          <w:lang w:val="en-US"/>
        </w:rPr>
        <w:t xml:space="preserve"> light from the sun is available until the sun is 18° below the horizon, thus until approximately one hour after sunset </w:t>
      </w:r>
      <w:r w:rsidR="00560895" w:rsidRPr="00603E4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{"citationItems":[{"id":"ITEM-1","itemData":{"DOI":"10.1364/AO.45.005582","ISSN":"15394522","abstract":"Scattering of sunlight produces patterns of partially linearly polarized light in the sky throughout the day, and similar patterns appear at night when the Moon is bright. We studied celestial polarization patterns during the period of twilight, when the Sun is below the horizon, determining the degree and orientation of the polarized-light field and its changes before sunrise and after sunset. During twilight, celestial polarized light occurs in a wide band stretching perpendicular to the location of the hidden Sun and reaching typical degrees of polarization near 80% at wavelengths &gt;600 nm. In the tropics, this pattern appears approximately 1 h before local sunrise or disappears approximately 1 h after local sunset (within 10 min. after the onset of astronomical twilight at dawn, or before its end at dusk) and extends with little change through the entire twilight period.","author":[{"dropping-particle":"","family":"Cronin","given":"Thomas W.","non-dropping-particle":"","parse-names":false,"suffix":""},{"dropping-particle":"","family":"Warrant","given":"Eric J.","non-dropping-particle":"","parse-names":false,"suffix":""},{"dropping-particle":"","family":"Greiner","given":"Birgit","non-dropping-particle":"","parse-names":false,"suffix":""}],"container-title":"Applied Optics","id":"ITEM-1","issue":"22","issued":{"date-parts":[["2006"]]},"page":"5582-5589","title":"Celestial polarization patterns during twilight","type":"article-journal","volume":"45"},"uris":["http://www.mendeley.com/documents/?uuid=b993ae0d-4795-4e1b-b35d-d4eb35cfa872"]}],"mendeley":{"formattedCitation":"(Cronin et al., 2006)","manualFormatting":"(Cronin et al. 2006)","plainTextFormattedCitation":"(Cronin et al., 2006)","previouslyFormattedCitation":"(Cronin et al., 2006)"},"properties":{"noteIndex":0},"schema":"https://github.com/citation-style-language/schema/raw/master/csl-citation.json"}</w:instrText>
      </w:r>
      <w:r w:rsidR="00560895" w:rsidRPr="00603E44">
        <w:rPr>
          <w:rFonts w:ascii="Times" w:eastAsia="Times New Roman" w:hAnsi="Times" w:cs="Times New Roman"/>
          <w:sz w:val="24"/>
          <w:szCs w:val="24"/>
          <w:lang w:val="en-US"/>
        </w:rPr>
        <w:fldChar w:fldCharType="separate"/>
      </w:r>
      <w:r w:rsidR="00A846B8" w:rsidRPr="005A2669">
        <w:rPr>
          <w:rFonts w:ascii="Times" w:eastAsia="Times New Roman" w:hAnsi="Times" w:cs="Times New Roman"/>
          <w:noProof/>
          <w:sz w:val="24"/>
          <w:szCs w:val="24"/>
          <w:lang w:val="en-US"/>
        </w:rPr>
        <w:t>(Cronin</w:t>
      </w:r>
      <w:r w:rsidR="0080334B" w:rsidRPr="005A2669">
        <w:rPr>
          <w:rFonts w:ascii="Times" w:eastAsia="Times New Roman" w:hAnsi="Times" w:cs="Times New Roman"/>
          <w:noProof/>
          <w:sz w:val="24"/>
          <w:szCs w:val="24"/>
          <w:lang w:val="en-US"/>
        </w:rPr>
        <w:t xml:space="preserve"> et al. </w:t>
      </w:r>
      <w:r w:rsidR="00A846B8" w:rsidRPr="005A2669">
        <w:rPr>
          <w:rFonts w:ascii="Times" w:eastAsia="Times New Roman" w:hAnsi="Times" w:cs="Times New Roman"/>
          <w:noProof/>
          <w:sz w:val="24"/>
          <w:szCs w:val="24"/>
          <w:lang w:val="en-US"/>
        </w:rPr>
        <w:t>2006)</w:t>
      </w:r>
      <w:r w:rsidR="00560895" w:rsidRPr="00603E44">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Aestivating Bogong moths have been observed to swarm in the hour after sunset, and they appear to depart on their migration within this time as well </w:t>
      </w:r>
      <w:r w:rsidR="00560895" w:rsidRPr="00603E44">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ADDIN CSL_CITATION {"citationItems":[{"id":"ITEM-1","itemData":{"author":[{"dropping-particle":"","family":"Common","given":"Ian F B","non-dropping-particle":"","parse-names":false,"suffix":""}],"container-title":"Aust. J. Zool.","id":"ITEM-1","issue":"2","issued":{"date-parts":[["1954"]]},"page":"223-263","title":"A study of the ecology of the adult Bogong moth, Agrotis infusa (Boisd.) (Lepidoptera: Noctuidae), with special reference to its behaviour during migration and aestivation","type":"article-journal","volume":"2"},"uris":["http://www.mendeley.com/documents/?uuid=7b98fcbe-dc40-4c8d-bd00-7fb69d38aa63"]}],"mendeley":{"formattedCitation":"(Common, 1954)","plainTextFormattedCitation":"(Common, 1954)","previouslyFormattedCitation":"(Common, 1954)"},"properties":{"noteIndex":0},"schema":"https://github.com/citation-style-language/schema/raw/master/csl-citation.json"}</w:instrText>
      </w:r>
      <w:r w:rsidR="00560895" w:rsidRPr="00603E44">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(Common, 1954)</w:t>
      </w:r>
      <w:r w:rsidR="00560895" w:rsidRPr="00603E44">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Thus, </w:t>
      </w:r>
      <w:r w:rsidR="00603E44" w:rsidRPr="005A2669">
        <w:rPr>
          <w:rFonts w:ascii="Times" w:eastAsia="Times New Roman" w:hAnsi="Times" w:cs="Times New Roman"/>
          <w:sz w:val="24"/>
          <w:szCs w:val="24"/>
          <w:lang w:val="en-US"/>
        </w:rPr>
        <w:t>polarized</w:t>
      </w:r>
      <w:r w:rsidRPr="005A2669">
        <w:rPr>
          <w:rFonts w:ascii="Times" w:eastAsia="Times New Roman" w:hAnsi="Times" w:cs="Times New Roman"/>
          <w:sz w:val="24"/>
          <w:szCs w:val="24"/>
          <w:lang w:val="en-US"/>
        </w:rPr>
        <w:t xml:space="preserve"> light from the sun may be a viable directional cue during the first hour of flight. Later at night, </w:t>
      </w:r>
      <w:r w:rsidR="00603E44" w:rsidRPr="005A2669">
        <w:rPr>
          <w:rFonts w:ascii="Times" w:eastAsia="Times New Roman" w:hAnsi="Times" w:cs="Times New Roman"/>
          <w:sz w:val="24"/>
          <w:szCs w:val="24"/>
          <w:lang w:val="en-US"/>
        </w:rPr>
        <w:t>polarized</w:t>
      </w:r>
      <w:r w:rsidRPr="005A2669">
        <w:rPr>
          <w:rFonts w:ascii="Times" w:eastAsia="Times New Roman" w:hAnsi="Times" w:cs="Times New Roman"/>
          <w:sz w:val="24"/>
          <w:szCs w:val="24"/>
          <w:lang w:val="en-US"/>
        </w:rPr>
        <w:t xml:space="preserve"> light from the </w:t>
      </w:r>
      <w:r w:rsidR="00E22B47">
        <w:rPr>
          <w:rFonts w:ascii="Times" w:eastAsia="Times New Roman" w:hAnsi="Times" w:cs="Times New Roman"/>
          <w:sz w:val="24"/>
          <w:szCs w:val="24"/>
          <w:lang w:val="en-US"/>
        </w:rPr>
        <w:t>M</w:t>
      </w:r>
      <w:r w:rsidRPr="005A2669">
        <w:rPr>
          <w:rFonts w:ascii="Times" w:eastAsia="Times New Roman" w:hAnsi="Times" w:cs="Times New Roman"/>
          <w:sz w:val="24"/>
          <w:szCs w:val="24"/>
          <w:lang w:val="en-US"/>
        </w:rPr>
        <w:t xml:space="preserve">oon can also be used for course control, and possibly the </w:t>
      </w:r>
      <w:r w:rsidR="00E22B47">
        <w:rPr>
          <w:rFonts w:ascii="Times" w:eastAsia="Times New Roman" w:hAnsi="Times" w:cs="Times New Roman"/>
          <w:sz w:val="24"/>
          <w:szCs w:val="24"/>
          <w:lang w:val="en-US"/>
        </w:rPr>
        <w:t>M</w:t>
      </w:r>
      <w:r w:rsidRPr="005A2669">
        <w:rPr>
          <w:rFonts w:ascii="Times" w:eastAsia="Times New Roman" w:hAnsi="Times" w:cs="Times New Roman"/>
          <w:sz w:val="24"/>
          <w:szCs w:val="24"/>
          <w:lang w:val="en-US"/>
        </w:rPr>
        <w:t xml:space="preserve">oon’s position itself as well as the Milky Way </w:t>
      </w:r>
      <w:r w:rsidR="00560895" w:rsidRPr="00603E44">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10.1152/physiol.00046.2015","author":[{"dropping-particle":"","family":"Warrant","given":"Eric","non-dropping-particle":"","parse-names":false,"suffix":""},{"dropping-particle":"","family":"Dacke","given":"Marie","non-dropping-particle":"","parse-names":false,"suffix":""}],"container-title":"Physiology","id":"ITEM-1","issue":"4","issued":{"date-parts":[["2016"]]},"page":"182-192","title":"Visual Navigation in Nocturnal Insects","type":"article-journal","volume":"31"},"uris":["http://www.mendeley.com/documents/?uuid=8942aba0-0b08-4d66-9320-1e5e6970d793"]}],"mendeley":{"formattedCitation":"(Warrant and Dacke, 2016)","manualFormatting":"(Warrant and Dacke 2016)","plainTextFormattedCitation":"(Warrant and Dacke, 2016)","previouslyFormattedCitation":"(Warrant and Dacke, 2016)"},"properties":{"noteIndex":0},"schema":"https://github.com/citation-style-language/schema/raw/master/csl-citation.json"}</w:instrText>
      </w:r>
      <w:r w:rsidR="00560895" w:rsidRPr="00603E44">
        <w:rPr>
          <w:rFonts w:ascii="Times" w:eastAsia="Times New Roman" w:hAnsi="Times" w:cs="Times New Roman"/>
          <w:sz w:val="24"/>
          <w:szCs w:val="24"/>
          <w:lang w:val="en-US"/>
        </w:rPr>
        <w:fldChar w:fldCharType="separate"/>
      </w:r>
      <w:r w:rsidR="0080334B" w:rsidRPr="005A2669">
        <w:rPr>
          <w:rFonts w:ascii="Times" w:eastAsia="Times New Roman" w:hAnsi="Times" w:cs="Times New Roman"/>
          <w:noProof/>
          <w:sz w:val="24"/>
          <w:szCs w:val="24"/>
          <w:lang w:val="en-US"/>
        </w:rPr>
        <w:t>(</w:t>
      </w:r>
      <w:r w:rsidR="00A846B8" w:rsidRPr="005A2669">
        <w:rPr>
          <w:rFonts w:ascii="Times" w:eastAsia="Times New Roman" w:hAnsi="Times" w:cs="Times New Roman"/>
          <w:noProof/>
          <w:sz w:val="24"/>
          <w:szCs w:val="24"/>
          <w:lang w:val="en-US"/>
        </w:rPr>
        <w:t>Warrant and Dacke 2016)</w:t>
      </w:r>
      <w:r w:rsidR="00560895" w:rsidRPr="00603E44">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Independent of which compass cues are used for migration in the Bogong moth, all are likely relayed via the </w:t>
      </w:r>
      <w:r w:rsidR="00B2583B">
        <w:rPr>
          <w:rFonts w:ascii="Times" w:eastAsia="Times New Roman" w:hAnsi="Times" w:cs="Times New Roman"/>
          <w:sz w:val="24"/>
          <w:szCs w:val="24"/>
          <w:lang w:val="en-US"/>
        </w:rPr>
        <w:t>AOTU</w:t>
      </w:r>
      <w:r w:rsidRPr="005A2669">
        <w:rPr>
          <w:rFonts w:ascii="Times" w:eastAsia="Times New Roman" w:hAnsi="Times" w:cs="Times New Roman"/>
          <w:sz w:val="24"/>
          <w:szCs w:val="24"/>
          <w:lang w:val="en-US"/>
        </w:rPr>
        <w:t>, as this is the only currently known pathway providing al</w:t>
      </w:r>
      <w:r w:rsidR="00560895" w:rsidRPr="005A2669">
        <w:rPr>
          <w:rFonts w:ascii="Times" w:eastAsia="Times New Roman" w:hAnsi="Times" w:cs="Times New Roman"/>
          <w:sz w:val="24"/>
          <w:szCs w:val="24"/>
          <w:lang w:val="en-US"/>
        </w:rPr>
        <w:t>l</w:t>
      </w:r>
      <w:r w:rsidRPr="005A2669">
        <w:rPr>
          <w:rFonts w:ascii="Times" w:eastAsia="Times New Roman" w:hAnsi="Times" w:cs="Times New Roman"/>
          <w:sz w:val="24"/>
          <w:szCs w:val="24"/>
          <w:lang w:val="en-US"/>
        </w:rPr>
        <w:t xml:space="preserve">othetic sensory input to the head direction system of the CX. </w:t>
      </w:r>
      <w:r w:rsidR="004918D6">
        <w:rPr>
          <w:rFonts w:ascii="Times" w:eastAsia="Times New Roman" w:hAnsi="Times" w:cs="Times New Roman"/>
          <w:sz w:val="24"/>
          <w:szCs w:val="24"/>
          <w:lang w:val="en-US"/>
        </w:rPr>
        <w:t>T</w:t>
      </w:r>
      <w:r w:rsidRPr="005A2669">
        <w:rPr>
          <w:rFonts w:ascii="Times" w:eastAsia="Times New Roman" w:hAnsi="Times" w:cs="Times New Roman"/>
          <w:sz w:val="24"/>
          <w:szCs w:val="24"/>
          <w:lang w:val="en-US"/>
        </w:rPr>
        <w:t xml:space="preserve">he AOTU is </w:t>
      </w:r>
      <w:r w:rsidR="004918D6">
        <w:rPr>
          <w:rFonts w:ascii="Times" w:eastAsia="Times New Roman" w:hAnsi="Times" w:cs="Times New Roman"/>
          <w:sz w:val="24"/>
          <w:szCs w:val="24"/>
          <w:lang w:val="en-US"/>
        </w:rPr>
        <w:t xml:space="preserve">therefore </w:t>
      </w:r>
      <w:r w:rsidRPr="005A2669">
        <w:rPr>
          <w:rFonts w:ascii="Times" w:eastAsia="Times New Roman" w:hAnsi="Times" w:cs="Times New Roman"/>
          <w:sz w:val="24"/>
          <w:szCs w:val="24"/>
          <w:lang w:val="en-US"/>
        </w:rPr>
        <w:t xml:space="preserve">a primary target for physiological studies of the sensory basis for migratory </w:t>
      </w:r>
      <w:r w:rsidR="00782396" w:rsidRPr="005A2669">
        <w:rPr>
          <w:rFonts w:ascii="Times" w:eastAsia="Times New Roman" w:hAnsi="Times" w:cs="Times New Roman"/>
          <w:sz w:val="24"/>
          <w:szCs w:val="24"/>
          <w:lang w:val="en-US"/>
        </w:rPr>
        <w:t>behavior</w:t>
      </w:r>
      <w:r w:rsidRPr="005A2669">
        <w:rPr>
          <w:rFonts w:ascii="Times" w:eastAsia="Times New Roman" w:hAnsi="Times" w:cs="Times New Roman"/>
          <w:sz w:val="24"/>
          <w:szCs w:val="24"/>
          <w:lang w:val="en-US"/>
        </w:rPr>
        <w:t xml:space="preserve"> in the Bogong moth.</w:t>
      </w:r>
    </w:p>
    <w:p w14:paraId="20E85943" w14:textId="77777777" w:rsidR="006F1A04" w:rsidRPr="005A2669" w:rsidRDefault="006F1A04" w:rsidP="00B77464">
      <w:pPr>
        <w:spacing w:line="360" w:lineRule="auto"/>
        <w:jc w:val="both"/>
        <w:rPr>
          <w:rFonts w:ascii="Times" w:eastAsia="Times New Roman" w:hAnsi="Times" w:cs="Times New Roman"/>
          <w:sz w:val="24"/>
          <w:szCs w:val="24"/>
          <w:lang w:val="en-US"/>
        </w:rPr>
      </w:pPr>
    </w:p>
    <w:p w14:paraId="0CB52F5E" w14:textId="77777777" w:rsidR="006F1A04" w:rsidRPr="005A2669" w:rsidRDefault="00585A5A" w:rsidP="00B77464">
      <w:pPr>
        <w:spacing w:line="360" w:lineRule="auto"/>
        <w:jc w:val="both"/>
        <w:outlineLvl w:val="0"/>
        <w:rPr>
          <w:rFonts w:ascii="Times" w:eastAsia="Times New Roman" w:hAnsi="Times" w:cs="Times New Roman"/>
          <w:b/>
          <w:sz w:val="24"/>
          <w:szCs w:val="24"/>
          <w:lang w:val="en-US"/>
        </w:rPr>
      </w:pPr>
      <w:r w:rsidRPr="005A2669">
        <w:rPr>
          <w:rFonts w:ascii="Times" w:eastAsia="Times New Roman" w:hAnsi="Times" w:cs="Times New Roman"/>
          <w:b/>
          <w:sz w:val="24"/>
          <w:szCs w:val="24"/>
          <w:lang w:val="en-US"/>
        </w:rPr>
        <w:t>Central and lateral complex</w:t>
      </w:r>
    </w:p>
    <w:p w14:paraId="1DE6DC54" w14:textId="674ED849" w:rsidR="006F1A04" w:rsidRPr="00BD65D5" w:rsidRDefault="00585A5A" w:rsidP="00B77464">
      <w:pPr>
        <w:spacing w:line="360" w:lineRule="auto"/>
        <w:jc w:val="both"/>
        <w:rPr>
          <w:rFonts w:ascii="Times" w:eastAsia="Times New Roman" w:hAnsi="Times" w:cs="Times New Roman"/>
          <w:sz w:val="24"/>
          <w:szCs w:val="24"/>
          <w:lang w:val="en-US"/>
        </w:rPr>
      </w:pPr>
      <w:r w:rsidRPr="005A2669">
        <w:rPr>
          <w:rFonts w:ascii="Times" w:eastAsia="Times New Roman" w:hAnsi="Times" w:cs="Times New Roman"/>
          <w:sz w:val="24"/>
          <w:szCs w:val="24"/>
          <w:lang w:val="en-US"/>
        </w:rPr>
        <w:t xml:space="preserve">The CX is the brain region most heavily involved in spatial orientation and navigation, and it is therefore likely crucial during the Bogong moth’s migration </w:t>
      </w:r>
      <w:r w:rsidR="00AE3F39" w:rsidRPr="004918D6">
        <w:rPr>
          <w:rFonts w:ascii="Times" w:eastAsia="Times New Roman" w:hAnsi="Times" w:cs="Times New Roman"/>
          <w:sz w:val="24"/>
          <w:szCs w:val="24"/>
          <w:lang w:val="en-US"/>
        </w:rPr>
        <w:fldChar w:fldCharType="begin" w:fldLock="1"/>
      </w:r>
      <w:r w:rsidR="00203BED">
        <w:rPr>
          <w:rFonts w:ascii="Times" w:eastAsia="Times New Roman" w:hAnsi="Times" w:cs="Times New Roman"/>
          <w:sz w:val="24"/>
          <w:szCs w:val="24"/>
          <w:lang w:val="en-US"/>
        </w:rPr>
        <w:instrText>ADDIN CSL_CITATION {"citationItems":[{"id":"ITEM-1","itemData":{"DOI":"10.3389/fnbeh.2017.00158","ISSN":"1662-5153","abstract":"Brain structure and function are tightly correlated across all animals. While these relations are ultimately manifestations of differently wired neurons, many changes in neural circuit architecture lead to larger-scale alterations visible already at the level of brain regions. Locating such differences has served as a beacon for identifying brain areas that are strongly associated with the ecological needs of a species – thus guiding the way towards more detailed investigations of how brains underlie species-specific behaviors. Particularly in relation to sensory requirements, volume-differences in neural tissue between closely related species reflect evolutionary investments that correspond to sensory abilities. Likewise, memory-demands imposed by lifestyle have revealed similar adaptations in regions associated with learning. Whether this is also the case for species that differ in their navigational strategy is currently unknown. While the brain regions associated with navigational control in insects have been identified (central complex, lateral complex, and anterior optic tubercles), it remains unknown in what way evolutionary investments have been made to accommodate particularly demanding navigational strategies. We have thus generated average-shape atlases of navigation-related brain regions of a migratory and a non-migratory noctuid moth and used volumetric analysis to identify differences. We further compared the results to identical data from Monarch butterflies. Whereas we found differences in the size of the nodular unit of the anterior optic tubercle, the lateral complex, and the PB between the two moths, these did not unambiguously reflect migratory behavior across all three species. We conclude that navigational strategy, at least in the case of long-distance migration in lepidopteran insects, is not easily deductible from overall neuropil anatomy. This suggests that the adaptations needed to ensure successful migratory behavior are found in the detailed wiring characteristics of the neural circuits underlying navigation - differences that are only accessible through detailed physiological and ultrastructural investigations. The presented results aid this task in two ways. First, the identified differences in neuropil volumes serve as promising initial targets for electrophysiology. Second, the new standard atlases provide an anatomical reference frame for embedding all functional data obtained from the brains of the Bogong and the Turni…","author":[{"dropping-particle":"","family":"Vries","given":"Liv","non-dropping-particle":"de","parse-names":false,"suffix":""},{"dropping-particle":"","family":"Pfeiffer","given":"Keram","non-dropping-particle":"","parse-names":false,"suffix":""},{"dropping-particle":"","family":"Trebels","given":"Björn","non-dropping-particle":"","parse-names":false,"suffix":""},{"dropping-particle":"","family":"Adden","given":"Andrea K.","non-dropping-particle":"","parse-names":false,"suffix":""},{"dropping-particle":"","family":"Green","given":"Ken","non-dropping-particle":"","parse-names":false,"suffix":""},{"dropping-particle":"","family":"Warrant","given":"Eric","non-dropping-particle":"","parse-names":false,"suffix":""},{"dropping-particle":"","family":"Heinze","given":"Stanley","non-dropping-particle":"","parse-names":false,"suffix":""}],"container-title":"Frontiers in Behavioral Neuroscience","id":"ITEM-1","issue":"September","issued":{"date-parts":[["2017"]]},"page":"1-19","title":"Comparison of Navigation-Related Brain Regions in Migratory versus Non-Migratory Noctuid Moths","type":"article-journal","volume":"11"},"uris":["http://www.mendeley.com/documents/?uuid=df05dffb-8a66-42db-beca-bc63c50ab56d"]}],"mendeley":{"formattedCitation":"(de Vries et al., 2017)","plainTextFormattedCitation":"(de Vries et al., 2017)","previouslyFormattedCitation":"(de Vries et al., 2017)"},"properties":{"noteIndex":0},"schema":"https://github.com/citation-style-language/schema/raw/master/csl-citation.json"}</w:instrText>
      </w:r>
      <w:r w:rsidR="00AE3F39" w:rsidRPr="004918D6">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(de Vries et al., 2017)</w:t>
      </w:r>
      <w:r w:rsidR="00AE3F39" w:rsidRPr="004918D6">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It is anatomically conserved throughout the insects, likely because of its fundamental function in </w:t>
      </w:r>
      <w:r w:rsidRPr="005A2669">
        <w:rPr>
          <w:rFonts w:ascii="Times" w:eastAsia="Times New Roman" w:hAnsi="Times" w:cs="Times New Roman"/>
          <w:sz w:val="24"/>
          <w:szCs w:val="24"/>
          <w:lang w:val="en-US"/>
        </w:rPr>
        <w:lastRenderedPageBreak/>
        <w:t xml:space="preserve">spatial orientation. As in all insects, the Bogong moth CX </w:t>
      </w:r>
      <w:r w:rsidR="00867351">
        <w:rPr>
          <w:rFonts w:ascii="Times" w:eastAsia="Times New Roman" w:hAnsi="Times" w:cs="Times New Roman"/>
          <w:sz w:val="24"/>
          <w:szCs w:val="24"/>
          <w:lang w:val="en-US"/>
        </w:rPr>
        <w:t>is characterized by horizontal layers and vertical slices</w:t>
      </w:r>
      <w:r w:rsidRPr="005A2669">
        <w:rPr>
          <w:rFonts w:ascii="Times" w:eastAsia="Times New Roman" w:hAnsi="Times" w:cs="Times New Roman"/>
          <w:sz w:val="24"/>
          <w:szCs w:val="24"/>
          <w:lang w:val="en-US"/>
        </w:rPr>
        <w:t xml:space="preserve">, </w:t>
      </w:r>
      <w:r w:rsidR="00867351">
        <w:rPr>
          <w:rFonts w:ascii="Times" w:eastAsia="Times New Roman" w:hAnsi="Times" w:cs="Times New Roman"/>
          <w:sz w:val="24"/>
          <w:szCs w:val="24"/>
          <w:lang w:val="en-US"/>
        </w:rPr>
        <w:t xml:space="preserve">which are most visible in the EB. This arrangement is </w:t>
      </w:r>
      <w:r w:rsidRPr="005A2669">
        <w:rPr>
          <w:rFonts w:ascii="Times" w:eastAsia="Times New Roman" w:hAnsi="Times" w:cs="Times New Roman"/>
          <w:sz w:val="24"/>
          <w:szCs w:val="24"/>
          <w:lang w:val="en-US"/>
        </w:rPr>
        <w:t>identically to</w:t>
      </w:r>
      <w:r w:rsidR="00867351">
        <w:rPr>
          <w:rFonts w:ascii="Times" w:eastAsia="Times New Roman" w:hAnsi="Times" w:cs="Times New Roman"/>
          <w:sz w:val="24"/>
          <w:szCs w:val="24"/>
          <w:lang w:val="en-US"/>
        </w:rPr>
        <w:t xml:space="preserve"> that in</w:t>
      </w:r>
      <w:r w:rsidRPr="005A2669">
        <w:rPr>
          <w:rFonts w:ascii="Times" w:eastAsia="Times New Roman" w:hAnsi="Times" w:cs="Times New Roman"/>
          <w:sz w:val="24"/>
          <w:szCs w:val="24"/>
          <w:lang w:val="en-US"/>
        </w:rPr>
        <w:t xml:space="preserve"> the locust </w:t>
      </w:r>
      <w:r w:rsidR="00F041CB" w:rsidRPr="004918D6">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ADDIN CSL_CITATION {"citationItems":[{"id":"ITEM-1","itemData":{"DOI":"10.1111/j.1469-7998.1975.tb03188.x","ISSN":"14697998","abstract":"The supra-oesophageal ganglion (brain) of Schistocerca gregaria Forskál has been studied at the light-microscopical level using Wigglesworth's osmic acid-ethyl gallate method. Particular attention was paid to the midbrain. A structural ground-plan is described which incorporates the ocellar nerve roots, the antenno-glomerular bundles, the corpora cardiaca nerves I roots, the antennal lobes, the corpora pedunculata and the central complex. The “undifferentiated” midbrain is described in terms of the distribution of the main features of 15 unique pairs of large neurones all of which have their cell bodies in the brain and which project, either ipsilaterally or contralaterally, to the circumoesophageal connectives. In addition a single unique neurone with bilateral distribution restricted to the brain is described. All these neurones provide a conspicuous and constant framework for further investigation. A ground-plan based on the distribution of 64 individual neurones (central complex system I) is presented for the central complex. This system indicates that the central complex is fundamentally organized on the basis of 16 repetitive groups of neurones.","author":[{"dropping-particle":"","family":"Williams","given":"J. L.D.","non-dropping-particle":"","parse-names":false,"suffix":""}],"container-title":"Journal of Zoology","id":"ITEM-1","issue":"1","issued":{"date-parts":[["1975"]]},"page":"67-86","title":"Anatomical studies of the insect central nervous system: A ground</w:instrText>
      </w:r>
      <w:r w:rsidR="00330B9D" w:rsidRPr="005A2669">
        <w:rPr>
          <w:rFonts w:ascii="Cambria Math" w:eastAsia="Times New Roman" w:hAnsi="Cambria Math" w:cs="Cambria Math"/>
          <w:sz w:val="24"/>
          <w:szCs w:val="24"/>
          <w:lang w:val="en-US"/>
        </w:rPr>
        <w:instrText>‐</w:instrText>
      </w:r>
      <w:r w:rsidR="00330B9D" w:rsidRPr="005A2669">
        <w:rPr>
          <w:rFonts w:ascii="Times" w:eastAsia="Times New Roman" w:hAnsi="Times" w:cs="Times New Roman"/>
          <w:sz w:val="24"/>
          <w:szCs w:val="24"/>
          <w:lang w:val="en-US"/>
        </w:rPr>
        <w:instrText>plan of the midbrain and an introduction to the central complex in the locust, Schistocerca gregaria (Orthoptera)","type":"article-journal","volume":"176"},"uris":["http://www.mendeley.com/documents/?uuid=3bf48cd5-872a-4587-8838-a73360ae116e"]}],"mendeley":{"formattedCitation":"(Williams, 1975)","plainTextFormattedCitation":"(Williams, 1975)","previouslyFormattedCitation":"(Williams, 1975)"},"properties":{"noteIndex":0},"schema":"https://github.com/citation-style-language/schema/raw/master/csl-citation.json"}</w:instrText>
      </w:r>
      <w:r w:rsidR="00F041CB" w:rsidRPr="004918D6">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(Williams, 1975)</w:t>
      </w:r>
      <w:r w:rsidR="00F041CB" w:rsidRPr="004918D6">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and the dung beetle </w:t>
      </w:r>
      <w:r w:rsidR="00AE3F39" w:rsidRPr="004918D6">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10.1242/jeb.192450","ISBN":"0000000336253","author":[{"dropping-particle":"","family":"Jundi","given":"Basil","non-dropping-particle":"el","parse-names":false,"suffix":""},{"dropping-particle":"","family":"Baird","given":"Emily","non-dropping-particle":"","parse-names":false,"suffix":""},{"dropping-particle":"","family":"Byrne","given":"Marcus J","non-dropping-particle":"","parse-names":false,"suffix":""},{"dropping-particle":"","family":"Dacke","given":"Marie","non-dropping-particle":"","parse-names":false,"suffix":""}],"container-title":"Journal of Exp","id":"ITEM-1","issue":"222","issued":{"date-parts":[["2019"]]},"page":"1-7","title":"The brain behind straight-line orientation in dung beetles","type":"article-journal"},"uris":["http://www.mendeley.com/documents/?uuid=b2a94b55-09a4-4374-9e23-4aa7993940be"]}],"mendeley":{"formattedCitation":"(el Jundi et al., 2019)","plainTextFormattedCitation":"(el Jundi et al., 2019)","previouslyFormattedCitation":"(el Jundi et al., 2019)"},"properties":{"noteIndex":0},"schema":"https://github.com/citation-style-language/schema/raw/master/csl-citation.json"}</w:instrText>
      </w:r>
      <w:r w:rsidR="00AE3F39" w:rsidRPr="004918D6">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(el Jundi et al., 2019)</w:t>
      </w:r>
      <w:r w:rsidR="00AE3F39" w:rsidRPr="004918D6">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w:t>
      </w:r>
      <w:r w:rsidR="00867351">
        <w:rPr>
          <w:rFonts w:ascii="Times" w:eastAsia="Times New Roman" w:hAnsi="Times" w:cs="Times New Roman"/>
          <w:sz w:val="24"/>
          <w:szCs w:val="24"/>
          <w:lang w:val="en-US"/>
        </w:rPr>
        <w:t>Across many insects, the</w:t>
      </w:r>
      <w:r w:rsidRPr="005A2669">
        <w:rPr>
          <w:rFonts w:ascii="Times" w:eastAsia="Times New Roman" w:hAnsi="Times" w:cs="Times New Roman"/>
          <w:sz w:val="24"/>
          <w:szCs w:val="24"/>
          <w:lang w:val="en-US"/>
        </w:rPr>
        <w:t xml:space="preserve"> columnar structure result</w:t>
      </w:r>
      <w:r w:rsidR="005050E9">
        <w:rPr>
          <w:rFonts w:ascii="Times" w:eastAsia="Times New Roman" w:hAnsi="Times" w:cs="Times New Roman"/>
          <w:sz w:val="24"/>
          <w:szCs w:val="24"/>
          <w:lang w:val="en-US"/>
        </w:rPr>
        <w:t>s</w:t>
      </w:r>
      <w:r w:rsidRPr="005A2669">
        <w:rPr>
          <w:rFonts w:ascii="Times" w:eastAsia="Times New Roman" w:hAnsi="Times" w:cs="Times New Roman"/>
          <w:sz w:val="24"/>
          <w:szCs w:val="24"/>
          <w:lang w:val="en-US"/>
        </w:rPr>
        <w:t xml:space="preserve"> from a highly conserved underlying neural </w:t>
      </w:r>
      <w:r w:rsidR="00782396" w:rsidRPr="005A2669">
        <w:rPr>
          <w:rFonts w:ascii="Times" w:eastAsia="Times New Roman" w:hAnsi="Times" w:cs="Times New Roman"/>
          <w:sz w:val="24"/>
          <w:szCs w:val="24"/>
          <w:lang w:val="en-US"/>
        </w:rPr>
        <w:t>organization</w:t>
      </w:r>
      <w:r w:rsidR="001905A3" w:rsidRPr="005A2669">
        <w:rPr>
          <w:rFonts w:ascii="Times" w:eastAsia="Times New Roman" w:hAnsi="Times" w:cs="Times New Roman"/>
          <w:sz w:val="24"/>
          <w:szCs w:val="24"/>
          <w:lang w:val="en-US"/>
        </w:rPr>
        <w:t xml:space="preserve"> </w:t>
      </w:r>
      <w:r w:rsidR="001905A3" w:rsidRPr="004918D6">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{"citationItems":[{"id":"ITEM-1","itemData":{"DOI":"10.1002/cne.23214","ISBN":"1096-9861 (Electronic)\\n0021-9967 (Linking)","ISSN":"00219967","PMID":"22886450","abstract":"Each fall, eastern North American monarch butterflies in their northern range undergo a long-distance migration south to their overwintering grounds in Mexico. Migrants use a time-compensated sun compass to determine directionality during the migration. This compass system uses information extracted from sun-derived skylight cues that is compensated for time of day and ultimately transformed into the appropriate motor commands. The central complex (CX) is likely the site of the actual sun compass, because neurons in this brain region are tuned to specific skylight cues. To help illuminate the neural basis of sun compass navigation, we examined the neuronal composition of the CX and its associated brain regions. We generated a standardized version of the sun compass neuropils, providing reference volumes, as well as a common frame of reference for the registration of neuron morphologies. Volumetric comparisons between migratory and nonmigratory monarchs substantiated the proposed involvement of the CX and related brain areas in migratory behavior. Through registration of more than 55 neurons of 34 cell types, we were able to delineate the major input pathways to the CX, output pathways, and intrinsic neurons. Comparison of these neural elements with those of other species, especially the desert locust, revealed a surprising degree of conservation. From these interspecies data, we have established key components of a conserved core network of the CX, likely complemented by species-specific neurons, which together may comprise the neural substrates underlying the computations performed by the CX. J. Comp. Neurol. 521:267-298, 2013. © 2012 Wiley Periodicals, Inc.","author":[{"dropping-particle":"","family":"Heinze","given":"Stanley","non-dropping-particle":"","parse-names":false,"suffix":""},{"dropping-particle":"","family":"Florman","given":"Jeremy","non-dropping-particle":"","parse-names":false,"suffix":""},{"dropping-particle":"","family":"Asokaraj","given":"Surainder","non-dropping-particle":"","parse-names":false,"suffix":""},{"dropping-particle":"","family":"Jundi","given":"Basil","non-dropping-particle":"el","parse-names":false,"suffix":""},{"dropping-particle":"","family":"Reppert","given":"Steven M.","non-dropping-particle":"","parse-names":false,"suffix":""}],"container-title":"Journal of Comparative Neurology","id":"ITEM-1","issue":"2","issued":{"date-parts":[["2013"]]},"page":"267-298","title":"Anatomical basis of sun compass navigation II: The neuronal composition of the central complex of the monarch butterfly","type":"article-journal","volume":"521"},"uris":["http://www.mendeley.com/documents/?uuid=ba6f3719-6c62-472c-b32a-2da34a7a38fa"]},{"id":"ITEM-2","itemData":{"DOI":"10.1002/cne.21842","ISBN":"0021-9967","ISSN":"00219967","PMID":"18837039","abstract":"The central complex is a group of neuropils in the center of the insect brain. It consists of four major subunits: the upper and lower divisions of the central body (CBU, CBL), the protocerebral bridge (PB), and the paired noduli. A distinctive feature of the central complex is a modular architecture characterized by rows of 16 columns, intersected in the central body by stacks of layers. Evidence from locusts suggests that the central complex plays a major role in sky compass orientation. To understand signal processing in this brain area further, we have analyzed the morphologies of columnar neurons of the central complex of the locust Schistocerca gregaria. Intracellular dye fills revealed 21 types of columnar neurons that connect columns of different subunits, three types of pontine neurons linking pairs of columns within the CBU, and one amacrine cell. Most neurons appeared to be part of isomorphic sets with cell type-specific heterolateral projection patterns. Evaluation of arborization areas and neuron polarity suggests that these neurons are either intrinsic to the central complex or provide output to the lateral accessory lobes (LALs) or anterior lip region. No direct connections were found between the CBU and CBL. Instead, neurons of either subdivision were connected with the PB, but projected to non-overlapping regions in the LALs and to different layers of the noduli. This study provides novel insights into the functional organization of the central complex, especially with respect to its likely role in right-left signal matching and decision making.","author":[{"dropping-particle":"","family":"Heinze","given":"Stanley","non-dropping-particle":"","parse-names":false,"suffix":""},{"dropping-particle":"","family":"Homberg","given":"Uwe","non-dropping-particle":"","parse-names":false,"suffix":""}],"container-title":"Journal of Comparative Neurology","id":"ITEM-2","issue":"4","issued":{"date-parts":[["2008"]]},"page":"454-478","title":"Neuroarchitecture of the central complex of the desert locust: Intrinsic and columnar neurons","type":"article-journal","volume":"511"},"uris":["http://www.mendeley.com/documents/?uuid=699716e6-9563-48d3-8629-870e46334b39"]},{"id":"ITEM-3","itemData":{"DOI":"10.1242/jeb.192450","ISBN":"0000000336253","author":[{"dropping-particle":"","family":"Jundi","given":"Basil","non-dropping-particle":"el","parse-names":false,"suffix":""},{"dropping-particle":"","family":"Baird","given":"Emily","non-dropping-particle":"","parse-names":false,"suffix":""},{"dropping-particle":"","family":"Byrne","given":"Marcus J","non-dropping-particle":"","parse-names":false,"suffix":""},{"dropping-particle":"","family":"Dacke","given":"Marie","non-dropping-particle":"","parse-names":false,"suffix":""}],"container-title":"Journal of Exp","id":"ITEM-3","issue":"222","issued":{"date-parts":[["2019"]]},"page":"1-7","title":"The brain behind straight-line orientation in dung beetles","type":"article-journal"},"uris":["http://www.mendeley.com/documents/?uuid=b2a94b55-09a4-4374-9e23-4aa7993940be"]},{"id":"ITEM-4","itemData":{"DOI":"10.1002/cne.23705","ISBN":"1096-9861 (Electronic) 0021-9967 (Linking)","ISSN":"10969861","PMID":"25380328","abstract":"Insects exhibit an elaborate repertoire of behaviors in response to environmental stimuli. The central complex plays a key role in combining various modalities of sensory information with an insect's internal state and past experience to select appropriate responses. Progress has been made in understanding the broad spectrum of outputs from the central complex neuropils and circuits involved in numerous behaviors. Many resident neurons have also been identified. However, the specific roles of these intricate structures and the functional connections between them remain largely obscure. Significant gains rely on obtaining a comprehensive catalogue of the neurons and associated GAL4 lines that arborize within these brain regions, and on mapping neuronal pathways connecting these structures. Toward this end, small populations of neurons in the Drosophila melanogaster central complex were stochastically labeled using the multicolor flip-out technique and a catalogue was created of the neurons, their morphologies, trajectories, relative arrangements and corresponding GAL4 lines. This report focuses on one structure of the central complex, the protocerebral bridge, and identifies just 17 morphologically distinct cell types that arborize in this structure. This work also provides new insights into the anatomical structure of the four components of the central complex and its accessory neuropils. Most strikingly, we found that the protocerebral bridge contains 18 glomeruli, not 16, as previously believed. Revised wiring diagrams that take into account this updated architectural design are presented. This updated map of the Drosophila central complex will facilitate a deeper behavioral and physiological dissection of this sophisticated set of structures. J. Comp. Neurol., 2014. (c) 2014 Wiley Periodicals, Inc.","author":[{"dropping-particle":"","family":"Wolff","given":"Tanya","non-dropping-particle":"","parse-names":false,"suffix":""},{"dropping-particle":"","family":"Iyer","given":"Nirmala A.","non-dropping-particle":"","parse-names":false,"suffix":""},{"dropping-particle":"","family":"Rubin","given":"Gerald M.","non-dropping-particle":"","parse-names":false,"suffix":""}],"container-title":"Journal of Comparative Neurology","id":"ITEM-4","issue":"7","issued":{"date-parts":[["2015"]]},"page":"997-1037","title":"Neuroarchitecture and neuroanatomy of the Drosophila central complex: A GAL4-based dissection of protocerebral bridge neurons and circuits","type":"article-journal","volume":"523"},"uris":["http://www.mendeley.com/documents/?uuid=660d16e0-14e5-47f8-be9e-f72feb1645e8"]}],"mendeley":{"formattedCitation":"(Heinze and Homberg, 2008; Heinze et al., 2013; Wolff et al., 2015; el Jundi et al., 2019)","plainTextFormattedCitation":"(Heinze and Homberg, 2008; Heinze et al., 2013; Wolff et al., 2015; el Jundi et al., 2019)","previouslyFormattedCitation":"(Heinze and Homberg, 2008; Heinze et al., 2013; Wolff et al., 2015; el Jundi et al., 2019)"},"properties":{"noteIndex":0},"schema":"https://github.com/citation-style-language/schema/raw/master/csl-citation.json"}</w:instrText>
      </w:r>
      <w:r w:rsidR="001905A3" w:rsidRPr="004918D6">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Homberg, 2008; Heinze et al., 2013; Wolff et al., 2015; el Jundi et al., 2019)</w:t>
      </w:r>
      <w:r w:rsidR="001905A3" w:rsidRPr="004918D6">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w:t>
      </w:r>
      <w:r w:rsidR="00782396">
        <w:rPr>
          <w:rFonts w:ascii="Times" w:eastAsia="Times New Roman" w:hAnsi="Times" w:cs="Times New Roman"/>
          <w:sz w:val="24"/>
          <w:szCs w:val="24"/>
          <w:lang w:val="en-US"/>
        </w:rPr>
        <w:t>C</w:t>
      </w:r>
      <w:r w:rsidRPr="005A2669">
        <w:rPr>
          <w:rFonts w:ascii="Times" w:eastAsia="Times New Roman" w:hAnsi="Times" w:cs="Times New Roman"/>
          <w:sz w:val="24"/>
          <w:szCs w:val="24"/>
          <w:lang w:val="en-US"/>
        </w:rPr>
        <w:t xml:space="preserve">olumnar neurons form the basis of a neural circuit that </w:t>
      </w:r>
      <w:r w:rsidR="00867351">
        <w:rPr>
          <w:rFonts w:ascii="Times" w:eastAsia="Times New Roman" w:hAnsi="Times" w:cs="Times New Roman"/>
          <w:sz w:val="24"/>
          <w:szCs w:val="24"/>
          <w:lang w:val="en-US"/>
        </w:rPr>
        <w:t>that</w:t>
      </w:r>
      <w:r w:rsidRPr="005A2669">
        <w:rPr>
          <w:rFonts w:ascii="Times" w:eastAsia="Times New Roman" w:hAnsi="Times" w:cs="Times New Roman"/>
          <w:sz w:val="24"/>
          <w:szCs w:val="24"/>
          <w:lang w:val="en-US"/>
        </w:rPr>
        <w:t xml:space="preserve"> encode</w:t>
      </w:r>
      <w:r w:rsidR="00867351">
        <w:rPr>
          <w:rFonts w:ascii="Times" w:eastAsia="Times New Roman" w:hAnsi="Times" w:cs="Times New Roman"/>
          <w:sz w:val="24"/>
          <w:szCs w:val="24"/>
          <w:lang w:val="en-US"/>
        </w:rPr>
        <w:t>s</w:t>
      </w:r>
      <w:r w:rsidRPr="005A2669">
        <w:rPr>
          <w:rFonts w:ascii="Times" w:eastAsia="Times New Roman" w:hAnsi="Times" w:cs="Times New Roman"/>
          <w:sz w:val="24"/>
          <w:szCs w:val="24"/>
          <w:lang w:val="en-US"/>
        </w:rPr>
        <w:t xml:space="preserve"> heading direction </w:t>
      </w:r>
      <w:r w:rsidR="001905A3" w:rsidRPr="004918D6">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ADDIN CSL_CITATION {"citationItems":[{"id":"ITEM-1","itemData":{"DOI":"10.7554/eLife.23496","author":[{"dropping-particle":"","family":"Turner-Evans","given":"Daniel","non-dropping-particle":"","parse-names":false,"suffix":""},{"dropping-particle":"","family":"Wegener","given":"Stephanie","non-dropping-particle":"","parse-names":false,"suffix":""},{"dropping-particle":"","family":"Rouault","given":"Hervé","non-dropping-particle":"","parse-names":false,"suffix":""},{"dropping-particle":"","family":"Franconville","given":"Romain","non-dropping-particle":"","parse-names":false,"suffix":""},{"dropping-particle":"","family":"Wolff","given":"Tanya","non-dropping-particle":"","parse-names":false,"suffix":""},{"dropping-particle":"","family":"Seelig","given":"Johannes D","non-dropping-particle":"","parse-names":false,"suffix":""},{"dropping-particle":"","family":"Druckmann","given":"Shaul","non-dropping-particle":"","parse-names":false,"suffix":""},{"dropping-particle":"","family":"Jayaraman","given":"Vivek","non-dropping-particle":"","parse-names":false,"suffix":""}],"container-title":"eLIFE","id":"ITEM-1","issued":{"date-parts":[["2017"]]},"page":"e23496","title":"Angular velocity integration in a fly heading circuit","type":"article-journal","volume":"6"},"uris":["http://www.mendeley.com/documents/?uuid=e7e0b1ce-42e2-46f0-84ba-9405fff707ac"]},{"id":"ITEM-2","itemData":{"DOI":"10.1038/nature22343","author":[{"dropping-particle":"","family":"Green","given":"Jonathan","non-dropping-particle":"","parse-names":false,"suffix":""},{"dropping-particle":"","family":"Adachi","given":"Atsuko","non-dropping-particle":"","parse-names":false,"suffix":""},{"dropping-particle":"","family":"Shah","given":"Kunal K","non-dropping-particle":"","parse-names":false,"suffix":""},{"dropping-particle":"","family":"Hirokawa","given":"Jonathan D","non-dropping-particle":"","parse-names":false,"suffix":""},{"dropping-particle":"","family":"Magani","given":"Pablo S","non-dropping-particle":"","parse-names":false,"suffix":""},{"dropping-particle":"","family":"Maimon","given":"Gaby","non-dropping-particle":"","parse-names":false,"suffix":""}],"container-title":"Nature","id":"ITEM-2","issue":"7656","issued":{"date-parts":[["2017"]]},"page":"101-106","publisher":"Nature Publishing Group","title":"A neural circuit architecture for angular integration in Drosophila","type":"article-journal","volume":"546"},"uris":["http://www.mendeley.com/documents/?uuid=f9f2b56e-3afb-4381-aa36-bff000e0b3a3"]}],"mendeley":{"formattedCitation":"(Green et al., 2017; Turner-Evans et al., 2017)","plainTextFormattedCitation":"(Green et al., 2017; Turner-Evans et al., 2017)","previouslyFormattedCitation":"(Green et al., 2017; Turner-Evans et al., 2017)"},"properties":{"noteIndex":0},"schema":"https://github.com/citation-style-language/schema/raw/master/csl-citation.json"}</w:instrText>
      </w:r>
      <w:r w:rsidR="001905A3" w:rsidRPr="004918D6">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(Green et al., 2017; Turner-Evans et al., 2017)</w:t>
      </w:r>
      <w:r w:rsidR="001905A3" w:rsidRPr="004918D6">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In two other long-distance migrating insects, the Monarch butterfly or the desert locust, this circuit uses the Sun’s position and the skylight polarization pattern to encode heading in a global reference frame </w:t>
      </w:r>
      <w:r w:rsidR="001905A3" w:rsidRPr="004918D6">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{"citationItems":[{"id":"ITEM-1","itemData":{"DOI":"10.1016/j.neuron.2010.12.025","ISSN":"08966273","PMID":"21262471","abstract":"Migrating monarch butterflies (Danaus plexippus) use a time-compensated sun compass to navigate from eastern North America to their overwintering grounds in central Mexico. Here we describe the neuronal layout of those aspects of the butterfly's central complex likely to establish part of the internal sun compass and find them highly homologous to those of the desert locust. Intracellular recordings from neurons in the monarch sun compass network reveal responses tuned to specific E-vector angles of polarized light, as well as azimuth-dependent responses to unpolarized light, independent of spectral composition. The neural responses to these two stimuli in individual neurons are mediated through different regions of the compound eye. Moreover, these dual responses are integrated to create a consistent representation of skylight cues in the sun compass throughout the day. The results advance our understanding of how ambiguous sensory signals are processed by the brain to elicit a robust behavioral response. © 2011 Elsevier Inc.","author":[{"dropping-particle":"","family":"Heinze","given":"Stanley","non-dropping-particle":"","parse-names":false,"suffix":""},{"dropping-particle":"","family":"Reppert","given":"Steven M.","non-dropping-particle":"","parse-names":false,"suffix":""}],"container-title":"Neuron","id":"ITEM-1","issue":"2","issued":{"date-parts":[["2011"]]},"page":"345-358","publisher":"Elsevier Inc.","title":"Sun compass integration of skylight cues in migratory monarch butterflies","type":"article-journal","volume":"69"},"uris":["http://www.mendeley.com/documents/?uuid=52ec9bdc-074b-4171-a998-372c119bc6d7"]},{"id":"ITEM-2","itemData":{"DOI":"10.3389/fnbeh.2015.00346","author":[{"dropping-particle":"","family":"Homberg","given":"Uwe","non-dropping-particle":"","parse-names":false,"suffix":""}],"container-title":"Frontiers in Behavioral Neuroscience","id":"ITEM-2","issued":{"date-parts":[["2015"]]},"title":"Sky Compass Orientation in Desert Locusts — Evidence from Field and Laboratory Studies","type":"article-journal","volume":"9"},"uris":["http://www.mendeley.com/documents/?uuid=3370f90a-1c5e-4dd3-b9ab-0e66f5b4240a"]}],"mendeley":{"formattedCitation":"(Heinze and Reppert, 2011; Homberg, 2015)","manualFormatting":"(Heinze and Reppert 2011; Homberg 2015)","plainTextFormattedCitation":"(Heinze and Reppert, 2011; Homberg, 2015)","previouslyFormattedCitation":"(Heinze and Reppert, 2011; Homberg, 2015)"},"properties":{"noteIndex":0},"schema":"https://github.com/citation-style-language/schema/raw/master/csl-citation.json"}</w:instrText>
      </w:r>
      <w:r w:rsidR="001905A3" w:rsidRPr="004918D6">
        <w:rPr>
          <w:rFonts w:ascii="Times" w:eastAsia="Times New Roman" w:hAnsi="Times" w:cs="Times New Roman"/>
          <w:sz w:val="24"/>
          <w:szCs w:val="24"/>
          <w:lang w:val="en-US"/>
        </w:rPr>
        <w:fldChar w:fldCharType="separate"/>
      </w:r>
      <w:r w:rsidR="0080334B" w:rsidRPr="005A2669">
        <w:rPr>
          <w:rFonts w:ascii="Times" w:eastAsia="Times New Roman" w:hAnsi="Times" w:cs="Times New Roman"/>
          <w:noProof/>
          <w:sz w:val="24"/>
          <w:szCs w:val="24"/>
          <w:lang w:val="en-US"/>
        </w:rPr>
        <w:t xml:space="preserve">(Heinze and Reppert 2011; </w:t>
      </w:r>
      <w:r w:rsidR="00A846B8" w:rsidRPr="005A2669">
        <w:rPr>
          <w:rFonts w:ascii="Times" w:eastAsia="Times New Roman" w:hAnsi="Times" w:cs="Times New Roman"/>
          <w:noProof/>
          <w:sz w:val="24"/>
          <w:szCs w:val="24"/>
          <w:lang w:val="en-US"/>
        </w:rPr>
        <w:t>Homberg 2015)</w:t>
      </w:r>
      <w:r w:rsidR="001905A3" w:rsidRPr="004918D6">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In flies and cockroaches, local </w:t>
      </w:r>
      <w:r w:rsidR="00004CF3">
        <w:rPr>
          <w:rFonts w:ascii="Times" w:eastAsia="Times New Roman" w:hAnsi="Times" w:cs="Times New Roman"/>
          <w:sz w:val="24"/>
          <w:szCs w:val="24"/>
          <w:lang w:val="en-US"/>
        </w:rPr>
        <w:t xml:space="preserve">visual </w:t>
      </w:r>
      <w:r w:rsidRPr="005A2669">
        <w:rPr>
          <w:rFonts w:ascii="Times" w:eastAsia="Times New Roman" w:hAnsi="Times" w:cs="Times New Roman"/>
          <w:sz w:val="24"/>
          <w:szCs w:val="24"/>
          <w:lang w:val="en-US"/>
        </w:rPr>
        <w:t xml:space="preserve">landmarks </w:t>
      </w:r>
      <w:r w:rsidR="005050E9">
        <w:rPr>
          <w:rFonts w:ascii="Times" w:eastAsia="Times New Roman" w:hAnsi="Times" w:cs="Times New Roman"/>
          <w:sz w:val="24"/>
          <w:szCs w:val="24"/>
          <w:lang w:val="en-US"/>
        </w:rPr>
        <w:t>are</w:t>
      </w:r>
      <w:r w:rsidRPr="005A2669">
        <w:rPr>
          <w:rFonts w:ascii="Times" w:eastAsia="Times New Roman" w:hAnsi="Times" w:cs="Times New Roman"/>
          <w:sz w:val="24"/>
          <w:szCs w:val="24"/>
          <w:lang w:val="en-US"/>
        </w:rPr>
        <w:t xml:space="preserve"> used </w:t>
      </w:r>
      <w:r w:rsidR="00867351">
        <w:rPr>
          <w:rFonts w:ascii="Times" w:eastAsia="Times New Roman" w:hAnsi="Times" w:cs="Times New Roman"/>
          <w:sz w:val="24"/>
          <w:szCs w:val="24"/>
          <w:lang w:val="en-US"/>
        </w:rPr>
        <w:t>for this task</w:t>
      </w:r>
      <w:r w:rsidRPr="005A2669">
        <w:rPr>
          <w:rFonts w:ascii="Times" w:eastAsia="Times New Roman" w:hAnsi="Times" w:cs="Times New Roman"/>
          <w:sz w:val="24"/>
          <w:szCs w:val="24"/>
          <w:lang w:val="en-US"/>
        </w:rPr>
        <w:t xml:space="preserve"> </w:t>
      </w:r>
      <w:r w:rsidR="001905A3" w:rsidRPr="004918D6">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{"citationItems":[{"id":"ITEM-1","itemData":{"DOI":"10.1038/nature12601","ISBN":"1476-4687 (Electronic)\\n0028-0836 (Linking)","ISSN":"1476-4687","PMID":"24107996","abstract":"Many animals, including insects, are known to use visual landmarks to orient in their environment. In Drosophila melanogaster, behavioural genetics studies have identified a higher brain structure called the central complex as being required for the fly's innate responses to vertical visual features and its short- and long-term memory for visual patterns. But whether and how neurons of the fly central complex represent visual features are unknown. Here we use two-photon calcium imaging in head-fixed walking and flying flies to probe visuomotor responses of ring neurons--a class of central complex neurons that have been implicated in landmark-driven spatial memory in walking flies and memory for visual patterns in tethered flying flies. We show that dendrites of ring neurons are visually responsive and arranged retinotopically. Ring neuron receptive fields comprise both excitatory and inhibitory subfields, resembling those of simple cells in the mammalian primary visual cortex. Ring neurons show strong and, in some cases, direction-selective orientation tuning, with a notable preference for vertically oriented features similar to those that evoke innate responses in flies. Visual responses were diminished during flight, but, in contrast with the hypothesized role of the central complex in the control of locomotion, not modulated during walking. Taken together, these results indicate that ring neurons represent behaviourally relevant visual features in the fly's environment, enabling downstream central complex circuits to produce appropriate motor commands. More broadly, this study opens the door to mechanistic investigations of circuit computations underlying visually guided action selection in the Drosophila central complex.","author":[{"dropping-particle":"","family":"Seelig","given":"J D","non-dropping-particle":"","parse-names":false,"suffix":""},{"dropping-particle":"","family":"Jayaraman","given":"V","non-dropping-particle":"","parse-names":false,"suffix":""}],"container-title":"Nature","id":"ITEM-1","issue":"7475","issued":{"date-parts":[["2013"]]},"note":"&amp;quot;ring neuron LTR responses were modulated by motor state, but not in a manner consistent with a direct role in motor coordination&amp;quot; p.2\n\n&amp;quot;We studied the visuomotor responses of ring neurons, which provide input from the LTR to the ellipsoid body of the central complex. Analogous neurons in other insects respond to polarized and unpolarized light, and to mechanosensory stimulation, one of the sensory modalities that we did not explore butwhichmaypartly account for unresponsive neurons in our study. We found that R2 and R4d ring neurons are visually responsive, and these responses are not significantlymodulated by walking state. Although visual responses are diminished during flight, they do not vary systematically with wingbeat patterns associ- ated with turns. It is possible that outputs of these ring neurons within the ellipsoid body rings could be more sensitive to motor actions, but our physiological results in their dendrites during behaviour are incon- sistent with a major role for these ring neurons in motor coordination in the fly. Further, the high degree of stereotypy that we observe in ring neuron receptive field characteristics across flies indicates that, rather than directly performing motor coordination, these neurons probably provide downstream central complex circuits with similar behaviou- rally relevant visual feature sets on which to basemotor decisions. As a striking example, the strong vertical tuning preference we observe in the LTR may partly underlie the tendency of flies to fixate on vertical edges during both flight and walking&amp;quot; p.2-3\n\n&amp;quot;The retinotopic bias, structure of excitatory and inhibitory subfields,\norientation tuning and direction selectivity we see are reminiscent of those seen in calcium imaging studies in simple cells in mammalian visual cortex13\n, providing an interesting example of howevolutionarily\ndistant visual systems with different types of eyes nonetheless use similar feature sets to process visual scenes.&amp;quot; p.4","page":"262","publisher":"Nature Publishing Group","title":"Feature detection and orientation tuning in the Drosophila central complex","type":"article-journal","volume":"503"},"uris":["http://www.mendeley.com/documents/?uuid=d58cf1b6-b3bf-43f3-a14f-7cd6e4343629"]},{"id":"ITEM-2","itemData":{"DOI":"10.1016/j.cub.2016.05.037","ISSN":"09609822","abstract":"Animals rely upon integrated sensory information for spatial navigation. A question of wide importance in navigation is how sensory cues get transformed into neural codes that represent the animal's orientation within its proximal environment. Here, we investigated the possibility of head-direction coding in the central complex of the cockroach, Blaberus discoidalis. We used extracellular recordings in restrained animals that were rotated on a platform relative to a fixed landmark. The passive rotations allowed us to test for head-direction coding in the absence of self-generated motion cues. Our results indicate that individual cells in the central complex encode the animal's heading relative to a landmark's position in several ways. In some cells, directional tuning was established even in the absence of visual cues, suggesting that the directional code can be maintained solely based on the internal motion cues derived from the passive rotations. Additionally, some cells in the central complex encoded rotation-direction history, a navigational context cue, by increasing or decreasing the firing rate during the stationary periods following clockwise or counterclockwise rotations. Together, these results unveil head-direction cell-like activity in the insect central complex, which highly resemble similarly functioning cells in the mammalian brain that encode head direction. We predict that the observed head-orientation coding and directionally sensitive cells are essential components of the brain circuitry mediating insect navigation.","author":[{"dropping-particle":"","family":"Varga","given":"Adrienn G.","non-dropping-particle":"","parse-names":false,"suffix":""},{"dropping-particle":"","family":"Ritzmann","given":"Roy E.","non-dropping-particle":"","parse-names":false,"suffix":""}],"container-title":"Current Biology","id":"ITEM-2","issue":"14","issued":{"date-parts":[["2016"]]},"page":"1816-1828","publisher":"Elsevier Ltd","title":"Cellular Basis of Head Direction and Contextual Cues in the Insect Brain","type":"article-journal","volume":"26"},"uris":["http://www.mendeley.com/documents/?uuid=b46f4651-783a-498e-9d04-65fe15473feb"]}],"mendeley":{"formattedCitation":"(Seelig and Jayaraman, 2013; Varga and Ritzmann, 2016)","plainTextFormattedCitation":"(Seelig and Jayaraman, 2013; Varga and Ritzmann, 2016)","previouslyFormattedCitation":"(Seelig and Jayaraman, 2013; Varga and Ritzmann, 2016)"},"properties":{"noteIndex":0},"schema":"https://github.com/citation-style-language/schema/raw/master/csl-citation.json"}</w:instrText>
      </w:r>
      <w:r w:rsidR="001905A3" w:rsidRPr="004918D6">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(Seelig and Jayaraman, 2013; Varga and Ritzmann, 2016)</w:t>
      </w:r>
      <w:r w:rsidR="001905A3" w:rsidRPr="004918D6">
        <w:rPr>
          <w:rFonts w:ascii="Times" w:eastAsia="Times New Roman" w:hAnsi="Times" w:cs="Times New Roman"/>
          <w:sz w:val="24"/>
          <w:szCs w:val="24"/>
          <w:lang w:val="en-US"/>
        </w:rPr>
        <w:fldChar w:fldCharType="end"/>
      </w:r>
      <w:r w:rsidR="005050E9">
        <w:rPr>
          <w:rFonts w:ascii="Times" w:eastAsia="Times New Roman" w:hAnsi="Times" w:cs="Times New Roman"/>
          <w:sz w:val="24"/>
          <w:szCs w:val="24"/>
          <w:lang w:val="en-US"/>
        </w:rPr>
        <w:t xml:space="preserve">, but </w:t>
      </w:r>
      <w:r w:rsidR="00004CF3">
        <w:rPr>
          <w:rFonts w:ascii="Times" w:eastAsia="Times New Roman" w:hAnsi="Times" w:cs="Times New Roman"/>
          <w:sz w:val="24"/>
          <w:szCs w:val="24"/>
          <w:lang w:val="en-US"/>
        </w:rPr>
        <w:t xml:space="preserve">idiothetic cues can additionally </w:t>
      </w:r>
      <w:r w:rsidR="00B2583B">
        <w:rPr>
          <w:rFonts w:ascii="Times" w:eastAsia="Times New Roman" w:hAnsi="Times" w:cs="Times New Roman"/>
          <w:sz w:val="24"/>
          <w:szCs w:val="24"/>
          <w:lang w:val="en-US"/>
        </w:rPr>
        <w:t>provide information to compute</w:t>
      </w:r>
      <w:r w:rsidR="00004CF3">
        <w:rPr>
          <w:rFonts w:ascii="Times" w:eastAsia="Times New Roman" w:hAnsi="Times" w:cs="Times New Roman"/>
          <w:sz w:val="24"/>
          <w:szCs w:val="24"/>
          <w:lang w:val="en-US"/>
        </w:rPr>
        <w:t xml:space="preserve"> a heading </w:t>
      </w:r>
      <w:r w:rsidR="00B2583B">
        <w:rPr>
          <w:rFonts w:ascii="Times" w:eastAsia="Times New Roman" w:hAnsi="Times" w:cs="Times New Roman"/>
          <w:sz w:val="24"/>
          <w:szCs w:val="24"/>
          <w:lang w:val="en-US"/>
        </w:rPr>
        <w:t>signal</w:t>
      </w:r>
      <w:r w:rsidR="00004CF3">
        <w:rPr>
          <w:rFonts w:ascii="Times" w:eastAsia="Times New Roman" w:hAnsi="Times" w:cs="Times New Roman"/>
          <w:sz w:val="24"/>
          <w:szCs w:val="24"/>
          <w:lang w:val="en-US"/>
        </w:rPr>
        <w:t xml:space="preserve"> in darkness </w:t>
      </w:r>
      <w:r w:rsidR="001905A3" w:rsidRPr="004918D6">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ADDIN CSL_CITATION {"citationItems":[{"id":"ITEM-1","itemData":{"DOI":"10.7554/eLife.23496","author":[{"dropping-particle":"","family":"Turner-Evans","given":"Daniel","non-dropping-particle":"","parse-names":false,"suffix":""},{"dropping-particle":"","family":"Wegener","given":"Stephanie","non-dropping-particle":"","parse-names":false,"suffix":""},{"dropping-particle":"","family":"Rouault","given":"Hervé","non-dropping-particle":"","parse-names":false,"suffix":""},{"dropping-particle":"","family":"Franconville","given":"Romain","non-dropping-particle":"","parse-names":false,"suffix":""},{"dropping-particle":"","family":"Wolff","given":"Tanya","non-dropping-particle":"","parse-names":false,"suffix":""},{"dropping-particle":"","family":"Seelig","given":"Johannes D","non-dropping-particle":"","parse-names":false,"suffix":""},{"dropping-particle":"","family":"Druckmann","given":"Shaul","non-dropping-particle":"","parse-names":false,"suffix":""},{"dropping-particle":"","family":"Jayaraman","given":"Vivek","non-dropping-particle":"","parse-names":false,"suffix":""}],"container-title":"eLIFE","id":"ITEM-1","issued":{"date-parts":[["2017"]]},"page":"e23496","title":"Angular velocity integration in a fly heading circuit","type":"article-journal","volume":"6"},"uris":["http://www.mendeley.com/documents/?uuid=e7e0b1ce-42e2-46f0-84ba-9405fff707ac"]}],"mendeley":{"formattedCitation":"(Turner-Evans et al., 2017)","plainTextFormattedCitation":"(Turner-Evans et al., 2017)","previouslyFormattedCitation":"(Turner-Evans et al., 2017)"},"properties":{"noteIndex":0},"schema":"https://github.com/citation-style-language/schema/raw/master/csl-citation.json"}</w:instrText>
      </w:r>
      <w:r w:rsidR="001905A3" w:rsidRPr="004918D6">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(Turner-Evans et al., 2017)</w:t>
      </w:r>
      <w:r w:rsidR="001905A3" w:rsidRPr="004918D6">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The high degree of functional and anatomical conservation of this circuit across a wide range of insects suggests that the corresponding cells in the Bogong moth CX also encode heading in this species. </w:t>
      </w:r>
    </w:p>
    <w:p w14:paraId="3C9F3851" w14:textId="388FB91F" w:rsidR="006F1A04" w:rsidRPr="005A2669" w:rsidRDefault="00585A5A" w:rsidP="00B77464">
      <w:pPr>
        <w:spacing w:line="360" w:lineRule="auto"/>
        <w:ind w:firstLine="720"/>
        <w:jc w:val="both"/>
        <w:rPr>
          <w:rFonts w:ascii="Times" w:eastAsia="Times New Roman" w:hAnsi="Times" w:cs="Times New Roman"/>
          <w:sz w:val="24"/>
          <w:szCs w:val="24"/>
          <w:lang w:val="en-US"/>
        </w:rPr>
      </w:pPr>
      <w:r w:rsidRPr="005A2669">
        <w:rPr>
          <w:rFonts w:ascii="Times" w:eastAsia="Times New Roman" w:hAnsi="Times" w:cs="Times New Roman"/>
          <w:sz w:val="24"/>
          <w:szCs w:val="24"/>
          <w:lang w:val="en-US"/>
        </w:rPr>
        <w:t xml:space="preserve">Beyond knowing the heading, the moths also have to know their target direction during the migratory journey. Based on a computational model that describes the CX as a neural substrate for path integration </w:t>
      </w:r>
      <w:r w:rsidR="00F71C8B" w:rsidRPr="005050E9">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ADDIN CSL_CITATION {"citationItems":[{"id":"ITEM-1","itemData":{"DOI":"10.1016/j.cub.2017.08.052","ISSN":"09609822","PMID":"28988858","abstract":"Path integration is a widespread navigational strategy in which directional changes and distance covered are continuously integrated on an outward journey, enabling a straight-line return to home. Bees use vision for this task—a celestial-cue-based visual compass and an optic-flow-based visual odometer—but the underlying neural integration mechanisms are unknown. Using intracellular electrophysiology, we show that polarized-light-based compass neurons and optic-flow-based speed-encoding neurons converge in the central complex of the bee brain, and through block-face electron microscopy, we identify potential integrator cells. Based on plausible output targets for these cells, we propose a complete circuit for path integration and steering in the central complex, with anatomically identified neurons suggested for each processing step. The resulting model circuit is thus fully constrained biologically and provides a functional interpretation for many previously unexplained architectural features of the central complex. Moreover, we show that the receptive fields of the newly discovered speed neurons can support path integration for the holonomic motion (i.e., a ground velocity that is not precisely aligned with body orientation) typical of bee flight, a feature not captured in any previously proposed model of path integration. In a broader context, the model circuit presented provides a general mechanism for producing steering signals by comparing current and desired headings—suggesting a more basic function for central complex connectivity, from which path integration may have evolved. Stone et al. present the first fully biologically constrained model of path integration in the insect brain. This combines newly identified speed and compass neuron convergence with known anatomical features of the central complex and provides a novel functional interpretation of this neuropil's role across all orientation behaviors.","author":[{"dropping-particle":"","family":"Stone","given":"Thomas","non-dropping-particle":"","parse-names":false,"suffix":""},{"dropping-particle":"","family":"Webb","given":"Barbara","non-dropping-particle":"","parse-names":false,"suffix":""},{"dropping-particle":"","family":"Adden","given":"Andrea","non-dropping-particle":"","parse-names":false,"suffix":""},{"dropping-particle":"Ben","family":"Weddig","given":"Nicolai","non-dropping-particle":"","parse-names":false,"suffix":""},{"dropping-particle":"","family":"Honkanen","given":"Anna","non-dropping-particle":"","parse-names":false,"suffix":""},{"dropping-particle":"","family":"Templin","given":"Rachel","non-dropping-particle":"","parse-names":false,"suffix":""},{"dropping-particle":"","family":"Wcislo","given":"William","non-dropping-particle":"","parse-names":false,"suffix":""},{"dropping-particle":"","family":"Scimeca","given":"Luca","non-dropping-particle":"","parse-names":false,"suffix":""},{"dropping-particle":"","family":"Warrant","given":"Eric","non-dropping-particle":"","parse-names":false,"suffix":""},{"dropping-particle":"","family":"Heinze","given":"Stanley","non-dropping-particle":"","parse-names":false,"suffix":""}],"container-title":"Current Biology","id":"ITEM-1","issue":"20","issued":{"date-parts":[["2017"]]},"page":"3069-3085.e11","publisher":"Elsevier Ltd.","title":"An Anatomically Constrained Model for Path Integration in the Bee Brain","type":"article-journal","volume":"27"},"uris":["http://www.mendeley.com/documents/?uuid=f51f0104-8ee2-4cdc-ac80-e12998abe340"]}],"mendeley":{"formattedCitation":"(Stone et al., 2017)","plainTextFormattedCitation":"(Stone et al., 2017)","previouslyFormattedCitation":"(Stone et al., 2017)"},"properties":{"noteIndex":0},"schema":"https://github.com/citation-style-language/schema/raw/master/csl-citation.json"}</w:instrText>
      </w:r>
      <w:r w:rsidR="00F71C8B" w:rsidRPr="005050E9">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(Stone et al., 2017)</w:t>
      </w:r>
      <w:r w:rsidR="00F71C8B" w:rsidRPr="005050E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it was recently suggested that this network could be modified to produce migratory </w:t>
      </w:r>
      <w:r w:rsidR="005050E9" w:rsidRPr="005A2669">
        <w:rPr>
          <w:rFonts w:ascii="Times" w:eastAsia="Times New Roman" w:hAnsi="Times" w:cs="Times New Roman"/>
          <w:sz w:val="24"/>
          <w:szCs w:val="24"/>
          <w:lang w:val="en-US"/>
        </w:rPr>
        <w:t>behavior</w:t>
      </w:r>
      <w:r w:rsidRPr="005A2669">
        <w:rPr>
          <w:rFonts w:ascii="Times" w:eastAsia="Times New Roman" w:hAnsi="Times" w:cs="Times New Roman"/>
          <w:sz w:val="24"/>
          <w:szCs w:val="24"/>
          <w:lang w:val="en-US"/>
        </w:rPr>
        <w:t xml:space="preserve"> </w:t>
      </w:r>
      <w:r w:rsidR="00F71C8B" w:rsidRPr="005050E9">
        <w:rPr>
          <w:rFonts w:ascii="Times" w:eastAsia="Times New Roman" w:hAnsi="Times" w:cs="Times New Roman"/>
          <w:sz w:val="24"/>
          <w:szCs w:val="24"/>
          <w:lang w:val="en-US"/>
        </w:rPr>
        <w:fldChar w:fldCharType="begin" w:fldLock="1"/>
      </w:r>
      <w:r w:rsidR="00203BED">
        <w:rPr>
          <w:rFonts w:ascii="Times" w:eastAsia="Times New Roman" w:hAnsi="Times" w:cs="Times New Roman"/>
          <w:sz w:val="24"/>
          <w:szCs w:val="24"/>
          <w:lang w:val="en-US"/>
        </w:rPr>
        <w:instrText>ADDIN CSL_CITATION {"citationItems":[{"id":"ITEM-1","itemData":{"DOI":"10.1242/jeb.188854","author":[{"dropping-particle":"","family":"Honkanen","given":"Anna","non-dropping-particle":"","parse-names":false,"suffix":""},{"dropping-particle":"","family":"Adden","given":"Andrea","non-dropping-particle":"","parse-names":false,"suffix":""},{"dropping-particle":"","family":"Silva Freitas","given":"Josiane","non-dropping-particle":"da","parse-names":false,"suffix":""},{"dropping-particle":"","family":"Heinze","given":"Stanley","non-dropping-particle":"","parse-names":false,"suffix":""}],"container-title":"Journal of Experimental Biology","id":"ITEM-1","issued":{"date-parts":[["2019"]]},"title":"The insect central complex and the neural basis of navigational strategies","type":"article-journal","volume":"222"},"uris":["http://www.mendeley.com/documents/?uuid=d81e601a-aa9b-49f5-a710-fe22eec34b6c"]}],"mendeley":{"formattedCitation":"(Honkanen et al., 2019)","plainTextFormattedCitation":"(Honkanen et al., 2019)","previouslyFormattedCitation":"(Honkanen et al., 2019)"},"properties":{"noteIndex":0},"schema":"https://github.com/citation-style-language/schema/raw/master/csl-citation.json"}</w:instrText>
      </w:r>
      <w:r w:rsidR="00F71C8B" w:rsidRPr="005050E9">
        <w:rPr>
          <w:rFonts w:ascii="Times" w:eastAsia="Times New Roman" w:hAnsi="Times" w:cs="Times New Roman"/>
          <w:sz w:val="24"/>
          <w:szCs w:val="24"/>
          <w:lang w:val="en-US"/>
        </w:rPr>
        <w:fldChar w:fldCharType="separate"/>
      </w:r>
      <w:r w:rsidR="00203BED" w:rsidRPr="00203BED">
        <w:rPr>
          <w:rFonts w:ascii="Times" w:eastAsia="Times New Roman" w:hAnsi="Times" w:cs="Times New Roman"/>
          <w:noProof/>
          <w:sz w:val="24"/>
          <w:szCs w:val="24"/>
          <w:lang w:val="en-US"/>
        </w:rPr>
        <w:t>(Honkanen et al., 2019)</w:t>
      </w:r>
      <w:r w:rsidR="00F71C8B" w:rsidRPr="005050E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The proposed model contains a set of memory neurons whose combined activity encodes the home vector in a path-integrating insect</w:t>
      </w:r>
      <w:r w:rsidR="001A1DD8" w:rsidRPr="005A2669">
        <w:rPr>
          <w:rFonts w:ascii="Times" w:eastAsia="Times New Roman" w:hAnsi="Times" w:cs="Times New Roman"/>
          <w:sz w:val="24"/>
          <w:szCs w:val="24"/>
          <w:lang w:val="en-US"/>
        </w:rPr>
        <w:t>, generating an activity peak that signals the current nest direction</w:t>
      </w:r>
      <w:r w:rsidR="009A669A" w:rsidRPr="005A2669">
        <w:rPr>
          <w:rFonts w:ascii="Times" w:eastAsia="Times New Roman" w:hAnsi="Times" w:cs="Times New Roman"/>
          <w:sz w:val="24"/>
          <w:szCs w:val="24"/>
          <w:lang w:val="en-US"/>
        </w:rPr>
        <w:t xml:space="preserve"> and which is used by a steering cell population to keep the insect on track</w:t>
      </w:r>
      <w:r w:rsidRPr="005A2669">
        <w:rPr>
          <w:rFonts w:ascii="Times" w:eastAsia="Times New Roman" w:hAnsi="Times" w:cs="Times New Roman"/>
          <w:sz w:val="24"/>
          <w:szCs w:val="24"/>
          <w:lang w:val="en-US"/>
        </w:rPr>
        <w:t xml:space="preserve">. While </w:t>
      </w:r>
      <w:r w:rsidR="004B009C" w:rsidRPr="005A2669">
        <w:rPr>
          <w:rFonts w:ascii="Times" w:eastAsia="Times New Roman" w:hAnsi="Times" w:cs="Times New Roman"/>
          <w:sz w:val="24"/>
          <w:szCs w:val="24"/>
          <w:lang w:val="en-US"/>
        </w:rPr>
        <w:t xml:space="preserve">this activity peak dynamically changes with </w:t>
      </w:r>
      <w:r w:rsidRPr="005A2669">
        <w:rPr>
          <w:rFonts w:ascii="Times" w:eastAsia="Times New Roman" w:hAnsi="Times" w:cs="Times New Roman"/>
          <w:sz w:val="24"/>
          <w:szCs w:val="24"/>
          <w:lang w:val="en-US"/>
        </w:rPr>
        <w:t xml:space="preserve">the </w:t>
      </w:r>
      <w:r w:rsidR="009A669A" w:rsidRPr="005A2669">
        <w:rPr>
          <w:rFonts w:ascii="Times" w:eastAsia="Times New Roman" w:hAnsi="Times" w:cs="Times New Roman"/>
          <w:sz w:val="24"/>
          <w:szCs w:val="24"/>
          <w:lang w:val="en-US"/>
        </w:rPr>
        <w:t>ever-</w:t>
      </w:r>
      <w:r w:rsidR="00AD722B" w:rsidRPr="005A2669">
        <w:rPr>
          <w:rFonts w:ascii="Times" w:eastAsia="Times New Roman" w:hAnsi="Times" w:cs="Times New Roman"/>
          <w:sz w:val="24"/>
          <w:szCs w:val="24"/>
          <w:lang w:val="en-US"/>
        </w:rPr>
        <w:t xml:space="preserve">changing </w:t>
      </w:r>
      <w:r w:rsidRPr="005A2669">
        <w:rPr>
          <w:rFonts w:ascii="Times" w:eastAsia="Times New Roman" w:hAnsi="Times" w:cs="Times New Roman"/>
          <w:sz w:val="24"/>
          <w:szCs w:val="24"/>
          <w:lang w:val="en-US"/>
        </w:rPr>
        <w:t>home vector</w:t>
      </w:r>
      <w:r w:rsidR="00AD722B" w:rsidRPr="005A2669">
        <w:rPr>
          <w:rFonts w:ascii="Times" w:eastAsia="Times New Roman" w:hAnsi="Times" w:cs="Times New Roman"/>
          <w:sz w:val="24"/>
          <w:szCs w:val="24"/>
          <w:lang w:val="en-US"/>
        </w:rPr>
        <w:t>,</w:t>
      </w:r>
      <w:r w:rsidRPr="005A2669">
        <w:rPr>
          <w:rFonts w:ascii="Times" w:eastAsia="Times New Roman" w:hAnsi="Times" w:cs="Times New Roman"/>
          <w:sz w:val="24"/>
          <w:szCs w:val="24"/>
          <w:lang w:val="en-US"/>
        </w:rPr>
        <w:t xml:space="preserve"> </w:t>
      </w:r>
      <w:r w:rsidR="00AD722B" w:rsidRPr="005A2669">
        <w:rPr>
          <w:rFonts w:ascii="Times" w:eastAsia="Times New Roman" w:hAnsi="Times" w:cs="Times New Roman"/>
          <w:sz w:val="24"/>
          <w:szCs w:val="24"/>
          <w:lang w:val="en-US"/>
        </w:rPr>
        <w:t xml:space="preserve">a migratory heading needs to be fixed </w:t>
      </w:r>
      <w:r w:rsidRPr="005A2669">
        <w:rPr>
          <w:rFonts w:ascii="Times" w:eastAsia="Times New Roman" w:hAnsi="Times" w:cs="Times New Roman"/>
          <w:sz w:val="24"/>
          <w:szCs w:val="24"/>
          <w:lang w:val="en-US"/>
        </w:rPr>
        <w:t>a</w:t>
      </w:r>
      <w:r w:rsidR="00AD722B" w:rsidRPr="005A2669">
        <w:rPr>
          <w:rFonts w:ascii="Times" w:eastAsia="Times New Roman" w:hAnsi="Times" w:cs="Times New Roman"/>
          <w:sz w:val="24"/>
          <w:szCs w:val="24"/>
          <w:lang w:val="en-US"/>
        </w:rPr>
        <w:t>nd genetically encoded.</w:t>
      </w:r>
      <w:r w:rsidRPr="005A2669">
        <w:rPr>
          <w:rFonts w:ascii="Times" w:eastAsia="Times New Roman" w:hAnsi="Times" w:cs="Times New Roman"/>
          <w:sz w:val="24"/>
          <w:szCs w:val="24"/>
          <w:lang w:val="en-US"/>
        </w:rPr>
        <w:t xml:space="preserve"> </w:t>
      </w:r>
      <w:r w:rsidR="00B2583B">
        <w:rPr>
          <w:rFonts w:ascii="Times" w:eastAsia="Times New Roman" w:hAnsi="Times" w:cs="Times New Roman"/>
          <w:sz w:val="24"/>
          <w:szCs w:val="24"/>
          <w:lang w:val="en-US"/>
        </w:rPr>
        <w:t>This</w:t>
      </w:r>
      <w:r w:rsidR="00AD722B" w:rsidRPr="005A2669">
        <w:rPr>
          <w:rFonts w:ascii="Times" w:eastAsia="Times New Roman" w:hAnsi="Times" w:cs="Times New Roman"/>
          <w:sz w:val="24"/>
          <w:szCs w:val="24"/>
          <w:lang w:val="en-US"/>
        </w:rPr>
        <w:t xml:space="preserve"> </w:t>
      </w:r>
      <w:r w:rsidR="009A669A" w:rsidRPr="005A2669">
        <w:rPr>
          <w:rFonts w:ascii="Times" w:eastAsia="Times New Roman" w:hAnsi="Times" w:cs="Times New Roman"/>
          <w:sz w:val="24"/>
          <w:szCs w:val="24"/>
          <w:lang w:val="en-US"/>
        </w:rPr>
        <w:t>could</w:t>
      </w:r>
      <w:r w:rsidRPr="005A2669">
        <w:rPr>
          <w:rFonts w:ascii="Times" w:eastAsia="Times New Roman" w:hAnsi="Times" w:cs="Times New Roman"/>
          <w:sz w:val="24"/>
          <w:szCs w:val="24"/>
          <w:lang w:val="en-US"/>
        </w:rPr>
        <w:t xml:space="preserve"> </w:t>
      </w:r>
      <w:r w:rsidR="00AD722B" w:rsidRPr="005A2669">
        <w:rPr>
          <w:rFonts w:ascii="Times" w:eastAsia="Times New Roman" w:hAnsi="Times" w:cs="Times New Roman"/>
          <w:sz w:val="24"/>
          <w:szCs w:val="24"/>
          <w:lang w:val="en-US"/>
        </w:rPr>
        <w:t xml:space="preserve">in theory </w:t>
      </w:r>
      <w:r w:rsidRPr="005A2669">
        <w:rPr>
          <w:rFonts w:ascii="Times" w:eastAsia="Times New Roman" w:hAnsi="Times" w:cs="Times New Roman"/>
          <w:sz w:val="24"/>
          <w:szCs w:val="24"/>
          <w:lang w:val="en-US"/>
        </w:rPr>
        <w:t xml:space="preserve">be accomplished by fixing </w:t>
      </w:r>
      <w:r w:rsidR="00C56802" w:rsidRPr="005A2669">
        <w:rPr>
          <w:rFonts w:ascii="Times" w:eastAsia="Times New Roman" w:hAnsi="Times" w:cs="Times New Roman"/>
          <w:sz w:val="24"/>
          <w:szCs w:val="24"/>
          <w:lang w:val="en-US"/>
        </w:rPr>
        <w:t xml:space="preserve">the </w:t>
      </w:r>
      <w:r w:rsidR="009B0BB9" w:rsidRPr="005A2669">
        <w:rPr>
          <w:rFonts w:ascii="Times" w:eastAsia="Times New Roman" w:hAnsi="Times" w:cs="Times New Roman"/>
          <w:sz w:val="24"/>
          <w:szCs w:val="24"/>
          <w:lang w:val="en-US"/>
        </w:rPr>
        <w:t>synaptic</w:t>
      </w:r>
      <w:r w:rsidRPr="005A2669">
        <w:rPr>
          <w:rFonts w:ascii="Times" w:eastAsia="Times New Roman" w:hAnsi="Times" w:cs="Times New Roman"/>
          <w:sz w:val="24"/>
          <w:szCs w:val="24"/>
          <w:lang w:val="en-US"/>
        </w:rPr>
        <w:t xml:space="preserve"> weights of </w:t>
      </w:r>
      <w:r w:rsidR="00AD230C" w:rsidRPr="005A2669">
        <w:rPr>
          <w:rFonts w:ascii="Times" w:eastAsia="Times New Roman" w:hAnsi="Times" w:cs="Times New Roman"/>
          <w:sz w:val="24"/>
          <w:szCs w:val="24"/>
          <w:lang w:val="en-US"/>
        </w:rPr>
        <w:t>the</w:t>
      </w:r>
      <w:r w:rsidRPr="005A2669">
        <w:rPr>
          <w:rFonts w:ascii="Times" w:eastAsia="Times New Roman" w:hAnsi="Times" w:cs="Times New Roman"/>
          <w:sz w:val="24"/>
          <w:szCs w:val="24"/>
          <w:lang w:val="en-US"/>
        </w:rPr>
        <w:t xml:space="preserve"> neurons</w:t>
      </w:r>
      <w:r w:rsidR="00AD230C" w:rsidRPr="005A2669">
        <w:rPr>
          <w:rFonts w:ascii="Times" w:eastAsia="Times New Roman" w:hAnsi="Times" w:cs="Times New Roman"/>
          <w:sz w:val="24"/>
          <w:szCs w:val="24"/>
          <w:lang w:val="en-US"/>
        </w:rPr>
        <w:t xml:space="preserve"> corresponding to the memory cells, so that their population generates a </w:t>
      </w:r>
      <w:r w:rsidR="009A669A" w:rsidRPr="005A2669">
        <w:rPr>
          <w:rFonts w:ascii="Times" w:eastAsia="Times New Roman" w:hAnsi="Times" w:cs="Times New Roman"/>
          <w:sz w:val="24"/>
          <w:szCs w:val="24"/>
          <w:lang w:val="en-US"/>
        </w:rPr>
        <w:t>constant</w:t>
      </w:r>
      <w:r w:rsidR="00AD230C" w:rsidRPr="005A2669">
        <w:rPr>
          <w:rFonts w:ascii="Times" w:eastAsia="Times New Roman" w:hAnsi="Times" w:cs="Times New Roman"/>
          <w:sz w:val="24"/>
          <w:szCs w:val="24"/>
          <w:lang w:val="en-US"/>
        </w:rPr>
        <w:t xml:space="preserve"> outp</w:t>
      </w:r>
      <w:r w:rsidR="009A669A" w:rsidRPr="005A2669">
        <w:rPr>
          <w:rFonts w:ascii="Times" w:eastAsia="Times New Roman" w:hAnsi="Times" w:cs="Times New Roman"/>
          <w:sz w:val="24"/>
          <w:szCs w:val="24"/>
          <w:lang w:val="en-US"/>
        </w:rPr>
        <w:t>ut signal</w:t>
      </w:r>
      <w:r w:rsidR="00AD230C" w:rsidRPr="005A2669">
        <w:rPr>
          <w:rFonts w:ascii="Times" w:eastAsia="Times New Roman" w:hAnsi="Times" w:cs="Times New Roman"/>
          <w:sz w:val="24"/>
          <w:szCs w:val="24"/>
          <w:lang w:val="en-US"/>
        </w:rPr>
        <w:t xml:space="preserve"> </w:t>
      </w:r>
      <w:r w:rsidR="009A669A" w:rsidRPr="005A2669">
        <w:rPr>
          <w:rFonts w:ascii="Times" w:eastAsia="Times New Roman" w:hAnsi="Times" w:cs="Times New Roman"/>
          <w:sz w:val="24"/>
          <w:szCs w:val="24"/>
          <w:lang w:val="en-US"/>
        </w:rPr>
        <w:t xml:space="preserve">causing </w:t>
      </w:r>
      <w:r w:rsidR="00AD230C" w:rsidRPr="005A2669">
        <w:rPr>
          <w:rFonts w:ascii="Times" w:eastAsia="Times New Roman" w:hAnsi="Times" w:cs="Times New Roman"/>
          <w:sz w:val="24"/>
          <w:szCs w:val="24"/>
          <w:lang w:val="en-US"/>
        </w:rPr>
        <w:t xml:space="preserve">the </w:t>
      </w:r>
      <w:r w:rsidR="009A669A" w:rsidRPr="005A2669">
        <w:rPr>
          <w:rFonts w:ascii="Times" w:eastAsia="Times New Roman" w:hAnsi="Times" w:cs="Times New Roman"/>
          <w:sz w:val="24"/>
          <w:szCs w:val="24"/>
          <w:lang w:val="en-US"/>
        </w:rPr>
        <w:t xml:space="preserve">animal to steer into the </w:t>
      </w:r>
      <w:r w:rsidR="00AD230C" w:rsidRPr="005A2669">
        <w:rPr>
          <w:rFonts w:ascii="Times" w:eastAsia="Times New Roman" w:hAnsi="Times" w:cs="Times New Roman"/>
          <w:sz w:val="24"/>
          <w:szCs w:val="24"/>
          <w:lang w:val="en-US"/>
        </w:rPr>
        <w:t>migratory heading</w:t>
      </w:r>
      <w:r w:rsidR="009A669A" w:rsidRPr="005A2669">
        <w:rPr>
          <w:rFonts w:ascii="Times" w:eastAsia="Times New Roman" w:hAnsi="Times" w:cs="Times New Roman"/>
          <w:sz w:val="24"/>
          <w:szCs w:val="24"/>
          <w:lang w:val="en-US"/>
        </w:rPr>
        <w:t xml:space="preserve"> whenever it is moving</w:t>
      </w:r>
      <w:r w:rsidRPr="005A2669">
        <w:rPr>
          <w:rFonts w:ascii="Times" w:eastAsia="Times New Roman" w:hAnsi="Times" w:cs="Times New Roman"/>
          <w:sz w:val="24"/>
          <w:szCs w:val="24"/>
          <w:lang w:val="en-US"/>
        </w:rPr>
        <w:t xml:space="preserve"> </w:t>
      </w:r>
      <w:r w:rsidR="00F71C8B" w:rsidRPr="005050E9">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ADDIN CSL_CITATION {"citationItems":[{"id":"ITEM-1","itemData":{"DOI":"10.1242/jeb.188854","author":[{"dropping-particle":"","family":"Honkanen","given":"Anna","non-dropping-particle":"","parse-names":false,"suffix":""},{"dropping-particle":"","family":"Adden","given":"Andrea","non-dropping-particle":"","parse-names":false,"suffix":""},{"dropping-particle":"","family":"Silva Freitas","given":"Josiane","non-dropping-particle":"da","parse-names":false,"suffix":""},{"dropping-particle":"","family":"Heinze","given":"Stanley","non-dropping-particle":"","parse-names":false,"suffix":""}],"container-title":"Journal of Experimental Biology","id":"ITEM-1","issued":{"date-parts":[["2019"]]},"title":"The insect central complex and the neural basis of navigational strategies","type":"article-journal","volume":"222"},"uris":["http://www.mendeley.com/documents/?uuid=d81e601a-aa9b-49f5-a710-fe22eec34b6c"]}],"mendeley":{"formattedCitation":"(Honkanen et al., 2019)","plainTextFormattedCitation":"(Honkanen et al., 2019)","previouslyFormattedCitation":"(Honkanen et al., 2019)"},"properties":{"noteIndex":0},"schema":"https://github.com/citation-style-language/schema/raw/master/csl-citation.json"}</w:instrText>
      </w:r>
      <w:r w:rsidR="00F71C8B" w:rsidRPr="005050E9">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(Honkanen et al., 2019)</w:t>
      </w:r>
      <w:r w:rsidR="00F71C8B" w:rsidRPr="005050E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w:t>
      </w:r>
      <w:r w:rsidR="009A669A" w:rsidRPr="005A2669">
        <w:rPr>
          <w:rFonts w:ascii="Times" w:eastAsia="Times New Roman" w:hAnsi="Times" w:cs="Times New Roman"/>
          <w:sz w:val="24"/>
          <w:szCs w:val="24"/>
          <w:lang w:val="en-US"/>
        </w:rPr>
        <w:t xml:space="preserve"> Although </w:t>
      </w:r>
      <w:r w:rsidR="001B0FF2" w:rsidRPr="005A2669">
        <w:rPr>
          <w:rFonts w:ascii="Times" w:eastAsia="Times New Roman" w:hAnsi="Times" w:cs="Times New Roman"/>
          <w:sz w:val="24"/>
          <w:szCs w:val="24"/>
          <w:lang w:val="en-US"/>
        </w:rPr>
        <w:t xml:space="preserve">experimentally </w:t>
      </w:r>
      <w:r w:rsidR="009A669A" w:rsidRPr="005A2669">
        <w:rPr>
          <w:rFonts w:ascii="Times" w:eastAsia="Times New Roman" w:hAnsi="Times" w:cs="Times New Roman"/>
          <w:sz w:val="24"/>
          <w:szCs w:val="24"/>
          <w:lang w:val="en-US"/>
        </w:rPr>
        <w:t xml:space="preserve">challenging, the predicted activity patterns as well as the potential synaptic weight distributions are testable, and the detailed descriptions of the brain regions </w:t>
      </w:r>
      <w:r w:rsidR="00872C42" w:rsidRPr="005A2669">
        <w:rPr>
          <w:rFonts w:ascii="Times" w:eastAsia="Times New Roman" w:hAnsi="Times" w:cs="Times New Roman"/>
          <w:sz w:val="24"/>
          <w:szCs w:val="24"/>
          <w:lang w:val="en-US"/>
        </w:rPr>
        <w:t xml:space="preserve">involved that </w:t>
      </w:r>
      <w:r w:rsidR="009A669A" w:rsidRPr="005A2669">
        <w:rPr>
          <w:rFonts w:ascii="Times" w:eastAsia="Times New Roman" w:hAnsi="Times" w:cs="Times New Roman"/>
          <w:sz w:val="24"/>
          <w:szCs w:val="24"/>
          <w:lang w:val="en-US"/>
        </w:rPr>
        <w:t>we have provided in our current study lay the groundwork for these studies.</w:t>
      </w:r>
    </w:p>
    <w:p w14:paraId="43403EF0" w14:textId="295F5F1E" w:rsidR="006F1A04" w:rsidRPr="005A2669" w:rsidRDefault="00585A5A" w:rsidP="00B77464">
      <w:pPr>
        <w:spacing w:line="360" w:lineRule="auto"/>
        <w:ind w:firstLine="720"/>
        <w:jc w:val="both"/>
        <w:rPr>
          <w:rFonts w:ascii="Times" w:eastAsia="Times New Roman" w:hAnsi="Times" w:cs="Times New Roman"/>
          <w:sz w:val="24"/>
          <w:szCs w:val="24"/>
          <w:lang w:val="en-US"/>
        </w:rPr>
      </w:pPr>
      <w:r w:rsidRPr="005A2669">
        <w:rPr>
          <w:rFonts w:ascii="Times" w:eastAsia="Times New Roman" w:hAnsi="Times" w:cs="Times New Roman"/>
          <w:sz w:val="24"/>
          <w:szCs w:val="24"/>
          <w:lang w:val="en-US"/>
        </w:rPr>
        <w:t xml:space="preserve">Finally, the CX gives direct output to the lateral accessory lobes (LALs), a brain region that has been </w:t>
      </w:r>
      <w:r w:rsidR="00872C42" w:rsidRPr="005A2669">
        <w:rPr>
          <w:rFonts w:ascii="Times" w:eastAsia="Times New Roman" w:hAnsi="Times" w:cs="Times New Roman"/>
          <w:sz w:val="24"/>
          <w:szCs w:val="24"/>
          <w:lang w:val="en-US"/>
        </w:rPr>
        <w:t xml:space="preserve">implicated </w:t>
      </w:r>
      <w:r w:rsidRPr="005A2669">
        <w:rPr>
          <w:rFonts w:ascii="Times" w:eastAsia="Times New Roman" w:hAnsi="Times" w:cs="Times New Roman"/>
          <w:sz w:val="24"/>
          <w:szCs w:val="24"/>
          <w:lang w:val="en-US"/>
        </w:rPr>
        <w:t xml:space="preserve">in initiating </w:t>
      </w:r>
      <w:r w:rsidR="005050E9" w:rsidRPr="005A2669">
        <w:rPr>
          <w:rFonts w:ascii="Times" w:eastAsia="Times New Roman" w:hAnsi="Times" w:cs="Times New Roman"/>
          <w:sz w:val="24"/>
          <w:szCs w:val="24"/>
          <w:lang w:val="en-US"/>
        </w:rPr>
        <w:t>behaviors</w:t>
      </w:r>
      <w:r w:rsidR="00B04B7B">
        <w:rPr>
          <w:rFonts w:ascii="Times" w:eastAsia="Times New Roman" w:hAnsi="Times" w:cs="Times New Roman"/>
          <w:sz w:val="24"/>
          <w:szCs w:val="24"/>
          <w:lang w:val="en-US"/>
        </w:rPr>
        <w:t>.</w:t>
      </w:r>
      <w:r w:rsidRPr="005A2669">
        <w:rPr>
          <w:rFonts w:ascii="Times" w:eastAsia="Times New Roman" w:hAnsi="Times" w:cs="Times New Roman"/>
          <w:sz w:val="24"/>
          <w:szCs w:val="24"/>
          <w:lang w:val="en-US"/>
        </w:rPr>
        <w:t xml:space="preserve"> </w:t>
      </w:r>
      <w:r w:rsidR="00B04B7B">
        <w:rPr>
          <w:rFonts w:ascii="Times" w:eastAsia="Times New Roman" w:hAnsi="Times" w:cs="Times New Roman"/>
          <w:sz w:val="24"/>
          <w:szCs w:val="24"/>
          <w:lang w:val="en-US"/>
        </w:rPr>
        <w:t>P</w:t>
      </w:r>
      <w:r w:rsidRPr="005A2669">
        <w:rPr>
          <w:rFonts w:ascii="Times" w:eastAsia="Times New Roman" w:hAnsi="Times" w:cs="Times New Roman"/>
          <w:sz w:val="24"/>
          <w:szCs w:val="24"/>
          <w:lang w:val="en-US"/>
        </w:rPr>
        <w:t xml:space="preserve">re-motor neurons descend from this region into the </w:t>
      </w:r>
      <w:r w:rsidR="001B0FF2" w:rsidRPr="005A2669">
        <w:rPr>
          <w:rFonts w:ascii="Times" w:eastAsia="Times New Roman" w:hAnsi="Times" w:cs="Times New Roman"/>
          <w:sz w:val="24"/>
          <w:szCs w:val="24"/>
          <w:lang w:val="en-US"/>
        </w:rPr>
        <w:t>ventral nerve cord</w:t>
      </w:r>
      <w:r w:rsidRPr="005A2669">
        <w:rPr>
          <w:rFonts w:ascii="Times" w:eastAsia="Times New Roman" w:hAnsi="Times" w:cs="Times New Roman"/>
          <w:sz w:val="24"/>
          <w:szCs w:val="24"/>
          <w:lang w:val="en-US"/>
        </w:rPr>
        <w:t xml:space="preserve"> and directly control steering in the silkworm moth </w:t>
      </w:r>
      <w:r w:rsidR="00F71C8B"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10.1016/j.cois.2016.02.009","ISSN":"22145745","author":[{"dropping-particle":"","family":"Namiki","given":"Shigehiro","non-dropping-particle":"","parse-names":false,"suffix":""},{"dropping-particle":"","family":"Kanzaki","given":"Ryohei","non-dropping-particle":"","parse-names":false,"suffix":""}],"container-title":"Current opinion in insect science","id":"ITEM-1","issue":"February","issued":{"date-parts":[["2016"]]},"page":"16-26","publisher":"Elsevier Inc","title":"The neurobiological basis of orientation in insects: insights from the silkmoth mating dance","type":"article-journal","volume":"in press"},"uris":["http://www.mendeley.com/documents/?uuid=366b493c-51e1-4b30-97f0-ed509af54a9d"]}],"mendeley":{"formattedCitation":"(Namiki and Kanzaki, 2016)","plainTextFormattedCitation":"(Namiki and Kanzaki, 2016)","previouslyFormattedCitation":"(Namiki and Kanzaki, 2016)"},"properties":{"noteIndex":0},"schema":"https://github.com/citation-style-language/schema/raw/master/csl-citation.json"}</w:instrText>
      </w:r>
      <w:r w:rsidR="00F71C8B" w:rsidRPr="005050E9">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 xml:space="preserve">(Namiki and </w:t>
      </w:r>
      <w:r w:rsidR="00A63AD8" w:rsidRPr="00A63AD8">
        <w:rPr>
          <w:rFonts w:ascii="Times" w:eastAsia="Times New Roman" w:hAnsi="Times" w:cs="Times New Roman"/>
          <w:noProof/>
          <w:sz w:val="24"/>
          <w:szCs w:val="24"/>
          <w:lang w:val="en-US"/>
        </w:rPr>
        <w:lastRenderedPageBreak/>
        <w:t>Kanzaki, 2016)</w:t>
      </w:r>
      <w:r w:rsidR="00F71C8B" w:rsidRPr="005050E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The Bogong moth LAL is anatomically very similar to that of the silkworm moth </w:t>
      </w:r>
      <w:r w:rsidR="00F041CB" w:rsidRPr="005050E9">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ADDIN CSL_CITATION {"citationItems":[{"id":"ITEM-1","itemData":{"DOI":"10.1002/cne.22224","author":[{"dropping-particle":"","family":"Iwano","given":"Masaaki","non-dropping-particle":"","parse-names":false,"suffix":""},{"dropping-particle":"","family":"Hill","given":"Evan S","non-dropping-particle":"","parse-names":false,"suffix":""},{"dropping-particle":"","family":"Mori","given":"Akio","non-dropping-particle":"","parse-names":false,"suffix":""},{"dropping-particle":"","family":"Mishima","given":"Tatsuya","non-dropping-particle":"","parse-names":false,"suffix":""},{"dropping-particle":"","family":"Mishima","given":"Tsuneko","non-dropping-particle":"","parse-names":false,"suffix":""},{"dropping-particle":"","family":"Ito","given":"Kei","non-dropping-particle":"","parse-names":false,"suffix":""},{"dropping-particle":"","family":"Kanzaki","given":"Ryohei","non-dropping-particle":"","parse-names":false,"suffix":""}],"container-title":"The Journal of comparative neurology","id":"ITEM-1","issue":"3","issued":{"date-parts":[["2010"]]},"page":"366-388","title":"Neurons Associated With the Flip-Flop Activity in the Lateral Accessory Lobe and Ventral Protocerebrum of the Silkworm Moth Brain","type":"article-journal","volume":"518"},"uris":["http://www.mendeley.com/documents/?uuid=b877caac-2c8f-4a0f-b732-04f5b94487a6"]}],"mendeley":{"formattedCitation":"(Iwano et al., 2010)","plainTextFormattedCitation":"(Iwano et al., 2010)","previouslyFormattedCitation":"(Iwano et al., 2010)"},"properties":{"noteIndex":0},"schema":"https://github.com/citation-style-language/schema/raw/master/csl-citation.json"}</w:instrText>
      </w:r>
      <w:r w:rsidR="00F041CB" w:rsidRPr="005050E9">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(Iwano et al., 2010)</w:t>
      </w:r>
      <w:r w:rsidR="00F041CB" w:rsidRPr="005050E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Furthermore, neurons that were described to play a role in phonotactic steering in crickets </w:t>
      </w:r>
      <w:r w:rsidR="00F71C8B"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{"citationItems":[{"id":"ITEM-1","itemData":{"DOI":"10.1152/jn.00416.2010","ISBN":"0022-3077","ISSN":"0022-3077","PMID":"21346206","abstract":"The recognition of the male calling song is essential for phonotaxis in female crickets. We investigated the responses toward different models of song patterns by ascending, local, and descending neurons in the brain of standing and walking crickets. We describe results for two ascending, three local, and two descending interneurons. Characteristic dendritic and axonal arborizations of the local and descending neurons indicate a flow of auditory information from the ascending interneurons toward the lateral accessory lobes and point toward the relevance of this brain region for cricket phonotaxis. Two aspects of auditory processing were studied: the tuning of interneuron activity to pulse repetition rate and the precision of pattern copying. Whereas ascending neurons exhibited weak, low-pass properties, local neurons showed both low- and band-pass properties, and descending neurons represented clear band-pass filters. Accurate copying of single pulses was found at all three levels of the auditory pathway. Animals were walking on a trackball, which allowed an assessment of the effect that walking has on auditory processing. During walking, all neurons were additionally activated, and in most neurons, the spike rate was correlated to walking velocity. The number of spikes elicited by a chirp increased with walking only in ascending neurons, whereas the peak instantaneous spike rate of the auditory responses increased on all levels of the processing pathway. Extra spiking activity resulted in a somewhat degraded copying of the pulse pattern in most neurons.","author":[{"dropping-particle":"","family":"Zorovic","given":"M.","non-dropping-particle":"","parse-names":false,"suffix":""},{"dropping-particle":"","family":"Hedwig","given":"B.","non-dropping-particle":"","parse-names":false,"suffix":""}],"container-title":"Journal of Neurophysiology","id":"ITEM-1","issue":"5","issued":{"date-parts":[["2011"]]},"page":"2181-2194","title":"Processing of species-specific auditory patterns in the cricket brain by ascending, local, and descending neurons during standing and walking","type":"article-journal","volume":"105"},"uris":["http://www.mendeley.com/documents/?uuid=2d4c8b7b-94d3-40f2-90d4-d55f18170036"]}],"mendeley":{"formattedCitation":"(Zorovic and Hedwig, 2011)","plainTextFormattedCitation":"(Zorovic and Hedwig, 2011)","previouslyFormattedCitation":"(Zorovic and Hedwig, 2011)"},"properties":{"noteIndex":0},"schema":"https://github.com/citation-style-language/schema/raw/master/csl-citation.json"}</w:instrText>
      </w:r>
      <w:r w:rsidR="00F71C8B" w:rsidRPr="005050E9">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(Zorovic and Hedwig, 2011)</w:t>
      </w:r>
      <w:r w:rsidR="00F71C8B" w:rsidRPr="005050E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w:t>
      </w:r>
      <w:r w:rsidR="001B0FF2" w:rsidRPr="005A2669">
        <w:rPr>
          <w:rFonts w:ascii="Times" w:eastAsia="Times New Roman" w:hAnsi="Times" w:cs="Times New Roman"/>
          <w:sz w:val="24"/>
          <w:szCs w:val="24"/>
          <w:lang w:val="en-US"/>
        </w:rPr>
        <w:t>closely resemble</w:t>
      </w:r>
      <w:r w:rsidRPr="005A2669">
        <w:rPr>
          <w:rFonts w:ascii="Times" w:eastAsia="Times New Roman" w:hAnsi="Times" w:cs="Times New Roman"/>
          <w:sz w:val="24"/>
          <w:szCs w:val="24"/>
          <w:lang w:val="en-US"/>
        </w:rPr>
        <w:t xml:space="preserve"> the ones involved in steering in the silkworm moth, suggesting that the circuit is </w:t>
      </w:r>
      <w:r w:rsidR="001B0FF2" w:rsidRPr="005A2669">
        <w:rPr>
          <w:rFonts w:ascii="Times" w:eastAsia="Times New Roman" w:hAnsi="Times" w:cs="Times New Roman"/>
          <w:sz w:val="24"/>
          <w:szCs w:val="24"/>
          <w:lang w:val="en-US"/>
        </w:rPr>
        <w:t xml:space="preserve">indeed widely </w:t>
      </w:r>
      <w:r w:rsidRPr="005A2669">
        <w:rPr>
          <w:rFonts w:ascii="Times" w:eastAsia="Times New Roman" w:hAnsi="Times" w:cs="Times New Roman"/>
          <w:sz w:val="24"/>
          <w:szCs w:val="24"/>
          <w:lang w:val="en-US"/>
        </w:rPr>
        <w:t>conserved. The Bogong moth LALs are therefore a likely substrate for a similar steering circuit</w:t>
      </w:r>
      <w:r w:rsidR="001B0FF2" w:rsidRPr="005A2669">
        <w:rPr>
          <w:rFonts w:ascii="Times" w:eastAsia="Times New Roman" w:hAnsi="Times" w:cs="Times New Roman"/>
          <w:sz w:val="24"/>
          <w:szCs w:val="24"/>
          <w:lang w:val="en-US"/>
        </w:rPr>
        <w:t>, which can now be probed by electrophysiological recordings</w:t>
      </w:r>
      <w:r w:rsidR="00867351">
        <w:rPr>
          <w:rFonts w:ascii="Times" w:eastAsia="Times New Roman" w:hAnsi="Times" w:cs="Times New Roman"/>
          <w:sz w:val="24"/>
          <w:szCs w:val="24"/>
          <w:lang w:val="en-US"/>
        </w:rPr>
        <w:t xml:space="preserve"> to illuminate how the moths are able to steer</w:t>
      </w:r>
      <w:r w:rsidR="00867351" w:rsidRPr="005A2669">
        <w:rPr>
          <w:rFonts w:ascii="Times" w:eastAsia="Times New Roman" w:hAnsi="Times" w:cs="Times New Roman"/>
          <w:sz w:val="24"/>
          <w:szCs w:val="24"/>
          <w:lang w:val="en-US"/>
        </w:rPr>
        <w:t xml:space="preserve"> precisely towards the</w:t>
      </w:r>
      <w:r w:rsidR="00867351">
        <w:rPr>
          <w:rFonts w:ascii="Times" w:eastAsia="Times New Roman" w:hAnsi="Times" w:cs="Times New Roman"/>
          <w:sz w:val="24"/>
          <w:szCs w:val="24"/>
          <w:lang w:val="en-US"/>
        </w:rPr>
        <w:t>ir</w:t>
      </w:r>
      <w:r w:rsidR="00867351" w:rsidRPr="005A2669">
        <w:rPr>
          <w:rFonts w:ascii="Times" w:eastAsia="Times New Roman" w:hAnsi="Times" w:cs="Times New Roman"/>
          <w:sz w:val="24"/>
          <w:szCs w:val="24"/>
          <w:lang w:val="en-US"/>
        </w:rPr>
        <w:t xml:space="preserve"> </w:t>
      </w:r>
      <w:r w:rsidR="00867351">
        <w:rPr>
          <w:rFonts w:ascii="Times" w:eastAsia="Times New Roman" w:hAnsi="Times" w:cs="Times New Roman"/>
          <w:sz w:val="24"/>
          <w:szCs w:val="24"/>
          <w:lang w:val="en-US"/>
        </w:rPr>
        <w:t xml:space="preserve">migratory </w:t>
      </w:r>
      <w:r w:rsidR="00867351" w:rsidRPr="005A2669">
        <w:rPr>
          <w:rFonts w:ascii="Times" w:eastAsia="Times New Roman" w:hAnsi="Times" w:cs="Times New Roman"/>
          <w:sz w:val="24"/>
          <w:szCs w:val="24"/>
          <w:lang w:val="en-US"/>
        </w:rPr>
        <w:t>target</w:t>
      </w:r>
      <w:r w:rsidR="00867351">
        <w:rPr>
          <w:rFonts w:ascii="Times" w:eastAsia="Times New Roman" w:hAnsi="Times" w:cs="Times New Roman"/>
          <w:sz w:val="24"/>
          <w:szCs w:val="24"/>
          <w:lang w:val="en-US"/>
        </w:rPr>
        <w:t xml:space="preserve"> over many hundred</w:t>
      </w:r>
      <w:r w:rsidR="007B45B4">
        <w:rPr>
          <w:rFonts w:ascii="Times" w:eastAsia="Times New Roman" w:hAnsi="Times" w:cs="Times New Roman"/>
          <w:sz w:val="24"/>
          <w:szCs w:val="24"/>
          <w:lang w:val="en-US"/>
        </w:rPr>
        <w:t xml:space="preserve">s of </w:t>
      </w:r>
      <w:r w:rsidR="00867351">
        <w:rPr>
          <w:rFonts w:ascii="Times" w:eastAsia="Times New Roman" w:hAnsi="Times" w:cs="Times New Roman"/>
          <w:sz w:val="24"/>
          <w:szCs w:val="24"/>
          <w:lang w:val="en-US"/>
        </w:rPr>
        <w:t>kilometers</w:t>
      </w:r>
      <w:r w:rsidRPr="005A2669">
        <w:rPr>
          <w:rFonts w:ascii="Times" w:eastAsia="Times New Roman" w:hAnsi="Times" w:cs="Times New Roman"/>
          <w:sz w:val="24"/>
          <w:szCs w:val="24"/>
          <w:lang w:val="en-US"/>
        </w:rPr>
        <w:t>.</w:t>
      </w:r>
    </w:p>
    <w:p w14:paraId="12BB49EB" w14:textId="77777777" w:rsidR="006F1A04" w:rsidRPr="005A2669" w:rsidRDefault="006F1A04" w:rsidP="00B77464">
      <w:pPr>
        <w:spacing w:line="360" w:lineRule="auto"/>
        <w:jc w:val="both"/>
        <w:rPr>
          <w:rFonts w:ascii="Times" w:eastAsia="Times New Roman" w:hAnsi="Times" w:cs="Times New Roman"/>
          <w:sz w:val="24"/>
          <w:szCs w:val="24"/>
          <w:lang w:val="en-US"/>
        </w:rPr>
      </w:pPr>
    </w:p>
    <w:p w14:paraId="360F6FD9" w14:textId="77777777" w:rsidR="006F1A04" w:rsidRPr="005A2669" w:rsidRDefault="00585A5A" w:rsidP="00B77464">
      <w:pPr>
        <w:spacing w:line="360" w:lineRule="auto"/>
        <w:jc w:val="both"/>
        <w:outlineLvl w:val="0"/>
        <w:rPr>
          <w:rFonts w:ascii="Times" w:eastAsia="Times New Roman" w:hAnsi="Times" w:cs="Times New Roman"/>
          <w:b/>
          <w:sz w:val="24"/>
          <w:szCs w:val="24"/>
          <w:lang w:val="en-US"/>
        </w:rPr>
      </w:pPr>
      <w:r w:rsidRPr="005A2669">
        <w:rPr>
          <w:rFonts w:ascii="Times" w:eastAsia="Times New Roman" w:hAnsi="Times" w:cs="Times New Roman"/>
          <w:b/>
          <w:sz w:val="24"/>
          <w:szCs w:val="24"/>
          <w:lang w:val="en-US"/>
        </w:rPr>
        <w:t>Mushroom bodies</w:t>
      </w:r>
    </w:p>
    <w:p w14:paraId="5D6D9340" w14:textId="4136908D" w:rsidR="005B0381" w:rsidRDefault="00585A5A" w:rsidP="005B0381">
      <w:pPr>
        <w:spacing w:line="360" w:lineRule="auto"/>
        <w:jc w:val="both"/>
        <w:rPr>
          <w:rFonts w:ascii="Times" w:eastAsia="Times New Roman" w:hAnsi="Times" w:cs="Times New Roman"/>
          <w:sz w:val="24"/>
          <w:szCs w:val="24"/>
          <w:lang w:val="en-US"/>
        </w:rPr>
      </w:pPr>
      <w:r w:rsidRPr="005A2669">
        <w:rPr>
          <w:rFonts w:ascii="Times" w:eastAsia="Times New Roman" w:hAnsi="Times" w:cs="Times New Roman"/>
          <w:sz w:val="24"/>
          <w:szCs w:val="24"/>
          <w:lang w:val="en-US"/>
        </w:rPr>
        <w:t xml:space="preserve">Besides the CX, the mushroom bodies (MBs) are the second major integration </w:t>
      </w:r>
      <w:r w:rsidR="005050E9" w:rsidRPr="005A2669">
        <w:rPr>
          <w:rFonts w:ascii="Times" w:eastAsia="Times New Roman" w:hAnsi="Times" w:cs="Times New Roman"/>
          <w:sz w:val="24"/>
          <w:szCs w:val="24"/>
          <w:lang w:val="en-US"/>
        </w:rPr>
        <w:t>center</w:t>
      </w:r>
      <w:r w:rsidRPr="005A2669">
        <w:rPr>
          <w:rFonts w:ascii="Times" w:eastAsia="Times New Roman" w:hAnsi="Times" w:cs="Times New Roman"/>
          <w:sz w:val="24"/>
          <w:szCs w:val="24"/>
          <w:lang w:val="en-US"/>
        </w:rPr>
        <w:t xml:space="preserve"> in the insect brain. This region is tightly associated with olfactory </w:t>
      </w:r>
      <w:r w:rsidR="005050E9">
        <w:rPr>
          <w:rFonts w:ascii="Times" w:eastAsia="Times New Roman" w:hAnsi="Times" w:cs="Times New Roman"/>
          <w:sz w:val="24"/>
          <w:szCs w:val="24"/>
          <w:lang w:val="en-US"/>
        </w:rPr>
        <w:t xml:space="preserve">learning and </w:t>
      </w:r>
      <w:r w:rsidRPr="005A2669">
        <w:rPr>
          <w:rFonts w:ascii="Times" w:eastAsia="Times New Roman" w:hAnsi="Times" w:cs="Times New Roman"/>
          <w:sz w:val="24"/>
          <w:szCs w:val="24"/>
          <w:lang w:val="en-US"/>
        </w:rPr>
        <w:t>memory</w:t>
      </w:r>
      <w:r w:rsidR="00C56300" w:rsidRPr="005A2669">
        <w:rPr>
          <w:rFonts w:ascii="Times" w:eastAsia="Times New Roman" w:hAnsi="Times" w:cs="Times New Roman"/>
          <w:sz w:val="24"/>
          <w:szCs w:val="24"/>
          <w:lang w:val="en-US"/>
        </w:rPr>
        <w:t xml:space="preserve"> </w:t>
      </w:r>
      <w:r w:rsidR="00C56300"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{"citationItems":[{"id":"ITEM-1","itemData":{"ISSN":"10720502","abstract":"Mushroom bodies are prominent neuropils found in annelids and in all arthropod groups except crustaceans. First explicitly identified in 1850, the mushroom bodies differ in size and complexity between taxa, as well as between different castes of a single species of social insect. These differences led some early biologists to suggest that the mushroom bodies endow an arthropod with intelligence or the ability to execute voluntary actions, as opposed to innate behaviors. Recent physiological studies and mutant analyses have led to divergent interpretations. One interpretation is that the mushroom bodies conditionally relay to higher protocerebral centers information about sensory stimuli and the context in which they occur. Another interpretation is that they play a central role in learning and memory. Anatomical studies suggest that arthropod mushroom bodies are predominately associated with olfactory pathways except in phylogenetically basal insects. The prominent olfactory input to the mushroom body calyces in more recent insect orders is an acquired character. An overview of the history of research on the mushroom bodies, as well as comparative and evolutionary considerations, provides a conceptual framework for discussing the roles of these neuropils.","author":[{"dropping-particle":"","family":"Strausfeld","given":"Nicholas J.","non-dropping-particle":"","parse-names":false,"suffix":""},{"dropping-particle":"","family":"Hansen","given":"Lars","non-dropping-particle":"","parse-names":false,"suffix":""},{"dropping-particle":"","family":"Li","given":"Yongsheng","non-dropping-particle":"","parse-names":false,"suffix":""},{"dropping-particle":"","family":"Gomez","given":"Robert S.","non-dropping-particle":"","parse-names":false,"suffix":""},{"dropping-particle":"","family":"Ito","given":"Kei","non-dropping-particle":"","parse-names":false,"suffix":""}],"container-title":"Learning and Memory","id":"ITEM-1","issue":"1-2","issued":{"date-parts":[["1998"]]},"page":"11-37","title":"Evolution, discovery, and interpretations of arthropod mushroom bodies","type":"article-journal","volume":"5"},"uris":["http://www.mendeley.com/documents/?uuid=c4bb324b-2952-43ed-8aa0-203068907c47"]}],"mendeley":{"formattedCitation":"(Strausfeld et al., 1998)","manualFormatting":"(Strausfeld et al. 1998)","plainTextFormattedCitation":"(Strausfeld et al., 1998)","previouslyFormattedCitation":"(Strausfeld et al., 1998)"},"properties":{"noteIndex":0},"schema":"https://github.com/citation-style-language/schema/raw/master/csl-citation.json"}</w:instrText>
      </w:r>
      <w:r w:rsidR="00C56300" w:rsidRPr="005050E9">
        <w:rPr>
          <w:rFonts w:ascii="Times" w:eastAsia="Times New Roman" w:hAnsi="Times" w:cs="Times New Roman"/>
          <w:sz w:val="24"/>
          <w:szCs w:val="24"/>
          <w:lang w:val="en-US"/>
        </w:rPr>
        <w:fldChar w:fldCharType="separate"/>
      </w:r>
      <w:r w:rsidR="00A846B8" w:rsidRPr="005A2669">
        <w:rPr>
          <w:rFonts w:ascii="Times" w:eastAsia="Times New Roman" w:hAnsi="Times" w:cs="Times New Roman"/>
          <w:noProof/>
          <w:sz w:val="24"/>
          <w:szCs w:val="24"/>
          <w:lang w:val="en-US"/>
        </w:rPr>
        <w:t>(Strausfeld et al. 1998)</w:t>
      </w:r>
      <w:r w:rsidR="00C56300" w:rsidRPr="005050E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but in many species also receives input from other modalities, </w:t>
      </w:r>
      <w:r w:rsidR="00E32317" w:rsidRPr="005A2669">
        <w:rPr>
          <w:rFonts w:ascii="Times" w:eastAsia="Times New Roman" w:hAnsi="Times" w:cs="Times New Roman"/>
          <w:sz w:val="24"/>
          <w:szCs w:val="24"/>
          <w:lang w:val="en-US"/>
        </w:rPr>
        <w:t>such as</w:t>
      </w:r>
      <w:r w:rsidRPr="005A2669">
        <w:rPr>
          <w:rFonts w:ascii="Times" w:eastAsia="Times New Roman" w:hAnsi="Times" w:cs="Times New Roman"/>
          <w:sz w:val="24"/>
          <w:szCs w:val="24"/>
          <w:lang w:val="en-US"/>
        </w:rPr>
        <w:t xml:space="preserve"> vision </w:t>
      </w:r>
      <w:r w:rsidR="00331E5D"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{"citationItems":[{"id":"ITEM-1","itemData":{"DOI":"10.1002/cne.1045","ISSN":"00219967","abstract":"The mushroom bodies are regions in the insect brain involved in processing complex multimodal information. They are composed of many parallel sets of intrinsic neurons that receive input from and transfer output to extrinsic neurons that connect the mushroom bodies with the surrounding neuropils. Mushroom bodies are particularly large in social Hymenoptera and are thought to be involved in the control of conspicuous orientation, learning, and memory capabilities of these insects. The present account compares the organization of sensory input to the mushroom body's calyx in different Hymenoptera. Tracer and conventional neuronal staining procedures reveal the following anatomic characteristics: The calyx comprises three subdivisions, the lip, collar, and basal ring. The lip receives antennal lobe afferents, and these olfactory input neurons can terminate in two or more segregated zones within the lip. The collar receives visual afferents that are bilateral with equal representation of both eyes in each calyx. Visual inputs provide two to three layers of processes in the collar subdivision. The basal ring is subdivided into two modality-specific zones, one receiving visual, the other antennal lobe input. Some overlap of modality exists between calycal subdivisions and within the basal ring, and the degree of segregation of sensory input within the calyx is species-specific. The data suggest that the many parallel channels of intrinsic neurons may each process different aspects of sensory input information.","author":[{"dropping-particle":"","family":"Gronenberg","given":"Wulfila","non-dropping-particle":"","parse-names":false,"suffix":""}],"container-title":"Journal of Comparative Neurology","id":"ITEM-1","issue":"4","issued":{"date-parts":[["2001"]]},"page":"474-489","title":"Subdivisions of hymenopteran mushroom body calyces by their afferent supply","type":"article-journal","volume":"435"},"uris":["http://www.mendeley.com/documents/?uuid=e5bdac7b-a02e-4780-85ac-679d4f1d7092"]},{"id":"ITEM-2","itemData":{"DOI":"10.1002/cne.23092","ISSN":"00219967","abstract":"The mushroom bodies are prominent lobed centers in the forebrain, or protocerebrum, of most insects. Previous studies on mushroom bodies have focused on higher olfactory processing, including olfactory-based learning and memory. Anatomical studies provide strong support that in terrestrial insects with mushroom bodies, the primary input region, or calyces, are predominantly supplied by olfactory projection neurons from the antennal lobe glomeruli. In aquatic species that generally lack antennal lobes, the calyces are vestigial or absent. Here we report an exception to this in the whirligig beetle Dineutus sublineatus (Coleoptera: Gyrinidae). This aquatic species lives on water and is equipped with two separate pairs of compound eyes, one pair viewing above and one viewing below the water surface. As in other aquatic insects, the whirligig beetle lacks antennal lobes, but unlike other aquatic insects its mushroom bodies possess robust calyces. Golgi impregnations and fluorescent tracer injections revealed that the calyces are exclusively supplied by visual neurons from the medulla of the dorsal eye optic lobes. No other sensory inputs reach the calyces, thereby showing a complete switch of calyx modality from olfaction to vision. Potential functions of the mushroom bodies of D. sublineatus are discussed in the context of the behavioral ecology of whirligig beetles.","author":[{"dropping-particle":"","family":"Lin","given":"Chan","non-dropping-particle":"","parse-names":false,"suffix":""},{"dropping-particle":"","family":"Strausfeld","given":"Nicholas J.","non-dropping-particle":"","parse-names":false,"suffix":""}],"container-title":"Journal of Comparative Neurology","id":"ITEM-2","issue":"12","issued":{"date-parts":[["2012"]]},"page":"2562-2574","title":"Visual inputs to the mushroom body calyces of the whirligig beetle Dineutus sublineatus: Modality switching in an insect","type":"article-journal","volume":"520"},"uris":["http://www.mendeley.com/documents/?uuid=90e3d5a8-657b-4491-97b5-90315618f30a"]},{"id":"ITEM-3","itemData":{"DOI":"10.1016/j.asd.2008.03.002","ISSN":"14678039","abstract":"To produce appropriate behaviors based on biologically relevant associations, sensory pathways conveying different modalities are integrated by higher-order central brain structures, such as insect mushroom bodies. To address this function of sensory integration, we characterized the structure and response of optic lobe (OL) neurons projecting to the calyces of the mushroom bodies in bees. Bees are well known for their visual learning and memory capabilities and their brains possess major direct visual input from the optic lobes to the mushroom bodies. To functionally characterize these visual inputs to the mushroom bodies, we recorded intracellularly from neurons in bumblebees (Apidae: Bombus impatiens) and a single neuron in a honeybee (Apidae: Apis mellifera) while presenting color and motion stimuli. All of the mushroom body input neurons were color sensitive while a subset was motion sensitive. Additionally, most of the mushroom body input neurons would respond to the first, but not to subsequent, presentations of repeated stimuli. In general, the medulla or lobula neurons projecting to the calyx signaled specific chromatic, temporal, and motion features of the visual world to the mushroom bodies, which included sensory information required for the biologically relevant associations bees form during foraging tasks. © 2008 Elsevier Ltd. All rights reserved.","author":[{"dropping-particle":"","family":"Paulk","given":"Angelique C.","non-dropping-particle":"","parse-names":false,"suffix":""},{"dropping-particle":"","family":"Gronenberg","given":"Wulfila","non-dropping-particle":"","parse-names":false,"suffix":""}],"container-title":"Arthropod Structure and Development","id":"ITEM-3","issue":"6","issued":{"date-parts":[["2008"]]},"page":"443-458","title":"Higher order visual input to the mushroom bodies in the bee, Bombus impatiens","type":"article-journal","volume":"37"},"uris":["http://www.mendeley.com/documents/?uuid=3dada598-90b1-4683-8c6a-dc1ed988697e"]}],"mendeley":{"formattedCitation":"(Gronenberg, 2001; Paulk and Gronenberg, 2008; Lin and Strausfeld, 2012)","manualFormatting":"(Gronenberg 2001; Lin and Strausfeld 2012; Paulk and Gronenberg 2008)","plainTextFormattedCitation":"(Gronenberg, 2001; Paulk and Gronenberg, 2008; Lin and Strausfeld, 2012)","previouslyFormattedCitation":"(Gronenberg, 2001; Paulk and Gronenberg, 2008; Lin and Strausfeld, 2012)"},"properties":{"noteIndex":0},"schema":"https://github.com/citation-style-language/schema/raw/master/csl-citation.json"}</w:instrText>
      </w:r>
      <w:r w:rsidR="00331E5D" w:rsidRPr="005050E9">
        <w:rPr>
          <w:rFonts w:ascii="Times" w:eastAsia="Times New Roman" w:hAnsi="Times" w:cs="Times New Roman"/>
          <w:sz w:val="24"/>
          <w:szCs w:val="24"/>
          <w:lang w:val="en-US"/>
        </w:rPr>
        <w:fldChar w:fldCharType="separate"/>
      </w:r>
      <w:r w:rsidR="00331E5D" w:rsidRPr="005A2669">
        <w:rPr>
          <w:rFonts w:ascii="Times" w:eastAsia="Times New Roman" w:hAnsi="Times" w:cs="Times New Roman"/>
          <w:noProof/>
          <w:sz w:val="24"/>
          <w:szCs w:val="24"/>
          <w:lang w:val="en-US"/>
        </w:rPr>
        <w:t>(Gronenberg 2001; Lin and Strausfeld 2012; Paulk and Gronenberg 2008)</w:t>
      </w:r>
      <w:r w:rsidR="00331E5D" w:rsidRPr="005050E9">
        <w:rPr>
          <w:rFonts w:ascii="Times" w:eastAsia="Times New Roman" w:hAnsi="Times" w:cs="Times New Roman"/>
          <w:sz w:val="24"/>
          <w:szCs w:val="24"/>
          <w:lang w:val="en-US"/>
        </w:rPr>
        <w:fldChar w:fldCharType="end"/>
      </w:r>
      <w:r w:rsidR="00331E5D" w:rsidRPr="005A2669">
        <w:rPr>
          <w:rFonts w:ascii="Times" w:eastAsia="Times New Roman" w:hAnsi="Times" w:cs="Times New Roman"/>
          <w:sz w:val="24"/>
          <w:szCs w:val="24"/>
          <w:lang w:val="en-US"/>
        </w:rPr>
        <w:t>.</w:t>
      </w:r>
      <w:r w:rsidRPr="005A2669">
        <w:rPr>
          <w:rFonts w:ascii="Times" w:eastAsia="Times New Roman" w:hAnsi="Times" w:cs="Times New Roman"/>
          <w:sz w:val="24"/>
          <w:szCs w:val="24"/>
          <w:lang w:val="en-US"/>
        </w:rPr>
        <w:t xml:space="preserve"> In principle, the mushroom body </w:t>
      </w:r>
      <w:r w:rsidR="005050E9">
        <w:rPr>
          <w:rFonts w:ascii="Times" w:eastAsia="Times New Roman" w:hAnsi="Times" w:cs="Times New Roman"/>
          <w:sz w:val="24"/>
          <w:szCs w:val="24"/>
          <w:lang w:val="en-US"/>
        </w:rPr>
        <w:t xml:space="preserve">associates stimuli with </w:t>
      </w:r>
      <w:r w:rsidR="00A35027">
        <w:rPr>
          <w:rFonts w:ascii="Times" w:eastAsia="Times New Roman" w:hAnsi="Times" w:cs="Times New Roman"/>
          <w:sz w:val="24"/>
          <w:szCs w:val="24"/>
          <w:lang w:val="en-US"/>
        </w:rPr>
        <w:t xml:space="preserve">a </w:t>
      </w:r>
      <w:r w:rsidR="005050E9">
        <w:rPr>
          <w:rFonts w:ascii="Times" w:eastAsia="Times New Roman" w:hAnsi="Times" w:cs="Times New Roman"/>
          <w:sz w:val="24"/>
          <w:szCs w:val="24"/>
          <w:lang w:val="en-US"/>
        </w:rPr>
        <w:t xml:space="preserve">reward </w:t>
      </w:r>
      <w:r w:rsidR="00A35027">
        <w:rPr>
          <w:rFonts w:ascii="Times" w:eastAsia="Times New Roman" w:hAnsi="Times" w:cs="Times New Roman"/>
          <w:sz w:val="24"/>
          <w:szCs w:val="24"/>
          <w:lang w:val="en-US"/>
        </w:rPr>
        <w:t xml:space="preserve">signal </w:t>
      </w:r>
      <w:r w:rsidR="005050E9">
        <w:rPr>
          <w:rFonts w:ascii="Times" w:eastAsia="Times New Roman" w:hAnsi="Times" w:cs="Times New Roman"/>
          <w:sz w:val="24"/>
          <w:szCs w:val="24"/>
          <w:lang w:val="en-US"/>
        </w:rPr>
        <w:t>and thereby</w:t>
      </w:r>
      <w:r w:rsidRPr="005A2669">
        <w:rPr>
          <w:rFonts w:ascii="Times" w:eastAsia="Times New Roman" w:hAnsi="Times" w:cs="Times New Roman"/>
          <w:sz w:val="24"/>
          <w:szCs w:val="24"/>
          <w:lang w:val="en-US"/>
        </w:rPr>
        <w:t xml:space="preserve"> </w:t>
      </w:r>
      <w:r w:rsidR="005050E9">
        <w:rPr>
          <w:rFonts w:ascii="Times" w:eastAsia="Times New Roman" w:hAnsi="Times" w:cs="Times New Roman"/>
          <w:sz w:val="24"/>
          <w:szCs w:val="24"/>
          <w:lang w:val="en-US"/>
        </w:rPr>
        <w:t xml:space="preserve">gives </w:t>
      </w:r>
      <w:r w:rsidRPr="005A2669">
        <w:rPr>
          <w:rFonts w:ascii="Times" w:eastAsia="Times New Roman" w:hAnsi="Times" w:cs="Times New Roman"/>
          <w:sz w:val="24"/>
          <w:szCs w:val="24"/>
          <w:lang w:val="en-US"/>
        </w:rPr>
        <w:t>sensory information a valence based on previous experience</w:t>
      </w:r>
      <w:r w:rsidR="002720BC" w:rsidRPr="005A2669">
        <w:rPr>
          <w:rFonts w:ascii="Times" w:eastAsia="Times New Roman" w:hAnsi="Times" w:cs="Times New Roman"/>
          <w:sz w:val="24"/>
          <w:szCs w:val="24"/>
          <w:lang w:val="en-US"/>
        </w:rPr>
        <w:t xml:space="preserve"> </w:t>
      </w:r>
      <w:r w:rsidR="00C56300"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{"citationItems":[{"id":"ITEM-1","itemData":{"DOI":"10.1523/JNEUROSCI.2583-10.2011","ISSN":"02706474","abstract":"Neural correlates of learning and memory formation have been reported at different stages of the olfactory pathway in both vertebrates and invertebrates. However, the contribution of different neurons to the formation of a memory trace is little understood. Mushroom bodies (MBs) in the insect brain are higher-order structures involved in integration of olfactory, visual, and mechanosensory information and in memory formation. Here we focus on the ensemble spiking activity of single MB output neurons (ENs) when honeybees learned to associate an odor with reward. A large group of ENs (</w:instrText>
      </w:r>
      <w:r w:rsidR="002E3D69">
        <w:rPr>
          <w:rFonts w:ascii="Cambria Math" w:eastAsia="Times New Roman" w:hAnsi="Cambria Math" w:cs="Cambria Math"/>
          <w:sz w:val="24"/>
          <w:szCs w:val="24"/>
          <w:lang w:val="en-US"/>
        </w:rPr>
        <w:instrText>∼</w:instrText>
      </w:r>
      <w:r w:rsidR="002E3D69">
        <w:rPr>
          <w:rFonts w:ascii="Times" w:eastAsia="Times New Roman" w:hAnsi="Times" w:cs="Times New Roman"/>
          <w:sz w:val="24"/>
          <w:szCs w:val="24"/>
          <w:lang w:val="en-US"/>
        </w:rPr>
        <w:instrText xml:space="preserve">50%) changed their odor response spectra by losing or gaining sensitivity for specific odors. This response switching was dominated by the rewarded stimulus (CS+), which evoked exclusively recruitment. The remaining ENs did not change their qualitative odor spectrum but modulated their tuning strength, again dominated by increased responses to the CS+. While the bees showed a conditioned response (proboscis extension) after a few acquisition trials, no short-term effects were observed in the neuronal activity. In both EN types, associative plastic changes occurred only during retention 3 h after conditioning. Thus, long-term but not short-term memory was reflected by increased EN activity to the CS+. During retention, the EN ensemble separated the CS+ most differently from the CS- and control odors </w:instrText>
      </w:r>
      <w:r w:rsidR="002E3D69">
        <w:rPr>
          <w:rFonts w:ascii="Cambria Math" w:eastAsia="Times New Roman" w:hAnsi="Cambria Math" w:cs="Cambria Math"/>
          <w:sz w:val="24"/>
          <w:szCs w:val="24"/>
          <w:lang w:val="en-US"/>
        </w:rPr>
        <w:instrText>∼</w:instrText>
      </w:r>
      <w:r w:rsidR="002E3D69">
        <w:rPr>
          <w:rFonts w:ascii="Times" w:eastAsia="Times New Roman" w:hAnsi="Times" w:cs="Times New Roman"/>
          <w:sz w:val="24"/>
          <w:szCs w:val="24"/>
          <w:lang w:val="en-US"/>
        </w:rPr>
        <w:instrText xml:space="preserve">140 ms after stimulus onset. The learned behavioral response appeared </w:instrText>
      </w:r>
      <w:r w:rsidR="002E3D69">
        <w:rPr>
          <w:rFonts w:ascii="Cambria Math" w:eastAsia="Times New Roman" w:hAnsi="Cambria Math" w:cs="Cambria Math"/>
          <w:sz w:val="24"/>
          <w:szCs w:val="24"/>
          <w:lang w:val="en-US"/>
        </w:rPr>
        <w:instrText>∼</w:instrText>
      </w:r>
      <w:r w:rsidR="002E3D69">
        <w:rPr>
          <w:rFonts w:ascii="Times" w:eastAsia="Times New Roman" w:hAnsi="Times" w:cs="Times New Roman"/>
          <w:sz w:val="24"/>
          <w:szCs w:val="24"/>
          <w:lang w:val="en-US"/>
        </w:rPr>
        <w:instrText xml:space="preserve">330 ms later. It is concluded that after memory consolidation, the ensemble activity of the MB output neurons predicts the meaning of the stimulus (reward) and may provide the prerequisite for the expression of the learned behavior.","author":[{"dropping-particle":"","family":"Strube-Bloss","given":"Martin Fritz","non-dropping-particle":"","parse-names":false,"suffix":""},{"dropping-particle":"","family":"Nawrot","given":"Martin Paul","non-dropping-particle":"","parse-names":false,"suffix":""},{"dropping-particle":"","family":"Menzel","given":"Randolf","non-dropping-particle":"","parse-names":false,"suffix":""}],"container-title":"Journal of Neuroscience","id":"ITEM-1","issue":"8","issued":{"date-parts":[["2011"]]},"page":"3129-3140","title":"Mushroom body output neurons encode odor-reward associations","type":"article-journal","volume":"31"},"uris":["http://www.mendeley.com/documents/?uuid=92c8f1c2-4425-4e7c-8c69-1170a21349ad"]},{"id":"ITEM-2","itemData":{"DOI":"10.7554/eLife.04580","ISBN":"2050-084X","ISSN":"2050084X","PMID":"25535794","abstract":"Animals discriminate stimuli, learn their predictive value and use this knowledge to modify their behavior. In Drosophila, the mushroom body (MB) plays a key role in these processes. Sensory stimuli are sparsely represented by </w:instrText>
      </w:r>
      <w:r w:rsidR="002E3D69">
        <w:rPr>
          <w:rFonts w:ascii="Cambria Math" w:eastAsia="Times New Roman" w:hAnsi="Cambria Math" w:cs="Cambria Math"/>
          <w:sz w:val="24"/>
          <w:szCs w:val="24"/>
          <w:lang w:val="en-US"/>
        </w:rPr>
        <w:instrText>∼</w:instrText>
      </w:r>
      <w:r w:rsidR="002E3D69">
        <w:rPr>
          <w:rFonts w:ascii="Times" w:eastAsia="Times New Roman" w:hAnsi="Times" w:cs="Times New Roman"/>
          <w:sz w:val="24"/>
          <w:szCs w:val="24"/>
          <w:lang w:val="en-US"/>
        </w:rPr>
        <w:instrText>2000 Kenyon cells, which converge onto 34 output neurons (MBONs) of 21 types. We studied the role of MBONs in several associative learning tasks and in sleep regulation, revealing the extent to which information flow is segregated into distinct channels and suggesting possible roles for the multi-layered MBON network. We also show that optogenetic activation of MBONs can, depending on cell type, induce repulsion or attraction in flies. The behavioral effects of MBON perturbation are combinatorial, suggesting that the MBON ensemble collectively represents valence. We propose that local, stimulus-specific dopaminergic modulation selectively alters the balance within the MBON network for those stimuli. Our results suggest that valence encoded by the MBON ensemble biases memory-based action selection.","author":[{"dropping-particle":"","family":"Aso","given":"Yoshinori","non-dropping-particle":"","parse-names":false,"suffix":""},{"dropping-particle":"","family":"Sitaraman","given":"Divya","non-dropping-particle":"","parse-names":false,"suffix":""},{"dropping-particle":"","family":"Ichinose","given":"Toshiharu","non-dropping-particle":"","parse-names":false,"suffix":""},{"dropping-particle":"","family":"Kaun","given":"Karla R.","non-dropping-particle":"","parse-names":false,"suffix":""},{"dropping-particle":"","family":"Vogt","given":"Katrin","non-dropping-particle":"","parse-names":false,"suffix":""},{"dropping-particle":"","family":"Belliart-Guérin","given":"Ghislain","non-dropping-particle":"","parse-names":false,"suffix":""},{"dropping-particle":"","family":"Plaçais","given":"Pierre Yves","non-dropping-particle":"","parse-names":false,"suffix":""},{"dropping-particle":"","family":"Robie","given":"Alice A.","non-dropping-particle":"","parse-names":false,"suffix":""},{"dropping-particle":"","family":"Yamagata","given":"Nobuhiro","non-dropping-particle":"","parse-names":false,"suffix":""},{"dropping-particle":"","family":"Schnaitmann","given":"Christopher","non-dropping-particle":"","parse-names":false,"suffix":""},{"dropping-particle":"","family":"Rowell","given":"William J.","non-dropping-particle":"","parse-names":false,"suffix":""},{"dropping-particle":"","family":"Johnston","given":"Rebecca M.","non-dropping-particle":"","parse-names":false,"suffix":""},{"dropping-particle":"","family":"Ngo","given":"Teri T.B.","non-dropping-particle":"","parse-names":false,"suffix":""},{"dropping-particle":"","family":"Chen","given":"Nan","non-dropping-particle":"","parse-names":false,"suffix":""},{"dropping-particle":"","family":"Korff","given":"Wyatt","non-dropping-particle":"","parse-names":false,"suffix":""},{"dropping-particle":"","family":"Nitabach","given":"Michael N.","non-dropping-particle":"","parse-names":false,"suffix":""},{"dropping-particle":"","family":"Heberlein","given":"Ulrike","non-dropping-particle":"","parse-names":false,"suffix":""},{"dropping-particle":"","family":"Preat","given":"Thomas","non-dropping-particle":"","parse-names":false,"suffix":""},{"dropping-particle":"","family":"Branson","given":"Kristin M.","non-dropping-particle":"","parse-names":false,"suffix":""},{"dropping-particle":"","family":"Tanimoto","given":"Hiromu","non-dropping-particle":"","parse-names":false,"suffix":""},{"dropping-particle":"","family":"Rubin","given":"Gerald M.","non-dropping-particle":"","parse-names":false,"suffix":""}],"container-title":"eLife","id":"ITEM-2","issue":"3","issued":{"date-parts":[["2014"]]},"page":"e04580","title":"Mushroom body output neurons encode valence and guide memory-based action selection in Drosophila","type":"article-journal","volume":"3"},"uris":["http://www.mendeley.com/documents/?uuid=b862d8fe-dd51-4833-a2f2-b8215b24ca7c"]},{"id":"ITEM-3","itemData":{"DOI":"10.1016/j.jphysparis.2014.07.004","ISSN":"17697115","abstract":"The insect mushroom body is a higher order integration center involved in cross-sensory integration and memory formation. The relatively large mushroom bodies of social Hymenoptera (e.g. bees) have been related to the demands of a social system and the neural processes required to allow the animal to navigate in an ever-changing environment. Here I review studies aiming to elucidate the neural processes that take place at the input and the output sites of the mushroom bodies and that underlie cross-sensory integration, associative learning, memory storage and retrieval. Highly processed sensory information is received at modality-specific compartments of the input site, the calyx. The large number of intrinsic neurons of the mushroom body receive multiple sensory inputs establishing combinations of processed sensory stimuli. A matrix-like memory structure characterizes the dendritic area of the intrinsic neurons allowing storage of rich combinations of sensory information. The rather small number of extrinsic neurons read out from multiple intrinsic neurons, thereby losing their sensory coding properties. The response properties of these neurons change according to the value of stimulus combinations experienced. It is concluded that the mushroom bodies transform the highly dimensional sensory coding space into a low dimensional coding space of value-based information. A model of such an experience-dependent recoding device is presented and compared with the available data.","author":[{"dropping-particle":"","family":"Menzel","given":"Randolf","non-dropping-particle":"","parse-names":false,"suffix":""}],"container-title":"Journal of Physiology Paris","id":"ITEM-3","issue":"2-3","issued":{"date-parts":[["2014"]]},"page":"84-95","publisher":"Elsevier Ltd","title":"The insect mushroom body, an experience-dependent recoding device","type":"article-journal","volume":"108"},"uris":["http://www.mendeley.com/documents/?uuid=72988d90-4bd8-4933-a2e9-65f1046b0689"]}],"mendeley":{"formattedCitation":"(Strube-Bloss et al., 2011; Aso et al., 2014; Menzel, 2014)","plainTextFormattedCitation":"(Strube-Bloss et al., 2011; Aso et al., 2014; Menzel, 2014)","previouslyFormattedCitation":"(Strube-Bloss et al., 2011; Aso et al., 2014; Menzel, 2014)"},"properties":{"noteIndex":0},"schema":"https://github.com/citation-style-language/schema/raw/master/csl-citation.json"}</w:instrText>
      </w:r>
      <w:r w:rsidR="00C56300" w:rsidRPr="005050E9">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(Strube-Bloss et al., 2011; Aso et al., 2014; Menzel, 2014)</w:t>
      </w:r>
      <w:r w:rsidR="00C56300" w:rsidRPr="005050E9">
        <w:rPr>
          <w:rFonts w:ascii="Times" w:eastAsia="Times New Roman" w:hAnsi="Times" w:cs="Times New Roman"/>
          <w:sz w:val="24"/>
          <w:szCs w:val="24"/>
          <w:lang w:val="en-US"/>
        </w:rPr>
        <w:fldChar w:fldCharType="end"/>
      </w:r>
      <w:r w:rsidRPr="005A2669">
        <w:rPr>
          <w:rFonts w:ascii="Times" w:eastAsia="Times New Roman" w:hAnsi="Times" w:cs="Times New Roman"/>
          <w:sz w:val="24"/>
          <w:szCs w:val="24"/>
          <w:lang w:val="en-US"/>
        </w:rPr>
        <w:t xml:space="preserve">. </w:t>
      </w:r>
      <w:r w:rsidR="00A35027">
        <w:rPr>
          <w:rFonts w:ascii="Times" w:eastAsia="Times New Roman" w:hAnsi="Times" w:cs="Times New Roman"/>
          <w:sz w:val="24"/>
          <w:szCs w:val="24"/>
          <w:lang w:val="en-US"/>
        </w:rPr>
        <w:t>T</w:t>
      </w:r>
      <w:r w:rsidRPr="005A2669">
        <w:rPr>
          <w:rFonts w:ascii="Times" w:eastAsia="Times New Roman" w:hAnsi="Times" w:cs="Times New Roman"/>
          <w:sz w:val="24"/>
          <w:szCs w:val="24"/>
          <w:lang w:val="en-US"/>
        </w:rPr>
        <w:t xml:space="preserve">he Bogong moth mushroom bodies are similar to those described in other lepidoptera </w:t>
      </w:r>
      <w:r w:rsidR="00F71C8B"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{"citationItems":[{"id":"ITEM-1","itemData":{"ISSN":"10720502","abstract":"Mushroom bodies are prominent neuropils found in annelids and in all arthropod groups except crustaceans. First explicitly identified in 1850, the mushroom bodies differ in size and complexity between taxa, as well as between different castes of a single species of social insect. These differences led some early biologists to suggest that the mushroom bodies endow an arthropod with intelligence or the ability to execute voluntary actions, as opposed to innate behaviors. Recent physiological studies and mutant analyses have led to divergent interpretations. One interpretation is that the mushroom bodies conditionally relay to higher protocerebral centers information about sensory stimuli and the context in which they occur. Another interpretation is that they play a central role in learning and memory. Anatomical studies suggest that arthropod mushroom bodies are predominately associated with olfactory pathways except in phylogenetically basal insects. The prominent olfactory input to the mushroom body calyces in more recent insect orders is an acquired character. An overview of the history of research on the mushroom bodies, as well as comparative and evolutionary considerations, provides a conceptual framework for discussing the roles of these neuropils.","author":[{"dropping-particle":"","family":"Strausfeld","given":"Nicholas J.","non-dropping-particle":"","parse-names":false,"suffix":""},{"dropping-particle":"","family":"Hansen","given":"Lars","non-dropping-particle":"","parse-names":false,"suffix":""},{"dropping-particle":"","family":"Li","given":"Yongsheng","non-dropping-particle":"","parse-names":false,"suffix":""},{"dropping-particle":"","family":"Gomez","given":"Robert S.","non-dropping-particle":"","parse-names":false,"suffix":""},{"dropping-particle":"","family":"Ito","given":"Kei","non-dropping-particle":"","parse-names":false,"suffix":""}],"container-title":"Learning and Memory","id":"ITEM-1","issue":"1-2","issued":{"date-parts":[["1998"]]},"page":"11-37","title":"Evolution, discovery, and interpretations of arthropod mushroom bodies","type":"article-journal","volume":"5"},"uris":["http://www.mendeley.com/documents/?uuid=c4bb324b-2952-43ed-8aa0-203068907c47"]},{"id":"ITEM-2","itemData":{"DOI":"10.1002/cne.20698","ISSN":"00219967","abstract":"The mushroom bodies are paired structures in the insect brain involved in complex functions such as memory formation, sensory integration, and context recognition. In many insects these centers are elaborate, sometimes comprising several hundred thousand neurons. The present account describes the mushroom bodies of Spodoptera littoralis, a moth extensively used for studies of olfactory processing and conditioning. The mushroom bodies of Spodoptera consist of only about 4,000 large-diameter Kenyon cells. However, these neurons are recognizably similar to morphological classes of Kenyon cells identified in honey bees, Drosophila, and cockroaches. The spodopteran mushroom body is equipped with three major divisions of its vertical and medial lobe, one of which, the gamma lobe, is supplied by clawed class II Kenyon cells as in other described taxa. Of special interest is the presence of a discrete tract (the Y tract) of axons leading from the calyx, separate from the pedunculus, that innervates lobelets above and beneath the medial lobe, close to the latter's origin from the pedunculus. This tract is comparable to tracts and resultant lobelets identified in cockroaches and termites. The article discusses possible functional roles of the spodopteran mushroom body against the background of olfactory behaviors described from this taxon and discusses the possible functional relevance of mushroom body structure, emphasizing similarities and dissimilarities with mushroom bodies of other species, in particular the fruit fly, Drosophila melanogaster.","author":[{"dropping-particle":"","family":"Sjöholm","given":"Marcus","non-dropping-particle":"","parse-names":false,"suffix":""},{"dropping-particle":"","family":"Sinakevitch","given":"Irina","non-dropping-particle":"","parse-names":false,"suffix":""},{"dropping-particle":"","family":"Ignell","given":"Rickard","non-dropping-particle":"","parse-names":false,"suffix":""},{"dropping-particle":"","family":"Strausfeld","given":"Nicholas J.","non-dropping-particle":"","parse-names":false,"suffix":""},{"dropping-particle":"","family":"Hansson","given":"Bill S.","non-dropping-particle":"","parse-names":false,"suffix":""}],"container-title":"Journal of Comparative Neurology","id":"ITEM-2","issue":"3","issued":{"date-parts":[["2005"]]},"page":"290-304","title":"Organization of Kenyon cells in subdivisions of the mushroom bodies of a lepidopteran insect","type":"article-journal","volume":"491"},"uris":["http://www.mendeley.com/documents/?uuid=03766b63-d238-45d5-a4f1-eb29b0673bbe"]},{"id":"ITEM-3","itemData":{"DOI":"10.1016/j.asd.2008.01.001","ISSN":"14678039","abstract":"The moth Spodoptera littoralis, is a major pest of agriculture whose olfactory system is tuned to odorants emitted by host plants and conspecifics. As in other insects, the paired mushroom bodies are thought to play pivotal roles in behaviors that are elicited by contextual and multisensory signals, amongst which those of specific odors dominate. Compared with species that have elaborate behavioral repertoires, such as the honey bee Apis mellifera or the cockroach Periplaneta americana, the mushroom bodies of S. littoralis were originally viewed as having a simple cellular organization. This has been since challenged by observations of putative transmitters and neuromodulators. As revealed by immunocytology, the spodopteran mushroom bodies, like those of other taxa, are subdivided longitudinally into discrete neuropil domains. Such divisions are further supported by the present study, which also demonstrates discrete affinities to different mushroom body neuropils by antibodies raised against two putative transmitters, glutamate and γ-aminobutyric acid, and against three putative neuromodulatory substances: serotonin, A-type allatostatin, and tachykinin-related peptides. The results suggest that in addition to longitudinal divisions of the lobes, circuits in the calyces and lobes are likely to be independently modulated. © 2008 Elsevier Ltd. All rights reserved.","author":[{"dropping-particle":"","family":"Sinakevitch","given":"Irina","non-dropping-particle":"","parse-names":false,"suffix":""},{"dropping-particle":"","family":"Sjöholm","given":"Marcus","non-dropping-particle":"","parse-names":false,"suffix":""},{"dropping-particle":"","family":"Hansson","given":"Bill S.","non-dropping-particle":"","parse-names":false,"suffix":""},{"dropping-particle":"","family":"Strausfeld","given":"Nicholas J.","non-dropping-particle":"","parse-names":false,"suffix":""}],"container-title":"Arthropod Structure and Development","id":"ITEM-3","issue":"4","issued":{"date-parts":[["2008"]]},"page":"260-272","title":"Global and local modulatory supply to the mushroom bodies of the moth Spodoptera littoralis","type":"article-journal","volume":"37"},"uris":["http://www.mendeley.com/documents/?uuid=8e681098-46db-4bcd-a2f3-a74a65efc990"]},{"id":"ITEM-4","itemData":{"DOI":"10.1002/cne.23054","ISBN":"1096-9861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Neurology","id":"ITEM-4","issue":"8","issued":{"date-parts":[["2012"]]},"page":"1599-1628","title":"Anatomical basis of sun compass navigation I: The general layout of the monarch butterfly brain","type":"article-journal","volume":"520"},"uris":["http://www.mendeley.com/documents/?uuid=4adaeddf-3c31-414e-ba31-4aa9415ad928"]},{"id":"ITEM-5","itemData":{"DOI":"10.1002/cne.23711","ISSN":"10969861","abstract":"© 2014 Wiley Periodicals, Inc. Interspecific comparisons of brain structure can inform our functional understanding of brain regions, identify adaptations to species-specific ecologies, and explore what constrains adaptive changes in brain structure, and coevolution between functionally related structures. The value of such comparisons is enhanced when the species considered have known ecological differences. The Lepidoptera have long been a favored model in evolutionary biology, but to date descriptions of brain anatomy have largely focused on a few commonly used neurobiological model species. We describe the brain of Godyris zavaleta (Ithomiinae), a member of a subfamily of Neotropical butterflies with enhanced reliance on olfactory information. We demonstrate for the first time the presence of sexually dimorphic glomeruli within a distinct macroglomerular complex (MGC) in the antennal lobe of a diurnal butterfly. This presents a striking convergence with the well-known moth MGC, prompting a discussion of the potential mechanisms behind the independent evolution of specialized glomeruli. Interspecific analyses across four Lepidoptera further show that the relative size of sensory neuropils closely mirror interspecific variation in sensory ecology, with G. zavaleta displaying levels of sensory investment intermediate between the diurnal monarch butterfly (Danaus plexippus), which invests heavily in visual neuropil, and night-flying moths, which invest more in olfactory neuropil. We identify several traits that distinguish butterflies from moths, and several that distinguish D. plexippus and G. zavaleta. Our results illustrate that ecological selection pressures mold the structure of invertebrate brains, and exemplify how comparative analyses across ecologically divergent species can illuminate the functional significance of variation in brain structure.","author":[{"dropping-particle":"","family":"Montgomery","given":"Stephen H.","non-dropping-particle":"","parse-names":false,"suffix":""},{"dropping-particle":"","family":"Ott","given":"Swidbert R.","non-dropping-particle":"","parse-names":false,"suffix":""}],"container-title":"Journal of Comparative Neurology","id":"ITEM-5","issue":"6","issued":{"date-parts":[["2015"]]},"page":"869-891","title":"Brain composition in Godyris zavaleta, a diurnal butterfly, Reflects an increased reliance on olfactory information","type":"article-journal","volume":"523"},"uris":["http://www.mendeley.com/documents/?uuid=1cfae5d2-ae69-48e6-98c5-4fd071556daf"]}],"mendeley":{"formattedCitation":"(Strausfeld et al., 1998; Sjöholm et al., 2005; Sinakevitch et al., 2008; Heinze and Reppert, 2012; Montgomery and Ott, 2015)","plainTextFormattedCitation":"(Strausfeld et al., 1998; Sjöholm et al., 2005; Sinakevitch et al., 2008; Heinze and Reppert, 2012; Montgomery and Ott, 2015)","previouslyFormattedCitation":"(Strausfeld et al., 1998; Sjöholm et al., 2005; Sinakevitch et al., 2008; Heinze and Reppert, 2012; Montgomery and Ott, 2015)"},"properties":{"noteIndex":0},"schema":"https://github.com/citation-style-language/schema/raw/master/csl-citation.json"}</w:instrText>
      </w:r>
      <w:r w:rsidR="00F71C8B" w:rsidRPr="005050E9">
        <w:rPr>
          <w:rFonts w:ascii="Times" w:eastAsia="Times New Roman" w:hAnsi="Times" w:cs="Times New Roman"/>
          <w:sz w:val="24"/>
          <w:szCs w:val="24"/>
          <w:lang w:val="en-US"/>
        </w:rPr>
        <w:fldChar w:fldCharType="separate"/>
      </w:r>
      <w:r w:rsidR="002E3D69" w:rsidRPr="002E3D69">
        <w:rPr>
          <w:rFonts w:ascii="Times" w:eastAsia="Times New Roman" w:hAnsi="Times" w:cs="Times New Roman"/>
          <w:noProof/>
          <w:sz w:val="24"/>
          <w:szCs w:val="24"/>
          <w:lang w:val="en-US"/>
        </w:rPr>
        <w:t>(Strausfeld et al., 1998; Sjöholm et al., 2005; Sinakevitch et al., 2008; Heinze and Reppert, 2012; Montgomery and Ott, 2015)</w:t>
      </w:r>
      <w:r w:rsidR="00F71C8B" w:rsidRPr="005050E9">
        <w:rPr>
          <w:rFonts w:ascii="Times" w:eastAsia="Times New Roman" w:hAnsi="Times" w:cs="Times New Roman"/>
          <w:sz w:val="24"/>
          <w:szCs w:val="24"/>
          <w:lang w:val="en-US"/>
        </w:rPr>
        <w:fldChar w:fldCharType="end"/>
      </w:r>
      <w:r w:rsidR="00377A57">
        <w:rPr>
          <w:rFonts w:ascii="Times" w:eastAsia="Times New Roman" w:hAnsi="Times" w:cs="Times New Roman"/>
          <w:sz w:val="24"/>
          <w:szCs w:val="24"/>
          <w:lang w:val="en-US"/>
        </w:rPr>
        <w:t xml:space="preserve">, </w:t>
      </w:r>
      <w:r w:rsidR="00A35027">
        <w:rPr>
          <w:rFonts w:ascii="Times" w:eastAsia="Times New Roman" w:hAnsi="Times" w:cs="Times New Roman"/>
          <w:sz w:val="24"/>
          <w:szCs w:val="24"/>
          <w:lang w:val="en-US"/>
        </w:rPr>
        <w:t>suggesting</w:t>
      </w:r>
      <w:r w:rsidR="003F28CA">
        <w:rPr>
          <w:rFonts w:ascii="Times" w:eastAsia="Times New Roman" w:hAnsi="Times" w:cs="Times New Roman"/>
          <w:sz w:val="24"/>
          <w:szCs w:val="24"/>
          <w:lang w:val="en-US"/>
        </w:rPr>
        <w:t xml:space="preserve"> </w:t>
      </w:r>
      <w:r w:rsidR="00377A57">
        <w:rPr>
          <w:rFonts w:ascii="Times" w:eastAsia="Times New Roman" w:hAnsi="Times" w:cs="Times New Roman"/>
          <w:sz w:val="24"/>
          <w:szCs w:val="24"/>
          <w:lang w:val="en-US"/>
        </w:rPr>
        <w:t>similar roles in learning and memory</w:t>
      </w:r>
      <w:r w:rsidR="00EE3557">
        <w:rPr>
          <w:rFonts w:ascii="Times" w:eastAsia="Times New Roman" w:hAnsi="Times" w:cs="Times New Roman"/>
          <w:sz w:val="24"/>
          <w:szCs w:val="24"/>
          <w:lang w:val="en-US"/>
        </w:rPr>
        <w:t>.</w:t>
      </w:r>
    </w:p>
    <w:p w14:paraId="5E47DCE6" w14:textId="43B99168" w:rsidR="006F1A04" w:rsidRPr="005A2669" w:rsidRDefault="005B0381" w:rsidP="005B0381">
      <w:pPr>
        <w:spacing w:line="360" w:lineRule="auto"/>
        <w:jc w:val="both"/>
        <w:rPr>
          <w:rFonts w:ascii="Times" w:eastAsia="Times New Roman" w:hAnsi="Times" w:cs="Times New Roman"/>
          <w:sz w:val="24"/>
          <w:szCs w:val="24"/>
          <w:lang w:val="en-US"/>
        </w:rPr>
      </w:pPr>
      <w:r>
        <w:rPr>
          <w:rFonts w:ascii="Times" w:eastAsia="Times New Roman" w:hAnsi="Times" w:cs="Times New Roman"/>
          <w:sz w:val="24"/>
          <w:szCs w:val="24"/>
          <w:lang w:val="en-US"/>
        </w:rPr>
        <w:tab/>
      </w:r>
      <w:r w:rsidR="00A35027">
        <w:rPr>
          <w:rFonts w:ascii="Times" w:eastAsia="Times New Roman" w:hAnsi="Times" w:cs="Times New Roman"/>
          <w:sz w:val="24"/>
          <w:szCs w:val="24"/>
          <w:lang w:val="en-US"/>
        </w:rPr>
        <w:t>I</w:t>
      </w:r>
      <w:r w:rsidR="001A086D">
        <w:rPr>
          <w:rFonts w:ascii="Times" w:eastAsia="Times New Roman" w:hAnsi="Times" w:cs="Times New Roman"/>
          <w:sz w:val="24"/>
          <w:szCs w:val="24"/>
          <w:lang w:val="en-US"/>
        </w:rPr>
        <w:t xml:space="preserve">n other lepidopteran insects the input to the mushroom body is multisensory and the </w:t>
      </w:r>
      <w:r w:rsidR="00585A5A" w:rsidRPr="005A2669">
        <w:rPr>
          <w:rFonts w:ascii="Times" w:eastAsia="Times New Roman" w:hAnsi="Times" w:cs="Times New Roman"/>
          <w:sz w:val="24"/>
          <w:szCs w:val="24"/>
          <w:lang w:val="en-US"/>
        </w:rPr>
        <w:t>calyx consists of an olfactory outer and a</w:t>
      </w:r>
      <w:r w:rsidR="00EE3557">
        <w:rPr>
          <w:rFonts w:ascii="Times" w:eastAsia="Times New Roman" w:hAnsi="Times" w:cs="Times New Roman"/>
          <w:sz w:val="24"/>
          <w:szCs w:val="24"/>
          <w:lang w:val="en-US"/>
        </w:rPr>
        <w:t xml:space="preserve"> </w:t>
      </w:r>
      <w:r w:rsidR="00585A5A" w:rsidRPr="005A2669">
        <w:rPr>
          <w:rFonts w:ascii="Times" w:eastAsia="Times New Roman" w:hAnsi="Times" w:cs="Times New Roman"/>
          <w:sz w:val="24"/>
          <w:szCs w:val="24"/>
          <w:lang w:val="en-US"/>
        </w:rPr>
        <w:t>non-olfactory</w:t>
      </w:r>
      <w:r w:rsidR="00EE3557">
        <w:rPr>
          <w:rFonts w:ascii="Times" w:eastAsia="Times New Roman" w:hAnsi="Times" w:cs="Times New Roman"/>
          <w:sz w:val="24"/>
          <w:szCs w:val="24"/>
          <w:lang w:val="en-US"/>
        </w:rPr>
        <w:t>, often visual,</w:t>
      </w:r>
      <w:r w:rsidR="00585A5A" w:rsidRPr="005A2669">
        <w:rPr>
          <w:rFonts w:ascii="Times" w:eastAsia="Times New Roman" w:hAnsi="Times" w:cs="Times New Roman"/>
          <w:sz w:val="24"/>
          <w:szCs w:val="24"/>
          <w:lang w:val="en-US"/>
        </w:rPr>
        <w:t xml:space="preserve"> inner region </w:t>
      </w:r>
      <w:r w:rsidR="00585A5A"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10.1038/srep26041","author":[{"dropping-particle":"","family":"Stöckl","given":"Anna","non-dropping-particle":"","parse-names":false,"suffix":""},{"dropping-particle":"","family":"Heinze","given":"Stanley","non-dropping-particle":"","parse-names":false,"suffix":""},{"dropping-particle":"","family":"Charalabidis","given":"Alice","non-dropping-particle":"","parse-names":false,"suffix":""},{"dropping-particle":"","family":"Jundi","given":"Basil","non-dropping-particle":"el","parse-names":false,"suffix":""},{"dropping-particle":"","family":"Warrant","given":"Eric","non-dropping-particle":"","parse-names":false,"suffix":""},{"dropping-particle":"","family":"Kelber","given":"Almut","non-dropping-particle":"","parse-names":false,"suffix":""}],"container-title":"Scientific Reports","id":"ITEM-1","issue":"6","issued":{"date-parts":[["2016"]]},"page":"1-10","title":"Differential investment in visual and olfactory brain areas reflects behavioural choices in hawk moths","type":"article-journal"},"uris":["http://www.mendeley.com/documents/?uuid=49cb8ec6-6638-4f72-aaf7-98427a10f854"]},{"id":"ITEM-2","itemData":{"DOI":"10.1002/cne.20698","ISSN":"00219967","abstract":"The mushroom bodies are paired structures in the insect brain involved in complex functions such as memory formation, sensory integration, and context recognition. In many insects these centers are elaborate, sometimes comprising several hundred thousand neurons. The present account describes the mushroom bodies of Spodoptera littoralis, a moth extensively used for studies of olfactory processing and conditioning. The mushroom bodies of Spodoptera consist of only about 4,000 large-diameter Kenyon cells. However, these neurons are recognizably similar to morphological classes of Kenyon cells identified in honey bees, Drosophila, and cockroaches. The spodopteran mushroom body is equipped with three major divisions of its vertical and medial lobe, one of which, the gamma lobe, is supplied by clawed class II Kenyon cells as in other described taxa. Of special interest is the presence of a discrete tract (the Y tract) of axons leading from the calyx, separate from the pedunculus, that innervates lobelets above and beneath the medial lobe, close to the latter's origin from the pedunculus. This tract is comparable to tracts and resultant lobelets identified in cockroaches and termites. The article discusses possible functional roles of the spodopteran mushroom body against the background of olfactory behaviors described from this taxon and discusses the possible functional relevance of mushroom body structure, emphasizing similarities and dissimilarities with mushroom bodies of other species, in particular the fruit fly, Drosophila melanogaster.","author":[{"dropping-particle":"","family":"Sjöholm","given":"Marcus","non-dropping-particle":"","parse-names":false,"suffix":""},{"dropping-particle":"","family":"Sinakevitch","given":"Irina","non-dropping-particle":"","parse-names":false,"suffix":""},{"dropping-particle":"","family":"Ignell","given":"Rickard","non-dropping-particle":"","parse-names":false,"suffix":""},{"dropping-particle":"","family":"Strausfeld","given":"Nicholas J.","non-dropping-particle":"","parse-names":false,"suffix":""},{"dropping-particle":"","family":"Hansson","given":"Bill S.","non-dropping-particle":"","parse-names":false,"suffix":""}],"container-title":"Journal of Comparative Neurology","id":"ITEM-2","issue":"3","issued":{"date-parts":[["2005"]]},"page":"290-304","title":"Organization of Kenyon cells in subdivisions of the mushroom bodies of a lepidopteran insect","type":"article-journal","volume":"491"},"uris":["http://www.mendeley.com/documents/?uuid=03766b63-d238-45d5-a4f1-eb29b0673bbe"]},{"id":"ITEM-3","itemData":{"DOI":"10.1007/BF00225800","ISSN":"0302766X","abstract":"In the moth Manduca sexta, the number and morphology of neuronal connections between the antennal lobes and the protocerebrum were examined. Cobalt injec-tions revealed eight morphological types of neurons with somata adjacent to the AL neuropil that project in the in-ner, middle, and outer antenno-cerebral tracts to the proto-cerebrum. Neurons innervating the macroglomerular com-plex and many neurons with fibers in the inner antenno-cerebral tract have uniglomerular antennal-lobe arboriza-tions. Most neurons in the middle and outer antenno-cere-bral tracts, on the other hand, seem to innervate more than one glomerulus. Protocerebral areas receiving direct input from the antennal lobe include the calyces of the mushroom bodies, and circumscribed areas termed \"olfactory foci\" in the lateral horn of the protocerebrum and several other regions, especially areas in close proximity to the mushroom bodies. Fibers in the inner antenno-cerebral tract that inner-vate the male-specific macroglomerular complex have ar-borizations in the protocerebrum that are distinct from the projections of sexually non-specific neurons. Protocerebral neurons projecting into the antennal lobe are much less numerous than antennal-lobe output cells. Most of these protocerebral fibers enter the antennal lobe in small fiber tracts that are different from those described above. In the protocerebrum, these centrifugal cells arborize in olfactory foci and also in the inferior median protocerebrum and the lateral accessory lobes. The morphological diversity of connections between the antennal lobes and the protocere-brum, described here for the first time on a single-cell level, suggests a much greater physiological complexity of the olfactory system than has been assumed so far.","author":[{"dropping-particle":"","family":"Homberg","given":"U.","non-dropping-particle":"","parse-names":false,"suffix":""},{"dropping-particle":"","family":"Montague","given":"R. A.","non-dropping-particle":"","parse-names":false,"suffix":""},{"dropping-particle":"","family":"Hildebrand","given":"J. G.","non-dropping-particle":"","parse-names":false,"suffix":""}],"container-title":"Cell and Tissue Research","id":"ITEM-3","issue":"2","issued":{"date-parts":[["1988"]]},"page":"255-281","title":"Anatomy of antenno-cerebral pathways in the brain of the sphinx moth Manduca sexta","type":"article-journal","volume":"254"},"uris":["http://www.mendeley.com/documents/?uuid=13559085-9d99-400a-a1e4-f82024cb9c20"]},{"id":"ITEM-4","itemData":{"DOI":"10.1002/cne.23674","ISSN":"10969861","abstract":"Papilio butterflies depend highly on visual information in their flower-foraging behavior. The retina of Papilio xuthus has been studied well, whereas the visual system in the brain is poorly understood. By investigating outputs from the optic lobe to the central brain, we found that the mushroom body of P. xuthus receives prominent direct inputs from the optic lobe in addition to olfactory inputs. The mushroom body consists of three components: the calyx, the pedunculus, and the lobes. The calyx is further subdivided into two cup-shaped primary calyces and an accessory calyx. Each primary calyx consists of three concentric subareas, the inner zone, the outer zone, and the rim of the outer zone. Dextran injections into the optic lobe, the calyx, or the antennal lobe revealed three visual inputs and one olfactory input into the calyx. The visual inputs originate from the medulla, the lobula, and a newly identified neuropil, the ventral lobe of the lobula. All visual inputs first innervate the accessory calyx, and the two lobula inputs further spread their processes through the inner zone and the rim of the outer zone of the primary calyces. Visual inputs from the medulla and the ventral lobe of the lobula collect light information from ventral eye regions, suggesting a role in visual target detection rather than sky compass orientation. In contrast to visual inputs, olfactory inputs innervate only the calycal outer zone. The multisensory inputs to the mushroom bodies in P. xuthus are probably related to their flower-foraging behavior.","author":[{"dropping-particle":"","family":"Kinoshita","given":"Michiyo","non-dropping-particle":"","par</w:instrText>
      </w:r>
      <w:r w:rsidR="002E3D69" w:rsidRPr="00DE6A0E">
        <w:rPr>
          <w:rFonts w:ascii="Times" w:eastAsia="Times New Roman" w:hAnsi="Times" w:cs="Times New Roman"/>
          <w:sz w:val="24"/>
          <w:szCs w:val="24"/>
          <w:lang w:val="sv-SE"/>
        </w:rPr>
        <w:instrText>se-names":false,"suffix":""},{"dropping-particle":"","family":"Shimohigasshi","given":"Miki","non-dropping-particle":"","parse-names":false,"suffix":""},{"dropping-particle":"","family":"Tominaga","given":"Yoshiya","non-dropping-particle":"","parse-names":false,"suffix":""},{"dropping-particle":"","family":"Arikawa","given":"Kentaro","non-dropping-particle":"","parse-names":false,"suffix":""},{"dropping-particle":"","family":"Homberg","given":"Uwe","non-dropping-particle":"","parse-names":false,"suffix":""}],"container-title":"Journal of Comparative Neurology","id":"ITEM-4","issue":"1","issued":{"date-parts":[["2015"]]},"page":"162-182","title":"Topographically distinct visual and olfactory inputs to the mushroom body in the swallowtail butterfly, papilio xuthus","type":"article-journal","volume":"523"},"uris":["http://www.mendeley.com/documents/?uuid=6a8d7064-ddf7-463c-a890-4b38df00168e"]}],"mendeley":{"formattedCitation":"(Homberg et al., 1988; Sjöholm et al., 2005; Kinoshita et al., 2015; Stöckl et al., 2016)","manualFormatting":"(Stöckl et al. 2016; Sjöholm et al. 2005; Homberg et al. 1988; Kinoshita et al. 2015)","plainTextFormattedCitation":"(Homberg et al., 1988; Sjöholm et al., 2005; Kinoshita et al., 2015; Stöckl et al., 2016)","previouslyFormattedCitation":"(Homberg et al., 1988; Sjöholm et al., 2005; Kinoshita et al., 2015; Stöckl et al., 2016)"},"properties":{"noteIndex":0},"schema":"https://github.com/citation-style-language/schema/raw/master/csl-citation.json"}</w:instrText>
      </w:r>
      <w:r w:rsidR="00585A5A" w:rsidRPr="005050E9">
        <w:rPr>
          <w:rFonts w:ascii="Times" w:eastAsia="Times New Roman" w:hAnsi="Times" w:cs="Times New Roman"/>
          <w:sz w:val="24"/>
          <w:szCs w:val="24"/>
          <w:lang w:val="en-US"/>
        </w:rPr>
        <w:fldChar w:fldCharType="separate"/>
      </w:r>
      <w:r w:rsidR="00A55F61" w:rsidRPr="00EE3557">
        <w:rPr>
          <w:rFonts w:ascii="Times" w:eastAsia="Times New Roman" w:hAnsi="Times" w:cs="Times New Roman"/>
          <w:noProof/>
          <w:sz w:val="24"/>
          <w:szCs w:val="24"/>
          <w:lang w:val="sv-SE"/>
        </w:rPr>
        <w:t>(</w:t>
      </w:r>
      <w:r w:rsidR="00A846B8" w:rsidRPr="00EE3557">
        <w:rPr>
          <w:rFonts w:ascii="Times" w:eastAsia="Times New Roman" w:hAnsi="Times" w:cs="Times New Roman"/>
          <w:noProof/>
          <w:sz w:val="24"/>
          <w:szCs w:val="24"/>
          <w:lang w:val="sv-SE"/>
        </w:rPr>
        <w:t>Stöckl et al</w:t>
      </w:r>
      <w:r w:rsidR="00A55F61" w:rsidRPr="00EE3557">
        <w:rPr>
          <w:rFonts w:ascii="Times" w:eastAsia="Times New Roman" w:hAnsi="Times" w:cs="Times New Roman"/>
          <w:noProof/>
          <w:sz w:val="24"/>
          <w:szCs w:val="24"/>
          <w:lang w:val="sv-SE"/>
        </w:rPr>
        <w:t>. 2016; Sjöholm et al. 2005; Homberg et al.</w:t>
      </w:r>
      <w:r w:rsidR="00A846B8" w:rsidRPr="00EE3557">
        <w:rPr>
          <w:rFonts w:ascii="Times" w:eastAsia="Times New Roman" w:hAnsi="Times" w:cs="Times New Roman"/>
          <w:noProof/>
          <w:sz w:val="24"/>
          <w:szCs w:val="24"/>
          <w:lang w:val="sv-SE"/>
        </w:rPr>
        <w:t xml:space="preserve"> 1988; Kinoshita et al. 2015)</w:t>
      </w:r>
      <w:r w:rsidR="00585A5A" w:rsidRPr="005050E9">
        <w:rPr>
          <w:rFonts w:ascii="Times" w:eastAsia="Times New Roman" w:hAnsi="Times" w:cs="Times New Roman"/>
          <w:sz w:val="24"/>
          <w:szCs w:val="24"/>
          <w:lang w:val="en-US"/>
        </w:rPr>
        <w:fldChar w:fldCharType="end"/>
      </w:r>
      <w:r w:rsidR="00585A5A" w:rsidRPr="00EE3557">
        <w:rPr>
          <w:rFonts w:ascii="Times" w:eastAsia="Times New Roman" w:hAnsi="Times" w:cs="Times New Roman"/>
          <w:sz w:val="24"/>
          <w:szCs w:val="24"/>
          <w:lang w:val="sv-SE"/>
        </w:rPr>
        <w:t>.</w:t>
      </w:r>
      <w:r w:rsidR="00A35027">
        <w:rPr>
          <w:rFonts w:ascii="Times" w:eastAsia="Times New Roman" w:hAnsi="Times" w:cs="Times New Roman"/>
          <w:sz w:val="24"/>
          <w:szCs w:val="24"/>
          <w:lang w:val="sv-SE"/>
        </w:rPr>
        <w:t xml:space="preserve"> </w:t>
      </w:r>
      <w:r w:rsidR="00A35027" w:rsidRPr="00674416">
        <w:rPr>
          <w:rFonts w:ascii="Times" w:eastAsia="Times New Roman" w:hAnsi="Times" w:cs="Times New Roman"/>
          <w:sz w:val="24"/>
          <w:szCs w:val="24"/>
          <w:lang w:val="en-US"/>
        </w:rPr>
        <w:t>In the Bogong moth</w:t>
      </w:r>
      <w:r w:rsidR="00A35027">
        <w:rPr>
          <w:rFonts w:ascii="Times" w:eastAsia="Times New Roman" w:hAnsi="Times" w:cs="Times New Roman"/>
          <w:sz w:val="24"/>
          <w:szCs w:val="24"/>
          <w:lang w:val="en-US"/>
        </w:rPr>
        <w:t xml:space="preserve">, the inner ring of the </w:t>
      </w:r>
      <w:r w:rsidR="00AA0E88" w:rsidRPr="005A2669">
        <w:rPr>
          <w:rFonts w:ascii="Times" w:eastAsia="Times New Roman" w:hAnsi="Times" w:cs="Times New Roman"/>
          <w:sz w:val="24"/>
          <w:szCs w:val="24"/>
          <w:lang w:val="en-US"/>
        </w:rPr>
        <w:t xml:space="preserve">calyx and the accessory calyx </w:t>
      </w:r>
      <w:r w:rsidR="00AA0E88">
        <w:rPr>
          <w:rFonts w:ascii="Times" w:eastAsia="Times New Roman" w:hAnsi="Times" w:cs="Times New Roman"/>
          <w:sz w:val="24"/>
          <w:szCs w:val="24"/>
          <w:lang w:val="en-US"/>
        </w:rPr>
        <w:t>are</w:t>
      </w:r>
      <w:r w:rsidR="00AA0E88" w:rsidRPr="005A2669">
        <w:rPr>
          <w:rFonts w:ascii="Times" w:eastAsia="Times New Roman" w:hAnsi="Times" w:cs="Times New Roman"/>
          <w:sz w:val="24"/>
          <w:szCs w:val="24"/>
          <w:lang w:val="en-US"/>
        </w:rPr>
        <w:t xml:space="preserve"> </w:t>
      </w:r>
      <w:r w:rsidR="00EE3557">
        <w:rPr>
          <w:rFonts w:ascii="Times" w:eastAsia="Times New Roman" w:hAnsi="Times" w:cs="Times New Roman"/>
          <w:sz w:val="24"/>
          <w:szCs w:val="24"/>
          <w:lang w:val="en-US"/>
        </w:rPr>
        <w:t xml:space="preserve">indeed </w:t>
      </w:r>
      <w:r w:rsidR="00AA0E88" w:rsidRPr="005A2669">
        <w:rPr>
          <w:rFonts w:ascii="Times" w:eastAsia="Times New Roman" w:hAnsi="Times" w:cs="Times New Roman"/>
          <w:sz w:val="24"/>
          <w:szCs w:val="24"/>
          <w:lang w:val="en-US"/>
        </w:rPr>
        <w:t>supplied with visual input</w:t>
      </w:r>
      <w:r w:rsidR="00A35027">
        <w:rPr>
          <w:rFonts w:ascii="Times" w:eastAsia="Times New Roman" w:hAnsi="Times" w:cs="Times New Roman"/>
          <w:sz w:val="24"/>
          <w:szCs w:val="24"/>
          <w:lang w:val="en-US"/>
        </w:rPr>
        <w:t>,</w:t>
      </w:r>
      <w:r w:rsidR="00AA0E88" w:rsidRPr="005A2669">
        <w:rPr>
          <w:rFonts w:ascii="Times" w:eastAsia="Times New Roman" w:hAnsi="Times" w:cs="Times New Roman"/>
          <w:sz w:val="24"/>
          <w:szCs w:val="24"/>
          <w:lang w:val="en-US"/>
        </w:rPr>
        <w:t xml:space="preserve"> </w:t>
      </w:r>
      <w:r w:rsidR="00EE3557">
        <w:rPr>
          <w:rFonts w:ascii="Times" w:eastAsia="Times New Roman" w:hAnsi="Times" w:cs="Times New Roman"/>
          <w:sz w:val="24"/>
          <w:szCs w:val="24"/>
          <w:lang w:val="en-US"/>
        </w:rPr>
        <w:t>while</w:t>
      </w:r>
      <w:r w:rsidR="00AA0E88" w:rsidRPr="005A2669">
        <w:rPr>
          <w:rFonts w:ascii="Times" w:eastAsia="Times New Roman" w:hAnsi="Times" w:cs="Times New Roman"/>
          <w:sz w:val="24"/>
          <w:szCs w:val="24"/>
          <w:lang w:val="en-US"/>
        </w:rPr>
        <w:t xml:space="preserve"> the large outer ring</w:t>
      </w:r>
      <w:r w:rsidR="00EE3557">
        <w:rPr>
          <w:rFonts w:ascii="Times" w:eastAsia="Times New Roman" w:hAnsi="Times" w:cs="Times New Roman"/>
          <w:sz w:val="24"/>
          <w:szCs w:val="24"/>
          <w:lang w:val="en-US"/>
        </w:rPr>
        <w:t xml:space="preserve"> is</w:t>
      </w:r>
      <w:r w:rsidR="00AA0E88" w:rsidRPr="005A2669">
        <w:rPr>
          <w:rFonts w:ascii="Times" w:eastAsia="Times New Roman" w:hAnsi="Times" w:cs="Times New Roman"/>
          <w:sz w:val="24"/>
          <w:szCs w:val="24"/>
          <w:lang w:val="en-US"/>
        </w:rPr>
        <w:t xml:space="preserve"> supplied by olfactory inputs.</w:t>
      </w:r>
      <w:r w:rsidR="00AA0E88">
        <w:rPr>
          <w:rFonts w:ascii="Times" w:eastAsia="Times New Roman" w:hAnsi="Times" w:cs="Times New Roman"/>
          <w:sz w:val="24"/>
          <w:szCs w:val="24"/>
          <w:lang w:val="en-US"/>
        </w:rPr>
        <w:t xml:space="preserve"> </w:t>
      </w:r>
      <w:r w:rsidR="00585A5A" w:rsidRPr="005A2669">
        <w:rPr>
          <w:rFonts w:ascii="Times" w:eastAsia="Times New Roman" w:hAnsi="Times" w:cs="Times New Roman"/>
          <w:sz w:val="24"/>
          <w:szCs w:val="24"/>
          <w:lang w:val="en-US"/>
        </w:rPr>
        <w:t xml:space="preserve">Whereas the sensory </w:t>
      </w:r>
      <w:r w:rsidR="00EE3557">
        <w:rPr>
          <w:rFonts w:ascii="Times" w:eastAsia="Times New Roman" w:hAnsi="Times" w:cs="Times New Roman"/>
          <w:sz w:val="24"/>
          <w:szCs w:val="24"/>
          <w:lang w:val="en-US"/>
        </w:rPr>
        <w:t>projections</w:t>
      </w:r>
      <w:r w:rsidR="00AA0E88" w:rsidRPr="005A2669">
        <w:rPr>
          <w:rFonts w:ascii="Times" w:eastAsia="Times New Roman" w:hAnsi="Times" w:cs="Times New Roman"/>
          <w:sz w:val="24"/>
          <w:szCs w:val="24"/>
          <w:lang w:val="en-US"/>
        </w:rPr>
        <w:t xml:space="preserve"> </w:t>
      </w:r>
      <w:r w:rsidR="00585A5A" w:rsidRPr="005A2669">
        <w:rPr>
          <w:rFonts w:ascii="Times" w:eastAsia="Times New Roman" w:hAnsi="Times" w:cs="Times New Roman"/>
          <w:sz w:val="24"/>
          <w:szCs w:val="24"/>
          <w:lang w:val="en-US"/>
        </w:rPr>
        <w:t xml:space="preserve">are not clear for the Monarch butterfly, the outer and inner zones of the calyx </w:t>
      </w:r>
      <w:r w:rsidR="00C1789A">
        <w:rPr>
          <w:rFonts w:ascii="Times" w:eastAsia="Times New Roman" w:hAnsi="Times" w:cs="Times New Roman"/>
          <w:sz w:val="24"/>
          <w:szCs w:val="24"/>
          <w:lang w:val="en-US"/>
        </w:rPr>
        <w:t>also exist</w:t>
      </w:r>
      <w:r w:rsidR="00585A5A" w:rsidRPr="005A2669">
        <w:rPr>
          <w:rFonts w:ascii="Times" w:eastAsia="Times New Roman" w:hAnsi="Times" w:cs="Times New Roman"/>
          <w:sz w:val="24"/>
          <w:szCs w:val="24"/>
          <w:lang w:val="en-US"/>
        </w:rPr>
        <w:t xml:space="preserve"> in this species</w:t>
      </w:r>
      <w:r w:rsidR="00AA0E88">
        <w:rPr>
          <w:rFonts w:ascii="Times" w:eastAsia="Times New Roman" w:hAnsi="Times" w:cs="Times New Roman"/>
          <w:sz w:val="24"/>
          <w:szCs w:val="24"/>
          <w:lang w:val="en-US"/>
        </w:rPr>
        <w:t>,</w:t>
      </w:r>
      <w:r w:rsidR="003F28CA">
        <w:rPr>
          <w:rFonts w:ascii="Times" w:eastAsia="Times New Roman" w:hAnsi="Times" w:cs="Times New Roman"/>
          <w:sz w:val="24"/>
          <w:szCs w:val="24"/>
          <w:lang w:val="en-US"/>
        </w:rPr>
        <w:t xml:space="preserve"> </w:t>
      </w:r>
      <w:r w:rsidR="00AA0E88">
        <w:rPr>
          <w:rFonts w:ascii="Times" w:eastAsia="Times New Roman" w:hAnsi="Times" w:cs="Times New Roman"/>
          <w:sz w:val="24"/>
          <w:szCs w:val="24"/>
          <w:lang w:val="en-US"/>
        </w:rPr>
        <w:t>but</w:t>
      </w:r>
      <w:r w:rsidR="003F28CA">
        <w:rPr>
          <w:rFonts w:ascii="Times" w:eastAsia="Times New Roman" w:hAnsi="Times" w:cs="Times New Roman"/>
          <w:sz w:val="24"/>
          <w:szCs w:val="24"/>
          <w:lang w:val="en-US"/>
        </w:rPr>
        <w:t xml:space="preserve"> are complemented by</w:t>
      </w:r>
      <w:r w:rsidR="00585A5A" w:rsidRPr="005A2669">
        <w:rPr>
          <w:rFonts w:ascii="Times" w:eastAsia="Times New Roman" w:hAnsi="Times" w:cs="Times New Roman"/>
          <w:sz w:val="24"/>
          <w:szCs w:val="24"/>
          <w:lang w:val="en-US"/>
        </w:rPr>
        <w:t xml:space="preserve"> the basal zone, giving the calyx of the Monarch butterfly a more complex</w:t>
      </w:r>
      <w:r w:rsidR="00C1789A">
        <w:rPr>
          <w:rFonts w:ascii="Times" w:eastAsia="Times New Roman" w:hAnsi="Times" w:cs="Times New Roman"/>
          <w:sz w:val="24"/>
          <w:szCs w:val="24"/>
          <w:lang w:val="en-US"/>
        </w:rPr>
        <w:t xml:space="preserve"> </w:t>
      </w:r>
      <w:r w:rsidR="00585A5A" w:rsidRPr="005A2669">
        <w:rPr>
          <w:rFonts w:ascii="Times" w:eastAsia="Times New Roman" w:hAnsi="Times" w:cs="Times New Roman"/>
          <w:sz w:val="24"/>
          <w:szCs w:val="24"/>
          <w:lang w:val="en-US"/>
        </w:rPr>
        <w:t xml:space="preserve">appearance </w:t>
      </w:r>
      <w:r w:rsidR="00585A5A"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{"citationItems":[{"id":"ITEM-1","itemData":{"DOI":"10.1002/cne.23054","ISBN":"1096-9861 (Electronic)\\n0021-9967 (Linking)","ISSN":"00219967","PMID":"22473804","abstract":"Each fall, eastern North American monarch butterflies (Danaus plexippus) use a time-compensated sun compass to migrate to their overwintering grounds in central Mexico. The sun compass mechanism involves the neural integration of skylight cues with timing information from circadian clocks to maintain a constant heading. The neuronal substrates for the necessary interactions between compass neurons in the central complex, a prominent structure of the central brain, and circadian clocks are largely unknown. To begin to unravel these neural substrates, we performed 3D reconstructions of all neuropils of the monarch brain based on anti-synapsin labeling. Our work characterizes 21 well-defined neuropils (19 paired, 2 unpaired), as well as all synaptic regions between the more classically defined neuropils. We also studied the internal organization of all major neuropils on brain sections, using immunocytochemical stainings against synapsin, serotonin, and γ-aminobutyric acid. Special emphasis was placed on describing the neuroarchitecture of sun-compass-related brain regions and outlining their homologies to other migratory species. In addition to finding many general anatomical similarities to other insects, interspecies comparison also revealed several features that appear unique to the monarch brain. These distinctive features were especially apparent in the visual system and the mushroom body. Overall, we provide a comprehensive analysis of the brain anatomy of the monarch butterfly that will ultimately aid our understanding of the neuronal processes governing animal migration.","author":[{"dropping-particle":"","family":"Heinze","given":"Stanley","non-dropping-particle":"","parse-names":false,"suffix":""},{"dropping-particle":"","family":"Reppert","given":"Steven M.","non-dropping-particle":"","parse-names":false,"suffix":""}],"container-title":"Journal of Comparative Neurology","id":"ITEM-1","issue":"8","issued":{"date-parts":[["2012"]]},"page":"1599-1628","title":"Anatomical basis of sun compass navigation I: The general layout of the monarch butterfly brain","type":"article-journal","volume":"520"},"uris":["http://www.mendeley.com/documents/?uuid=4adaeddf-3c31-414e-ba31-4aa9415ad928"]}],"mendeley":{"formattedCitation":"(Heinze and Reppert, 2012)","plainTextFormattedCitation":"(Heinze and Reppert, 2012)","previouslyFormattedCitation":"(Heinze and Reppert, 2012)"},"properties":{"noteIndex":0},"schema":"https://github.com/citation-style-language/schema/raw/master/csl-citation.json"}</w:instrText>
      </w:r>
      <w:r w:rsidR="00585A5A" w:rsidRPr="005050E9">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(Heinze and Reppert, 2012)</w:t>
      </w:r>
      <w:r w:rsidR="00585A5A" w:rsidRPr="005050E9">
        <w:rPr>
          <w:rFonts w:ascii="Times" w:eastAsia="Times New Roman" w:hAnsi="Times" w:cs="Times New Roman"/>
          <w:sz w:val="24"/>
          <w:szCs w:val="24"/>
          <w:lang w:val="en-US"/>
        </w:rPr>
        <w:fldChar w:fldCharType="end"/>
      </w:r>
      <w:r w:rsidR="00585A5A" w:rsidRPr="005A2669">
        <w:rPr>
          <w:rFonts w:ascii="Times" w:eastAsia="Times New Roman" w:hAnsi="Times" w:cs="Times New Roman"/>
          <w:sz w:val="24"/>
          <w:szCs w:val="24"/>
          <w:lang w:val="en-US"/>
        </w:rPr>
        <w:t xml:space="preserve">. </w:t>
      </w:r>
      <w:r w:rsidR="00EE3557">
        <w:rPr>
          <w:rFonts w:ascii="Times" w:eastAsia="Times New Roman" w:hAnsi="Times" w:cs="Times New Roman"/>
          <w:sz w:val="24"/>
          <w:szCs w:val="24"/>
          <w:lang w:val="en-US"/>
        </w:rPr>
        <w:t xml:space="preserve">Differences between the Bogong moth and the Monarch butterfly are also apparent in the lobe system, which in the Bogong moth </w:t>
      </w:r>
      <w:r w:rsidR="004B7F93">
        <w:rPr>
          <w:rFonts w:ascii="Times" w:eastAsia="Times New Roman" w:hAnsi="Times" w:cs="Times New Roman"/>
          <w:sz w:val="24"/>
          <w:szCs w:val="24"/>
          <w:lang w:val="en-US"/>
        </w:rPr>
        <w:t xml:space="preserve">closely </w:t>
      </w:r>
      <w:r w:rsidR="00EE3557">
        <w:rPr>
          <w:rFonts w:ascii="Times" w:eastAsia="Times New Roman" w:hAnsi="Times" w:cs="Times New Roman"/>
          <w:sz w:val="24"/>
          <w:szCs w:val="24"/>
          <w:lang w:val="en-US"/>
        </w:rPr>
        <w:t>resembles that of other moths</w:t>
      </w:r>
      <w:r w:rsidR="004D188C">
        <w:rPr>
          <w:rFonts w:ascii="Times" w:eastAsia="Times New Roman" w:hAnsi="Times" w:cs="Times New Roman"/>
          <w:sz w:val="24"/>
          <w:szCs w:val="24"/>
          <w:lang w:val="en-US"/>
        </w:rPr>
        <w:t xml:space="preserve">, but has an unusual morphology in the Monarch butterfly (Heinze et al. 2012). </w:t>
      </w:r>
      <w:r w:rsidR="00585A5A" w:rsidRPr="005A2669">
        <w:rPr>
          <w:rFonts w:ascii="Times" w:eastAsia="Times New Roman" w:hAnsi="Times" w:cs="Times New Roman"/>
          <w:sz w:val="24"/>
          <w:szCs w:val="24"/>
          <w:lang w:val="en-US"/>
        </w:rPr>
        <w:t>Overall,</w:t>
      </w:r>
      <w:r w:rsidR="00C1789A">
        <w:rPr>
          <w:rFonts w:ascii="Times" w:eastAsia="Times New Roman" w:hAnsi="Times" w:cs="Times New Roman"/>
          <w:sz w:val="24"/>
          <w:szCs w:val="24"/>
          <w:lang w:val="en-US"/>
        </w:rPr>
        <w:t xml:space="preserve"> complexity of lifestyle </w:t>
      </w:r>
      <w:r w:rsidR="004D188C">
        <w:rPr>
          <w:rFonts w:ascii="Times" w:eastAsia="Times New Roman" w:hAnsi="Times" w:cs="Times New Roman"/>
          <w:sz w:val="24"/>
          <w:szCs w:val="24"/>
          <w:lang w:val="en-US"/>
        </w:rPr>
        <w:t>and</w:t>
      </w:r>
      <w:r w:rsidR="00C1789A">
        <w:rPr>
          <w:rFonts w:ascii="Times" w:eastAsia="Times New Roman" w:hAnsi="Times" w:cs="Times New Roman"/>
          <w:sz w:val="24"/>
          <w:szCs w:val="24"/>
          <w:lang w:val="en-US"/>
        </w:rPr>
        <w:t xml:space="preserve"> sensory preferences of species </w:t>
      </w:r>
      <w:r w:rsidR="004D188C">
        <w:rPr>
          <w:rFonts w:ascii="Times" w:eastAsia="Times New Roman" w:hAnsi="Times" w:cs="Times New Roman"/>
          <w:sz w:val="24"/>
          <w:szCs w:val="24"/>
          <w:lang w:val="en-US"/>
        </w:rPr>
        <w:t>have</w:t>
      </w:r>
      <w:r w:rsidR="00C1789A">
        <w:rPr>
          <w:rFonts w:ascii="Times" w:eastAsia="Times New Roman" w:hAnsi="Times" w:cs="Times New Roman"/>
          <w:sz w:val="24"/>
          <w:szCs w:val="24"/>
          <w:lang w:val="en-US"/>
        </w:rPr>
        <w:t xml:space="preserve"> been shown to affect the structure of the mushroom body</w:t>
      </w:r>
      <w:r w:rsidR="00B04B7B">
        <w:rPr>
          <w:rFonts w:ascii="Times" w:eastAsia="Times New Roman" w:hAnsi="Times" w:cs="Times New Roman"/>
          <w:sz w:val="24"/>
          <w:szCs w:val="24"/>
          <w:lang w:val="en-US"/>
        </w:rPr>
        <w:t xml:space="preserve"> across insects</w:t>
      </w:r>
      <w:r w:rsidR="00C1789A">
        <w:rPr>
          <w:rFonts w:ascii="Times" w:eastAsia="Times New Roman" w:hAnsi="Times" w:cs="Times New Roman"/>
          <w:sz w:val="24"/>
          <w:szCs w:val="24"/>
          <w:lang w:val="en-US"/>
        </w:rPr>
        <w:t xml:space="preserve"> </w:t>
      </w:r>
      <w:r w:rsidR="00753C47">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{"citationItems":[{"id":"ITEM-1","itemData":{"DOI":"10.1002/dneu.20633","ISSN":"19328451","abstract":"Social Hymenoptera are important models for analyzing functional brain plasticity. These insects provide the opportunity to learn how individuals' social roles are related to flexible investment in different brain regions. We assessed how age, sex, and individual behavior influence brain development in a primitively eusocial paper wasp, Mischocyttarus mastigophorus. Previous research in other species has demonstrated experience-dependent changes in central and primary sensory centers in the brain. The mushroom body (MB) calyx is a central processing region involved in sensory integration, learning and memory and may be particularly relevant to social behavior. We extend earlier cross-sectional studies of female brain/behavior associations by measuring sex- and age-related differences in MB calyx volume, and by quantifying optic lobe and antennal lobe development. Age did predict MB development: calyx neuropils increased in volume with age. We show that MB development differs between the sexes. Males, who frequently depart to seek mating opportunities, have larger MB calyx collars (which receive optic input) than females. In contrast, females have augmented predominantly antenna-innervated MB calyx lips, which may be useful for nestmate recognition and interactions on the nest. Sex differences in MB development increased with age. After accounting for age and sex effects, social aggression was positively correlated with MB calyx volume for both sexes. We found little evidence for relationships among sex, age, or behavior and the volumes of peripheral sensory processing structures. We discuss the implications of gender- and age-related effects on brain volume in relation to male and female life history and reproductive success.","author":[{"dropping-particle":"","family":"Molina","given":"Yamile","non-dropping-particle":"","parse-names":false,"suffix":""},{"dropping-particle":"","family":"O'Donnell","given":"Sean","non-dropping-particle":"","parse-names":false,"suffix":""}],"container-title":"Developmental Neurobiology","id":"ITEM-1","issue":"7","issued":{"date-parts":[["2008"]]},"page":"950-959","title":"Age, sex, and dominance-related mushroom body plasticity in the paperwasp Mischocyttarus mastigophorus","type":"article-journal","volume":"68"},"uris":["http://www.mendeley.com/documents/?uuid=4ffbaf4c-05f1-491a-b761-246f66d86f95"]},{"id":"ITEM-2","itemData":{"DOI":"10.1098/rspb.2014.2502","ISSN":"14712954","abstract":"Group size in both multicellular organisms and animal societies can correlate with the degree of division of labour. For ants, the task specialization hypothesis (TSH) proposes that increased behavioural specialization enabled by larger group size corresponds to anatomical specialization of worker brains. Alternatively, the social brain hypothesis proposes that increased levels of social stimuli in larger colonies lead to enlarged brain regions in all workers, regardless of their task specialization. We tested these hypotheses in acacia ants (Pseudomyrmex spinicola), which exhibit behavioural but not morphological task specialization. In wild colonies, we marked, followed and tested ant workers involved in foraging tasks on the leaves (leaf-ants) and in defensive tasks on the host tree trunk (trunk-ants). Task specialization increased with colony size, especially in defensive tasks. The relationship between colony size and brain region volume was task-dependent, supporting the TSH. Specifically, as colony size increased, the relative size of regions within the mushroom bodies of the brain decreased in trunk-ants but increased in leaf-ants; those regions play important roles in learning and memory. Our findings suggest that workers specialized in defence may have reduced learning abilities relative to leaf-ants; these inferences remain to be tested. In societies with monomorphic workers, brain polymorphism enhanced by group size could be a mechanism by which division of labour is achieved. (This article was written and prepared by U.S. Government employee(s) on official time, and is therefore in the public domain.)","author":[{"dropping-particle":"","family":"Amador-Vargas","given":"Sabrina","non-dropping-particle":"","parse-names":false,"suffix":""},{"dropping-particle":"","family":"Gronenberg","given":"Wulfila","non-dropping-particle":"","parse-names":false,"suffix":""},{"dropping-particle":"","family":"Wcislo","given":"William T.","non-dropping-particle":"","parse-names":false,"suffix":""},{"dropping-particle":"","family":"Mueller","given":"Ulrich","non-dropping-particle":"","parse-names":false,"suffix":""}],"container-title":"Proceedings of the Royal Society B: Biological Sciences","id":"ITEM-2","issue":"1801","issued":{"date-parts":[["2015"]]},"title":"Specialization and group size: Brain and behavioral correlates of colony size in ants lacking morphological castes","type":"article-journal","volume":"282"},"uris":["http://www.mendeley.com/documents/?uuid=0a831862-b28c-4a84-b3f3-86b952b05228"]}],"mendeley":{"formattedCitation":"(Molina and O’Donnell, 2008; Amador-Vargas et al., 2015)","plainTextFormattedCitation":"(Molina and O’Donnell, 2008; Amador-Vargas et al., 2015)","previouslyFormattedCitation":"(Molina and O’Donnell, 2008; Amador-Vargas et al., 2015)"},"properties":{"noteIndex":0},"schema":"https://github.com/citation-style-language/schema/raw/master/csl-citation.json"}</w:instrText>
      </w:r>
      <w:r w:rsidR="00753C47">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(Molina and O’Donnell, 2008; Amador-Vargas et al., 2015)</w:t>
      </w:r>
      <w:r w:rsidR="00753C47">
        <w:rPr>
          <w:rFonts w:ascii="Times" w:eastAsia="Times New Roman" w:hAnsi="Times" w:cs="Times New Roman"/>
          <w:sz w:val="24"/>
          <w:szCs w:val="24"/>
          <w:lang w:val="en-US"/>
        </w:rPr>
        <w:fldChar w:fldCharType="end"/>
      </w:r>
      <w:r w:rsidR="00C1789A">
        <w:rPr>
          <w:rFonts w:ascii="Times" w:eastAsia="Times New Roman" w:hAnsi="Times" w:cs="Times New Roman"/>
          <w:sz w:val="24"/>
          <w:szCs w:val="24"/>
          <w:lang w:val="en-US"/>
        </w:rPr>
        <w:t xml:space="preserve">. </w:t>
      </w:r>
      <w:r w:rsidR="00EE3557">
        <w:rPr>
          <w:rFonts w:ascii="Times" w:eastAsia="Times New Roman" w:hAnsi="Times" w:cs="Times New Roman"/>
          <w:sz w:val="24"/>
          <w:szCs w:val="24"/>
          <w:lang w:val="en-US"/>
        </w:rPr>
        <w:t xml:space="preserve">As migration </w:t>
      </w:r>
      <w:r w:rsidR="001154F7">
        <w:rPr>
          <w:rFonts w:ascii="Times" w:eastAsia="Times New Roman" w:hAnsi="Times" w:cs="Times New Roman"/>
          <w:sz w:val="24"/>
          <w:szCs w:val="24"/>
          <w:lang w:val="en-US"/>
        </w:rPr>
        <w:t>in</w:t>
      </w:r>
      <w:r w:rsidR="00EE3557">
        <w:rPr>
          <w:rFonts w:ascii="Times" w:eastAsia="Times New Roman" w:hAnsi="Times" w:cs="Times New Roman"/>
          <w:sz w:val="24"/>
          <w:szCs w:val="24"/>
          <w:lang w:val="en-US"/>
        </w:rPr>
        <w:t xml:space="preserve"> an inherited direction, while challenging, is neither complex nor flexible,</w:t>
      </w:r>
      <w:r w:rsidR="00585A5A" w:rsidRPr="005A2669">
        <w:rPr>
          <w:rFonts w:ascii="Times" w:eastAsia="Times New Roman" w:hAnsi="Times" w:cs="Times New Roman"/>
          <w:sz w:val="24"/>
          <w:szCs w:val="24"/>
          <w:lang w:val="en-US"/>
        </w:rPr>
        <w:t xml:space="preserve"> </w:t>
      </w:r>
      <w:r w:rsidR="00C1789A">
        <w:rPr>
          <w:rFonts w:ascii="Times" w:eastAsia="Times New Roman" w:hAnsi="Times" w:cs="Times New Roman"/>
          <w:sz w:val="24"/>
          <w:szCs w:val="24"/>
          <w:lang w:val="en-US"/>
        </w:rPr>
        <w:t>t</w:t>
      </w:r>
      <w:r w:rsidR="003F28CA">
        <w:rPr>
          <w:rFonts w:ascii="Times" w:eastAsia="Times New Roman" w:hAnsi="Times" w:cs="Times New Roman"/>
          <w:sz w:val="24"/>
          <w:szCs w:val="24"/>
          <w:lang w:val="en-US"/>
        </w:rPr>
        <w:t>he mushroom bodies</w:t>
      </w:r>
      <w:r w:rsidR="003F28CA" w:rsidRPr="005A2669">
        <w:rPr>
          <w:rFonts w:ascii="Times" w:eastAsia="Times New Roman" w:hAnsi="Times" w:cs="Times New Roman"/>
          <w:sz w:val="24"/>
          <w:szCs w:val="24"/>
          <w:lang w:val="en-US"/>
        </w:rPr>
        <w:t xml:space="preserve"> are likely not related to compass-based navigation, but </w:t>
      </w:r>
      <w:r w:rsidR="00C6623C">
        <w:rPr>
          <w:rFonts w:ascii="Times" w:eastAsia="Times New Roman" w:hAnsi="Times" w:cs="Times New Roman"/>
          <w:sz w:val="24"/>
          <w:szCs w:val="24"/>
          <w:lang w:val="en-US"/>
        </w:rPr>
        <w:t xml:space="preserve">instead </w:t>
      </w:r>
      <w:r w:rsidR="003F28CA" w:rsidRPr="005A2669">
        <w:rPr>
          <w:rFonts w:ascii="Times" w:eastAsia="Times New Roman" w:hAnsi="Times" w:cs="Times New Roman"/>
          <w:sz w:val="24"/>
          <w:szCs w:val="24"/>
          <w:lang w:val="en-US"/>
        </w:rPr>
        <w:t xml:space="preserve">crucial for </w:t>
      </w:r>
      <w:r w:rsidR="004D188C">
        <w:rPr>
          <w:rFonts w:ascii="Times" w:eastAsia="Times New Roman" w:hAnsi="Times" w:cs="Times New Roman"/>
          <w:sz w:val="24"/>
          <w:szCs w:val="24"/>
          <w:lang w:val="en-US"/>
        </w:rPr>
        <w:t xml:space="preserve">learning in the context of </w:t>
      </w:r>
      <w:r w:rsidR="003F28CA" w:rsidRPr="005A2669">
        <w:rPr>
          <w:rFonts w:ascii="Times" w:eastAsia="Times New Roman" w:hAnsi="Times" w:cs="Times New Roman"/>
          <w:sz w:val="24"/>
          <w:szCs w:val="24"/>
          <w:lang w:val="en-US"/>
        </w:rPr>
        <w:t>odor- and color-based foraging.</w:t>
      </w:r>
      <w:r w:rsidR="003F28CA">
        <w:rPr>
          <w:rFonts w:ascii="Times" w:eastAsia="Times New Roman" w:hAnsi="Times" w:cs="Times New Roman"/>
          <w:sz w:val="24"/>
          <w:szCs w:val="24"/>
          <w:lang w:val="en-US"/>
        </w:rPr>
        <w:t xml:space="preserve"> </w:t>
      </w:r>
      <w:r w:rsidR="004D188C">
        <w:rPr>
          <w:rFonts w:ascii="Times" w:eastAsia="Times New Roman" w:hAnsi="Times" w:cs="Times New Roman"/>
          <w:sz w:val="24"/>
          <w:szCs w:val="24"/>
          <w:lang w:val="en-US"/>
        </w:rPr>
        <w:t xml:space="preserve">In </w:t>
      </w:r>
      <w:r w:rsidR="004D188C">
        <w:rPr>
          <w:rFonts w:ascii="Times" w:eastAsia="Times New Roman" w:hAnsi="Times" w:cs="Times New Roman"/>
          <w:sz w:val="24"/>
          <w:szCs w:val="24"/>
          <w:lang w:val="en-US"/>
        </w:rPr>
        <w:lastRenderedPageBreak/>
        <w:t>line wit</w:t>
      </w:r>
      <w:r w:rsidR="00B04B7B">
        <w:rPr>
          <w:rFonts w:ascii="Times" w:eastAsia="Times New Roman" w:hAnsi="Times" w:cs="Times New Roman"/>
          <w:sz w:val="24"/>
          <w:szCs w:val="24"/>
          <w:lang w:val="en-US"/>
        </w:rPr>
        <w:t>h</w:t>
      </w:r>
      <w:r w:rsidR="004D188C">
        <w:rPr>
          <w:rFonts w:ascii="Times" w:eastAsia="Times New Roman" w:hAnsi="Times" w:cs="Times New Roman"/>
          <w:sz w:val="24"/>
          <w:szCs w:val="24"/>
          <w:lang w:val="en-US"/>
        </w:rPr>
        <w:t xml:space="preserve"> this idea, t</w:t>
      </w:r>
      <w:r w:rsidR="00EE3557">
        <w:rPr>
          <w:rFonts w:ascii="Times" w:eastAsia="Times New Roman" w:hAnsi="Times" w:cs="Times New Roman"/>
          <w:sz w:val="24"/>
          <w:szCs w:val="24"/>
          <w:lang w:val="en-US"/>
        </w:rPr>
        <w:t xml:space="preserve">he </w:t>
      </w:r>
      <w:r w:rsidR="00B04B7B">
        <w:rPr>
          <w:rFonts w:ascii="Times" w:eastAsia="Times New Roman" w:hAnsi="Times" w:cs="Times New Roman"/>
          <w:sz w:val="24"/>
          <w:szCs w:val="24"/>
          <w:lang w:val="en-US"/>
        </w:rPr>
        <w:t>observed</w:t>
      </w:r>
      <w:r w:rsidR="00EE3557">
        <w:rPr>
          <w:rFonts w:ascii="Times" w:eastAsia="Times New Roman" w:hAnsi="Times" w:cs="Times New Roman"/>
          <w:sz w:val="24"/>
          <w:szCs w:val="24"/>
          <w:lang w:val="en-US"/>
        </w:rPr>
        <w:t xml:space="preserve"> differences in this brain region between the Monarch butterfly and the Bogong moth </w:t>
      </w:r>
      <w:r w:rsidR="00753C47">
        <w:rPr>
          <w:rFonts w:ascii="Times" w:eastAsia="Times New Roman" w:hAnsi="Times" w:cs="Times New Roman"/>
          <w:sz w:val="24"/>
          <w:szCs w:val="24"/>
          <w:lang w:val="en-US"/>
        </w:rPr>
        <w:t>suggest</w:t>
      </w:r>
      <w:r w:rsidR="004D188C">
        <w:rPr>
          <w:rFonts w:ascii="Times" w:eastAsia="Times New Roman" w:hAnsi="Times" w:cs="Times New Roman"/>
          <w:sz w:val="24"/>
          <w:szCs w:val="24"/>
          <w:lang w:val="en-US"/>
        </w:rPr>
        <w:t xml:space="preserve"> that migratory behavior as such puts no constraint on </w:t>
      </w:r>
      <w:r w:rsidR="00B04B7B">
        <w:rPr>
          <w:rFonts w:ascii="Times" w:eastAsia="Times New Roman" w:hAnsi="Times" w:cs="Times New Roman"/>
          <w:sz w:val="24"/>
          <w:szCs w:val="24"/>
          <w:lang w:val="en-US"/>
        </w:rPr>
        <w:t>the mushroom body</w:t>
      </w:r>
      <w:r w:rsidR="00EE3557">
        <w:rPr>
          <w:rFonts w:ascii="Times" w:eastAsia="Times New Roman" w:hAnsi="Times" w:cs="Times New Roman"/>
          <w:sz w:val="24"/>
          <w:szCs w:val="24"/>
          <w:lang w:val="en-US"/>
        </w:rPr>
        <w:t>.</w:t>
      </w:r>
    </w:p>
    <w:p w14:paraId="3A385135" w14:textId="69152FD8" w:rsidR="006F1A04" w:rsidRPr="005A2669" w:rsidRDefault="003F28CA" w:rsidP="00B77464">
      <w:pPr>
        <w:spacing w:line="360" w:lineRule="auto"/>
        <w:ind w:firstLine="720"/>
        <w:jc w:val="both"/>
        <w:rPr>
          <w:rFonts w:ascii="Times" w:eastAsia="Times New Roman" w:hAnsi="Times" w:cs="Times New Roman"/>
          <w:sz w:val="24"/>
          <w:szCs w:val="24"/>
          <w:lang w:val="en-US"/>
        </w:rPr>
      </w:pPr>
      <w:r>
        <w:rPr>
          <w:rFonts w:ascii="Times" w:eastAsia="Times New Roman" w:hAnsi="Times" w:cs="Times New Roman"/>
          <w:sz w:val="24"/>
          <w:szCs w:val="24"/>
          <w:lang w:val="en-US"/>
        </w:rPr>
        <w:t>Nevertheless</w:t>
      </w:r>
      <w:r w:rsidR="00585A5A" w:rsidRPr="005A2669">
        <w:rPr>
          <w:rFonts w:ascii="Times" w:eastAsia="Times New Roman" w:hAnsi="Times" w:cs="Times New Roman"/>
          <w:sz w:val="24"/>
          <w:szCs w:val="24"/>
          <w:lang w:val="en-US"/>
        </w:rPr>
        <w:t xml:space="preserve">, </w:t>
      </w:r>
      <w:r w:rsidR="00DF27B9">
        <w:rPr>
          <w:rFonts w:ascii="Times" w:eastAsia="Times New Roman" w:hAnsi="Times" w:cs="Times New Roman"/>
          <w:sz w:val="24"/>
          <w:szCs w:val="24"/>
          <w:lang w:val="en-US"/>
        </w:rPr>
        <w:t xml:space="preserve">as outlined above, </w:t>
      </w:r>
      <w:r w:rsidR="005050E9" w:rsidRPr="005A2669">
        <w:rPr>
          <w:rFonts w:ascii="Times" w:eastAsia="Times New Roman" w:hAnsi="Times" w:cs="Times New Roman"/>
          <w:sz w:val="24"/>
          <w:szCs w:val="24"/>
          <w:lang w:val="en-US"/>
        </w:rPr>
        <w:t>odor</w:t>
      </w:r>
      <w:r>
        <w:rPr>
          <w:rFonts w:ascii="Times" w:eastAsia="Times New Roman" w:hAnsi="Times" w:cs="Times New Roman"/>
          <w:sz w:val="24"/>
          <w:szCs w:val="24"/>
          <w:lang w:val="en-US"/>
        </w:rPr>
        <w:t xml:space="preserve">s are </w:t>
      </w:r>
      <w:r w:rsidR="00B04B7B">
        <w:rPr>
          <w:rFonts w:ascii="Times" w:eastAsia="Times New Roman" w:hAnsi="Times" w:cs="Times New Roman"/>
          <w:sz w:val="24"/>
          <w:szCs w:val="24"/>
          <w:lang w:val="en-US"/>
        </w:rPr>
        <w:t>likely</w:t>
      </w:r>
      <w:r w:rsidR="001A086D" w:rsidRPr="005A2669">
        <w:rPr>
          <w:rFonts w:ascii="Times" w:eastAsia="Times New Roman" w:hAnsi="Times" w:cs="Times New Roman"/>
          <w:sz w:val="24"/>
          <w:szCs w:val="24"/>
          <w:lang w:val="en-US"/>
        </w:rPr>
        <w:t xml:space="preserve"> </w:t>
      </w:r>
      <w:r w:rsidR="00585A5A" w:rsidRPr="005A2669">
        <w:rPr>
          <w:rFonts w:ascii="Times" w:eastAsia="Times New Roman" w:hAnsi="Times" w:cs="Times New Roman"/>
          <w:sz w:val="24"/>
          <w:szCs w:val="24"/>
          <w:lang w:val="en-US"/>
        </w:rPr>
        <w:t>of key importance for Bogong moths to locate their aestivation caves</w:t>
      </w:r>
      <w:r w:rsidR="001A086D">
        <w:rPr>
          <w:rFonts w:ascii="Times" w:eastAsia="Times New Roman" w:hAnsi="Times" w:cs="Times New Roman"/>
          <w:sz w:val="24"/>
          <w:szCs w:val="24"/>
          <w:lang w:val="en-US"/>
        </w:rPr>
        <w:t xml:space="preserve"> and </w:t>
      </w:r>
      <w:r w:rsidR="00B04B7B">
        <w:rPr>
          <w:rFonts w:ascii="Times" w:eastAsia="Times New Roman" w:hAnsi="Times" w:cs="Times New Roman"/>
          <w:sz w:val="24"/>
          <w:szCs w:val="24"/>
          <w:lang w:val="en-US"/>
        </w:rPr>
        <w:t xml:space="preserve">could </w:t>
      </w:r>
      <w:r w:rsidR="00585A5A" w:rsidRPr="005A2669">
        <w:rPr>
          <w:rFonts w:ascii="Times" w:eastAsia="Times New Roman" w:hAnsi="Times" w:cs="Times New Roman"/>
          <w:sz w:val="24"/>
          <w:szCs w:val="24"/>
          <w:lang w:val="en-US"/>
        </w:rPr>
        <w:t xml:space="preserve">provide the signal that terminates the migration </w:t>
      </w:r>
      <w:r w:rsidR="006527CB"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{"citationItems":[{"id":"ITEM-1","itemData":{"DOI":"10.3389/fnbeh.2016.00077","ISSN":"16625153","abstract":"© 2016 Warrant, Frost, Green, Mouritsen, Dreyer, Adden, Brauburger and Heinze.The nocturnal Bogong moth (Agrotis infusa) is an iconic and well-known Australian insect that is also a remarkable nocturnal navigator. Like the Monarch butterflies of North America, Bogong moths make a yearly migration over enormous distances, from southern Queensland, western and northwestern New South Wales (NSW) and western Victoria, to the alpine regions of NSW and Victoria. After emerging from their pupae in early spring, adult Bogong moths embark on a long nocturnal journey towards the Australian Alps, a journey that can take many days or even weeks and cover over 1000 km. Once in the Alps (from the end of September), Bogong moths seek out the shelter of selected and isolated high ridge-top caves and rock crevices (typically at elevations above 1800 m). In hundreds of thousands, moths line the interior walls of these cool alpine caves where they “hibernate” over the summer months (referred to as “estivation”). Towards the end of the summer (February and March), the same individuals that arrived months earlier leave the caves and begin their long return trip to their breeding grounds. Once there, moths mate, lay eggs and die. The moths that hatch in the following spring then repeat the migratory cycle afresh. Despite having had no previous experience of the migratory route, these moths find their way to the Alps and locate their estivation caves that are dotted along the high alpine ridges of southeastern Australia. How naïve moths manage this remarkable migratory feat still remains a mystery, although there are many potential sensory cues along the migratory route that moths might rely on during their journey, including visual, olfactory, mechanical and magnetic cues. Here we review our current knowledge of the Bogong moth, including its natural history, its ecology, its cultural importance to the Australian Aborigines and what we understand about the sensory basis of its long-distance nocturnal migration. From this analysis it becomes clear that the Bogong moth represents a new and very promising model organism for understanding the sensory basis of nocturnal migration in insects.","author":[{"dropping-particle":"","family":"Warrant","given":"E.","non-dropping-particle":"","parse-names":false,"suffix":""},{"dropping-particle":"","family":"Frost","given":"B.","non-dropping-particle":"","parse-names":false,"suffix":""},{"dropping-particle":"","family":"Green","given":"K.","non-dropping-particle":"","parse-names":false,"suffix":""},{"dropping-particle":"","family":"Mouritsen","given":"H.","non-dropping-particle":"","parse-names":false,"suffix":""},{"dropping-particle":"","family":"Dreyer","given":"D.","non-dropping-particle":"","parse-names":false,"suffix":""},{"dropping-particle":"","family":"Adden","given":"A.","non-dropping-particle":"","parse-names":false,"suffix":""},{"dropping-particle":"","family":"Brauburger","given":"K.","non-dropping-particle":"","parse-names":false,"suffix":""},{"dropping-particle":"","family":"Heinze","given":"S.","non-dropping-particle":"","parse-names":false,"suffix":""}],"container-title":"Frontiers in Behavioral Neuroscience","id":"ITEM-1","issue":"April","issued":{"date-parts":[["2016"]]},"title":"The australian bogong moth Agrotis infusa: A long-distance nocturnal navigator","type":"article-journal","volume":"10"},"uris":["http://www.mendeley.com/documents/?uuid=057a7ab1-d704-38b7-be9c-34ab7558b4f4"]}],"mendeley":{"formattedCitation":"(Warrant et al., 2016)","manualFormatting":"(Warrant et al. 2016; Dreyer et al., in preparation)","plainTextFormattedCitation":"(Warrant et al., 2016)","previouslyFormattedCitation":"(Warrant et al., 2016)"},"properties":{"noteIndex":0},"schema":"https://github.com/citation-style-language/schema/raw/master/csl-citation.json"}</w:instrText>
      </w:r>
      <w:r w:rsidR="006527CB" w:rsidRPr="005050E9">
        <w:rPr>
          <w:rFonts w:ascii="Times" w:eastAsia="Times New Roman" w:hAnsi="Times" w:cs="Times New Roman"/>
          <w:sz w:val="24"/>
          <w:szCs w:val="24"/>
          <w:lang w:val="en-US"/>
        </w:rPr>
        <w:fldChar w:fldCharType="separate"/>
      </w:r>
      <w:r w:rsidR="0080334B" w:rsidRPr="005A2669">
        <w:rPr>
          <w:rFonts w:ascii="Times" w:eastAsia="Times New Roman" w:hAnsi="Times" w:cs="Times New Roman"/>
          <w:noProof/>
          <w:sz w:val="24"/>
          <w:szCs w:val="24"/>
          <w:lang w:val="en-US"/>
        </w:rPr>
        <w:t>(</w:t>
      </w:r>
      <w:r w:rsidR="00A846B8" w:rsidRPr="005A2669">
        <w:rPr>
          <w:rFonts w:ascii="Times" w:eastAsia="Times New Roman" w:hAnsi="Times" w:cs="Times New Roman"/>
          <w:noProof/>
          <w:sz w:val="24"/>
          <w:szCs w:val="24"/>
          <w:lang w:val="en-US"/>
        </w:rPr>
        <w:t>Warrant et al. 2016</w:t>
      </w:r>
      <w:r w:rsidR="00670543" w:rsidRPr="005A2669">
        <w:rPr>
          <w:rFonts w:ascii="Times" w:eastAsia="Times New Roman" w:hAnsi="Times" w:cs="Times New Roman"/>
          <w:noProof/>
          <w:sz w:val="24"/>
          <w:szCs w:val="24"/>
          <w:lang w:val="en-US"/>
        </w:rPr>
        <w:t>; Dreyer et al., in preparation</w:t>
      </w:r>
      <w:r w:rsidR="00A846B8" w:rsidRPr="005A2669">
        <w:rPr>
          <w:rFonts w:ascii="Times" w:eastAsia="Times New Roman" w:hAnsi="Times" w:cs="Times New Roman"/>
          <w:noProof/>
          <w:sz w:val="24"/>
          <w:szCs w:val="24"/>
          <w:lang w:val="en-US"/>
        </w:rPr>
        <w:t>)</w:t>
      </w:r>
      <w:r w:rsidR="006527CB" w:rsidRPr="005050E9">
        <w:rPr>
          <w:rFonts w:ascii="Times" w:eastAsia="Times New Roman" w:hAnsi="Times" w:cs="Times New Roman"/>
          <w:sz w:val="24"/>
          <w:szCs w:val="24"/>
          <w:lang w:val="en-US"/>
        </w:rPr>
        <w:fldChar w:fldCharType="end"/>
      </w:r>
      <w:r w:rsidR="00585A5A" w:rsidRPr="005A2669">
        <w:rPr>
          <w:rFonts w:ascii="Times" w:eastAsia="Times New Roman" w:hAnsi="Times" w:cs="Times New Roman"/>
          <w:sz w:val="24"/>
          <w:szCs w:val="24"/>
          <w:lang w:val="en-US"/>
        </w:rPr>
        <w:t xml:space="preserve">. In fruit flies, </w:t>
      </w:r>
      <w:r w:rsidR="00E61ED1">
        <w:rPr>
          <w:rFonts w:ascii="Times" w:eastAsia="Times New Roman" w:hAnsi="Times" w:cs="Times New Roman"/>
          <w:sz w:val="24"/>
          <w:szCs w:val="24"/>
          <w:lang w:val="en-US"/>
        </w:rPr>
        <w:t>neurons of the lateral horn</w:t>
      </w:r>
      <w:r w:rsidR="00585A5A" w:rsidRPr="005A2669">
        <w:rPr>
          <w:rFonts w:ascii="Times" w:eastAsia="Times New Roman" w:hAnsi="Times" w:cs="Times New Roman"/>
          <w:sz w:val="24"/>
          <w:szCs w:val="24"/>
          <w:lang w:val="en-US"/>
        </w:rPr>
        <w:t xml:space="preserve"> encode </w:t>
      </w:r>
      <w:r w:rsidR="005050E9" w:rsidRPr="005A2669">
        <w:rPr>
          <w:rFonts w:ascii="Times" w:eastAsia="Times New Roman" w:hAnsi="Times" w:cs="Times New Roman"/>
          <w:sz w:val="24"/>
          <w:szCs w:val="24"/>
          <w:lang w:val="en-US"/>
        </w:rPr>
        <w:t>odor</w:t>
      </w:r>
      <w:r w:rsidR="00585A5A" w:rsidRPr="005A2669">
        <w:rPr>
          <w:rFonts w:ascii="Times" w:eastAsia="Times New Roman" w:hAnsi="Times" w:cs="Times New Roman"/>
          <w:sz w:val="24"/>
          <w:szCs w:val="24"/>
          <w:lang w:val="en-US"/>
        </w:rPr>
        <w:t xml:space="preserve"> valence </w:t>
      </w:r>
      <w:r w:rsidR="006527CB" w:rsidRPr="005050E9">
        <w:rPr>
          <w:rFonts w:ascii="Times" w:eastAsia="Times New Roman" w:hAnsi="Times" w:cs="Times New Roman"/>
          <w:sz w:val="24"/>
          <w:szCs w:val="24"/>
          <w:lang w:val="en-US"/>
        </w:rPr>
        <w:fldChar w:fldCharType="begin" w:fldLock="1"/>
      </w:r>
      <w:r w:rsidR="002E3D69">
        <w:rPr>
          <w:rFonts w:ascii="Times" w:eastAsia="Times New Roman" w:hAnsi="Times" w:cs="Times New Roman"/>
          <w:sz w:val="24"/>
          <w:szCs w:val="24"/>
          <w:lang w:val="en-US"/>
        </w:rPr>
        <w:instrText>ADDIN CSL_CITATION {"citationItems":[{"id":"ITEM-1","itemData":{"DOI":"10.7554/eLife.04147","ISSN":"2050084X","abstract":"To internally reflect the sensory environment, animals create neural maps encoding the external stimulus space. From that primary neural code relevant information has to be extracted for accurate navigation. We analyzed how different odor features such as hedonic valence and intensity are functionally integrated in the lateral horn (LH) of the vinegar fly, Drosophila melanogaster. We characterized an olfactory-processing pathway, comprised of inhibitory projection neurons (iPNs) that target the LH exclusively, at morphological, functional and behavioral levels. We demonstrate that iPNs are subdivided into two morphological groups encoding positive hedonic valence or intensity information and conveying these features into separate domains in the LH. Silencing iPNs severely diminished flies' attraction behavior. Moreover, functional imaging disclosed a LH region tuned to repulsive odors comprised exclusively of third-order neurons. We provide evidence for a feature-based map in the LH, and elucidate its role as the center for integrating behaviorally relevant olfactory information.Organisms need to sense and adapt to their environment in order to survive. Senses such as vision and smell allow an organism to absorb information about the external environment and translate it into a meaningful internal image. This internal image helps the organism to remember incidents and act accordingly when they encounter similar situations again. A typical example is when organisms are repeatedly attracted to odors that are essential for survival, such as food and pheromones, and are repulsed by odors that threaten survival.Strutz et al. addressed how attractiveness or repulsiveness of a smell, and also the strength of a smell, are processed by a part of the olfactory system called the lateral horn in fruit flies. This involved mapping the neuronal patterns that were generated in the lateral horn when a fly was exposed to particular odors.Strutz et al. found that a subset of neurons called inhibitory projection neurons processes information about whether the odor is attractive or repulsive, and that a second subset of these neurons process information about the intensity of the odor. Other insects, such as honey bees and hawk moths, have olfactory systems with a similar architecture and might also employ a similar spatial approach to encode information regarding the intensity and identity of odors. Locusts, on the other hand, employ a temporal approach to encoding inform…","author":[{"dropping-particle":"","family":"Strutz","given":"Antonia","non-dropping-particle":"","parse-names":false,"suffix":""},{"dropping-particle":"","family":"Soelter","given":"Jan","non-dropping-particle":"","parse-names":false,"suffix":""},{"dropping-particle":"","family":"Baschwitz","given":"Amelie","non-dropping-particle":"","parse-names":false,"suffix":""},{"dropping-particle":"","family":"Farhan","given":"Abu","non-dropping-particle":"","parse-names":false,"suffix":""},{"dropping-particle":"","family":"Grabe","given":"Veit","non-dropping-particle":"","parse-names":false,"suffix":""},{"dropping-particle":"","family":"Rybak","given":"Jürgen","non-dropping-particle":"","parse-names":false,"suffix":""},{"dropping-particle":"","family":"Knaden","given":"Markus","non-dropping-particle":"","parse-names":false,"suffix":""},{"dropping-particle":"","family":"Schmuker","given":"Michael","non-dropping-particle":"","parse-names":false,"suffix":""},{"dropping-particle":"","family":"Hansson","given":"Bill S.","non-dropping-particle":"","parse-names":false,"suffix":""},{"dropping-particle":"","family":"Sachse","given":"Silke","non-dropping-particle":"","parse-names":false,"suffix":""}],"container-title":"eLife","id":"ITEM-1","issued":{"date-parts":[["2014"]]},"page":"e04147","title":"Decoding odor quality and intensity in the Drosophila brain","type":"article-journal","volume":"3"},"uris":["http://www.mendeley.com/documents/?uuid=994e73d3-41f7-47e0-be2b-1fd244cc7b1a"]},{"id":"ITEM-2","itemData":{"DOI":"10.1016/j.jinsphys.2016.11.007","ISSN":"00221910","abstract":"Animals must rapidly and accurately process environmental information to produce the correct behavioral responses. Reactions to previously encountered as well as to novel but biologically important stimuli are equally important, and one understudied region in the insect brain plays a role in processing both types of stimuli. The lateral horn is a higher order processing center that mainly processes olfactory information and is linked via olfactory projection neurons to another higher order learning center, the mushroom body. This review focuses on the lateral horn of Drosophila where most functional studies have been performed. We discuss connectivity between the primary olfactory center, the antennal lobe, and the lateral horn and mushroom body. We also present evidence for the lateral horn playing roles in innate behavioral responses by encoding biological valence to novel odor cues and in learned responses to previously encountered odors by modulating neural activity within the mushroom body. We describe how these processes contribute to acceptance or avoidance of appropriate or inappropriate mates and food, as well as the identification of predators. The lateral horn is a sexually dimorphic and plastic region of the brain that modulates other regions of the brain to ensure that insects produce rapid and effective behavioral responses to both novel and learned stimuli, yet multiple gaps exist in our knowledge of this important center. We anticipate that future studies on olfactory processing, learning, and innate behavioral responses will include the lateral horn in their examinations, leading to a more comprehensive understanding of olfactory information relay and resulting behaviors.","author":[{"dropping-particle":"","family":"Schultzhaus","given":"Janna N.","non-dropping-particle":"","parse-names":false,"suffix":""},{"dropping-particle":"","family":"Saleem","given":"Sehresh","non-dropping-particle":"","parse-names":false,"suffix":""},{"dropping-particle":"","family":"Iftikhar","given":"Hina","non-dropping-particle":"","parse-names":false,"suffix":""},{"dropping-particle":"","family":"Carney","given":"Ginger E.","non-dropping-particle":"","parse-names":false,"suffix":""}],"container-title":"Journal of Insect Physiology","id":"ITEM-2","issued":{"date-parts":[["2017"]]},"page":"29-37","publisher":"Elsevier Ltd","title":"The role of the Drosophila lateral horn in olfactory information processing and behavioral response","type":"article-journal","volume":"98"},"uris":["http://www.mendeley.com/documents/?uuid=31d35d53-91ac-4040-ad29-99fccc0882e1"]}],"mendeley":{"formattedCitation":"(Strutz et al., 2014; Schultzhaus et al., 2017)","plainTextFormattedCitation":"(Strutz et al., 2014; Schultzhaus et al., 2017)","previouslyFormattedCitation":"(Strutz et al., 2014; Schultzhaus et al., 2017)"},"properties":{"noteIndex":0},"schema":"https://github.com/citation-style-language/schema/raw/master/csl-citation.json"}</w:instrText>
      </w:r>
      <w:r w:rsidR="006527CB" w:rsidRPr="005050E9">
        <w:rPr>
          <w:rFonts w:ascii="Times" w:eastAsia="Times New Roman" w:hAnsi="Times" w:cs="Times New Roman"/>
          <w:sz w:val="24"/>
          <w:szCs w:val="24"/>
          <w:lang w:val="en-US"/>
        </w:rPr>
        <w:fldChar w:fldCharType="separate"/>
      </w:r>
      <w:r w:rsidR="00A63AD8" w:rsidRPr="00A63AD8">
        <w:rPr>
          <w:rFonts w:ascii="Times" w:eastAsia="Times New Roman" w:hAnsi="Times" w:cs="Times New Roman"/>
          <w:noProof/>
          <w:sz w:val="24"/>
          <w:szCs w:val="24"/>
          <w:lang w:val="en-US"/>
        </w:rPr>
        <w:t>(Strutz et al., 2014; Schultzhaus et al., 2017)</w:t>
      </w:r>
      <w:r w:rsidR="006527CB" w:rsidRPr="005050E9">
        <w:rPr>
          <w:rFonts w:ascii="Times" w:eastAsia="Times New Roman" w:hAnsi="Times" w:cs="Times New Roman"/>
          <w:sz w:val="24"/>
          <w:szCs w:val="24"/>
          <w:lang w:val="en-US"/>
        </w:rPr>
        <w:fldChar w:fldCharType="end"/>
      </w:r>
      <w:r w:rsidR="00585A5A" w:rsidRPr="005A2669">
        <w:rPr>
          <w:rFonts w:ascii="Times" w:eastAsia="Times New Roman" w:hAnsi="Times" w:cs="Times New Roman"/>
          <w:sz w:val="24"/>
          <w:szCs w:val="24"/>
          <w:lang w:val="en-US"/>
        </w:rPr>
        <w:t xml:space="preserve"> and specifically </w:t>
      </w:r>
      <w:r w:rsidR="005050E9" w:rsidRPr="005A2669">
        <w:rPr>
          <w:rFonts w:ascii="Times" w:eastAsia="Times New Roman" w:hAnsi="Times" w:cs="Times New Roman"/>
          <w:sz w:val="24"/>
          <w:szCs w:val="24"/>
          <w:lang w:val="en-US"/>
        </w:rPr>
        <w:t>underlie</w:t>
      </w:r>
      <w:r w:rsidR="00585A5A" w:rsidRPr="005A2669">
        <w:rPr>
          <w:rFonts w:ascii="Times" w:eastAsia="Times New Roman" w:hAnsi="Times" w:cs="Times New Roman"/>
          <w:sz w:val="24"/>
          <w:szCs w:val="24"/>
          <w:lang w:val="en-US"/>
        </w:rPr>
        <w:t xml:space="preserve"> innate attraction or aversion to </w:t>
      </w:r>
      <w:r w:rsidR="005050E9" w:rsidRPr="005A2669">
        <w:rPr>
          <w:rFonts w:ascii="Times" w:eastAsia="Times New Roman" w:hAnsi="Times" w:cs="Times New Roman"/>
          <w:sz w:val="24"/>
          <w:szCs w:val="24"/>
          <w:lang w:val="en-US"/>
        </w:rPr>
        <w:t>behaviorally</w:t>
      </w:r>
      <w:r w:rsidR="00585A5A" w:rsidRPr="005A2669">
        <w:rPr>
          <w:rFonts w:ascii="Times" w:eastAsia="Times New Roman" w:hAnsi="Times" w:cs="Times New Roman"/>
          <w:sz w:val="24"/>
          <w:szCs w:val="24"/>
          <w:lang w:val="en-US"/>
        </w:rPr>
        <w:t xml:space="preserve"> highly relevant </w:t>
      </w:r>
      <w:r w:rsidR="005050E9" w:rsidRPr="005A2669">
        <w:rPr>
          <w:rFonts w:ascii="Times" w:eastAsia="Times New Roman" w:hAnsi="Times" w:cs="Times New Roman"/>
          <w:sz w:val="24"/>
          <w:szCs w:val="24"/>
          <w:lang w:val="en-US"/>
        </w:rPr>
        <w:t>odors</w:t>
      </w:r>
      <w:r w:rsidR="00585A5A" w:rsidRPr="005A2669">
        <w:rPr>
          <w:rFonts w:ascii="Times" w:eastAsia="Times New Roman" w:hAnsi="Times" w:cs="Times New Roman"/>
          <w:sz w:val="24"/>
          <w:szCs w:val="24"/>
          <w:lang w:val="en-US"/>
        </w:rPr>
        <w:t xml:space="preserve"> </w:t>
      </w:r>
      <w:r w:rsidR="006527CB" w:rsidRPr="005050E9">
        <w:rPr>
          <w:rFonts w:ascii="Times" w:eastAsia="Times New Roman" w:hAnsi="Times" w:cs="Times New Roman"/>
          <w:sz w:val="24"/>
          <w:szCs w:val="24"/>
          <w:lang w:val="en-US"/>
        </w:rPr>
        <w:fldChar w:fldCharType="begin" w:fldLock="1"/>
      </w:r>
      <w:r w:rsidR="00330B9D" w:rsidRPr="005A2669">
        <w:rPr>
          <w:rFonts w:ascii="Times" w:eastAsia="Times New Roman" w:hAnsi="Times" w:cs="Times New Roman"/>
          <w:sz w:val="24"/>
          <w:szCs w:val="24"/>
          <w:lang w:val="en-US"/>
        </w:rPr>
        <w:instrText xml:space="preserve">ADDIN CSL_CITATION {"citationItems":[{"id":"ITEM-1","itemData":{"DOI":"10.1016/j.cell.2007.01.040","ISSN":"00928674","abstract":"In Drosophila, </w:instrText>
      </w:r>
      <w:r w:rsidR="00330B9D" w:rsidRPr="005A2669">
        <w:rPr>
          <w:rFonts w:ascii="Cambria Math" w:eastAsia="Times New Roman" w:hAnsi="Cambria Math" w:cs="Cambria Math"/>
          <w:sz w:val="24"/>
          <w:szCs w:val="24"/>
          <w:lang w:val="en-US"/>
        </w:rPr>
        <w:instrText>∼</w:instrText>
      </w:r>
      <w:r w:rsidR="00330B9D" w:rsidRPr="005A2669">
        <w:rPr>
          <w:rFonts w:ascii="Times" w:eastAsia="Times New Roman" w:hAnsi="Times" w:cs="Times New Roman"/>
          <w:sz w:val="24"/>
          <w:szCs w:val="24"/>
          <w:lang w:val="en-US"/>
        </w:rPr>
        <w:instrText>50 classes of olfactory receptor neurons (ORNs) send axons to 50 corresponding glomeruli in the antennal lobe. Uniglomerular projection neurons (PNs) relay olfactory information to the mushroom body (MB) and lateral horn (LH). Here, we combine single-cell labeling and image registration to create high-resolution, quantitative maps of the MB and LH for 35 input PN channels and several groups of LH neurons. We find (1) PN inputs to the MB are stereotyped as previously shown for the LH; (2) PN partners of ORNs from different sensillar groups are clustered in the LH; (3) fruit odors are represented mostly in the posterior-dorsal LH, whereas candidate pheromone-responsive PNs project to the anterior-ventral LH; (4) dendrites of single LH neurons each overlap with specific subsets of PN axons. Our results suggest that the LH is organized according to biological values of olfactory input. © 2007 Elsevier Inc. All rights reserved.","author":[{"dropping-particle":"","family":"Jefferis","given":"Gregory S.X.E.","non-dropping-particle":"","parse-names":false,"suffix":""},{"dropping-particle":"","family":"Potter","given":"Christopher J.","non-dropping-particle":"","parse-names":false,"suffix":""},{"dropping-particle":"","family":"Chan","given":"Alexander M.","non-dropping-particle":"","parse-names":false,"suffix":""},{"dropping-particle":"","family":"Marin","given":"Elizabeth C.","non-dropping-particle":"","parse-names":false,"suffix":""},{"dropping-particle":"","family":"Rohlfing","given":"Torsten","non-dropping-particle":"","parse-names":false,"suffix":""},{"dropping-particle":"","family":"Maurer","given":"Calvin R.","non-dropping-particle":"","parse-names":false,"suffix":""},{"dropping-particle":"","family":"Luo","given":"Liqun","non-dropping-particle":"","parse-names":false,"suffix":""}],"container-title":"Cell","id":"ITEM-1","issue":"6","issued":{"date-parts":[["2007"]]},"page":"1187-1203","publisher":"Elsevier Inc.","title":"Comprehensive Maps of Drosophila Higher Olfactory Centers: Spatially Segregated Fruit and Pheromone Representation","type":"article-journal","volume":"128"},"uris":["http://www.mendeley.com/documents/?uuid=d38b946b-34bc-46dd-a643-7d9615ffe743"]}],"mendeley":{"formattedCitation":"(Jefferis et al., 2007)","plainTextFormattedCitation":"(Jefferis et al., 2007)","previouslyFormattedCitation":"(Jefferis et al., 2007)"},"properties":{"noteIndex":0},"schema":"https://github.com/citation-style-language/schema/raw/master/csl-citation.json"}</w:instrText>
      </w:r>
      <w:r w:rsidR="006527CB" w:rsidRPr="005050E9">
        <w:rPr>
          <w:rFonts w:ascii="Times" w:eastAsia="Times New Roman" w:hAnsi="Times" w:cs="Times New Roman"/>
          <w:sz w:val="24"/>
          <w:szCs w:val="24"/>
          <w:lang w:val="en-US"/>
        </w:rPr>
        <w:fldChar w:fldCharType="separate"/>
      </w:r>
      <w:r w:rsidR="00560F17" w:rsidRPr="005A2669">
        <w:rPr>
          <w:rFonts w:ascii="Times" w:eastAsia="Times New Roman" w:hAnsi="Times" w:cs="Times New Roman"/>
          <w:noProof/>
          <w:sz w:val="24"/>
          <w:szCs w:val="24"/>
          <w:lang w:val="en-US"/>
        </w:rPr>
        <w:t>(Jefferis et al., 2007)</w:t>
      </w:r>
      <w:r w:rsidR="006527CB" w:rsidRPr="005050E9">
        <w:rPr>
          <w:rFonts w:ascii="Times" w:eastAsia="Times New Roman" w:hAnsi="Times" w:cs="Times New Roman"/>
          <w:sz w:val="24"/>
          <w:szCs w:val="24"/>
          <w:lang w:val="en-US"/>
        </w:rPr>
        <w:fldChar w:fldCharType="end"/>
      </w:r>
      <w:r w:rsidR="00585A5A" w:rsidRPr="005A2669">
        <w:rPr>
          <w:rFonts w:ascii="Times" w:eastAsia="Times New Roman" w:hAnsi="Times" w:cs="Times New Roman"/>
          <w:sz w:val="24"/>
          <w:szCs w:val="24"/>
          <w:lang w:val="en-US"/>
        </w:rPr>
        <w:t xml:space="preserve">. The Bogong moth lateral horn is therefore an interesting target region for </w:t>
      </w:r>
      <w:r w:rsidR="00B04B7B">
        <w:rPr>
          <w:rFonts w:ascii="Times" w:eastAsia="Times New Roman" w:hAnsi="Times" w:cs="Times New Roman"/>
          <w:sz w:val="24"/>
          <w:szCs w:val="24"/>
          <w:lang w:val="en-US"/>
        </w:rPr>
        <w:t>functional</w:t>
      </w:r>
      <w:r w:rsidR="00585A5A" w:rsidRPr="005A2669">
        <w:rPr>
          <w:rFonts w:ascii="Times" w:eastAsia="Times New Roman" w:hAnsi="Times" w:cs="Times New Roman"/>
          <w:sz w:val="24"/>
          <w:szCs w:val="24"/>
          <w:lang w:val="en-US"/>
        </w:rPr>
        <w:t xml:space="preserve"> studies that aim at understanding the mechanisms underlying the final segment of migration</w:t>
      </w:r>
      <w:r w:rsidR="006527CB" w:rsidRPr="005A2669">
        <w:rPr>
          <w:rFonts w:ascii="Times" w:eastAsia="Times New Roman" w:hAnsi="Times" w:cs="Times New Roman"/>
          <w:sz w:val="24"/>
          <w:szCs w:val="24"/>
          <w:lang w:val="en-US"/>
        </w:rPr>
        <w:t xml:space="preserve"> – the short distance search for their aestivation caves</w:t>
      </w:r>
      <w:r w:rsidR="00585A5A" w:rsidRPr="005A2669">
        <w:rPr>
          <w:rFonts w:ascii="Times" w:eastAsia="Times New Roman" w:hAnsi="Times" w:cs="Times New Roman"/>
          <w:sz w:val="24"/>
          <w:szCs w:val="24"/>
          <w:lang w:val="en-US"/>
        </w:rPr>
        <w:t>.</w:t>
      </w:r>
    </w:p>
    <w:p w14:paraId="1D9033E6" w14:textId="77777777" w:rsidR="009D4AF0" w:rsidRPr="005A2669" w:rsidRDefault="009D4AF0" w:rsidP="00B77464">
      <w:pPr>
        <w:spacing w:line="360" w:lineRule="auto"/>
        <w:jc w:val="both"/>
        <w:rPr>
          <w:rFonts w:ascii="Times" w:eastAsia="Times New Roman" w:hAnsi="Times" w:cs="Times New Roman"/>
          <w:sz w:val="24"/>
          <w:szCs w:val="24"/>
          <w:lang w:val="en-US"/>
        </w:rPr>
      </w:pPr>
    </w:p>
    <w:p w14:paraId="4023C9A2" w14:textId="77777777" w:rsidR="006F1A04" w:rsidRPr="005A2669" w:rsidRDefault="00585A5A" w:rsidP="00B77464">
      <w:pPr>
        <w:spacing w:line="360" w:lineRule="auto"/>
        <w:jc w:val="both"/>
        <w:outlineLvl w:val="0"/>
        <w:rPr>
          <w:rFonts w:ascii="Times" w:eastAsia="Times New Roman" w:hAnsi="Times" w:cs="Times New Roman"/>
          <w:b/>
          <w:sz w:val="24"/>
          <w:szCs w:val="24"/>
          <w:lang w:val="en-US"/>
        </w:rPr>
      </w:pPr>
      <w:r w:rsidRPr="005A2669">
        <w:rPr>
          <w:rFonts w:ascii="Times" w:eastAsia="Times New Roman" w:hAnsi="Times" w:cs="Times New Roman"/>
          <w:b/>
          <w:sz w:val="24"/>
          <w:szCs w:val="24"/>
          <w:lang w:val="en-US"/>
        </w:rPr>
        <w:t>Conclusion</w:t>
      </w:r>
    </w:p>
    <w:p w14:paraId="37FB25D7" w14:textId="3F409B09" w:rsidR="006F1A04" w:rsidRPr="005A2669" w:rsidRDefault="00585A5A" w:rsidP="00B77464">
      <w:pPr>
        <w:spacing w:line="360" w:lineRule="auto"/>
        <w:jc w:val="both"/>
        <w:rPr>
          <w:rFonts w:ascii="Times" w:eastAsia="Times New Roman" w:hAnsi="Times" w:cs="Times New Roman"/>
          <w:sz w:val="24"/>
          <w:szCs w:val="24"/>
          <w:lang w:val="en-US"/>
        </w:rPr>
      </w:pPr>
      <w:r w:rsidRPr="005A2669">
        <w:rPr>
          <w:rFonts w:ascii="Times" w:eastAsia="Times New Roman" w:hAnsi="Times" w:cs="Times New Roman"/>
          <w:sz w:val="24"/>
          <w:szCs w:val="24"/>
          <w:lang w:val="en-US"/>
        </w:rPr>
        <w:t xml:space="preserve">The Bogong moth is a fascinating example of a nocturnal long-distance migrating insect. The anatomical framework of the brain presented here </w:t>
      </w:r>
      <w:r w:rsidR="00824813" w:rsidRPr="005A2669">
        <w:rPr>
          <w:rFonts w:ascii="Times" w:eastAsia="Times New Roman" w:hAnsi="Times" w:cs="Times New Roman"/>
          <w:sz w:val="24"/>
          <w:szCs w:val="24"/>
          <w:lang w:val="en-US"/>
        </w:rPr>
        <w:t>provide</w:t>
      </w:r>
      <w:r w:rsidR="00B04B7B">
        <w:rPr>
          <w:rFonts w:ascii="Times" w:eastAsia="Times New Roman" w:hAnsi="Times" w:cs="Times New Roman"/>
          <w:sz w:val="24"/>
          <w:szCs w:val="24"/>
          <w:lang w:val="en-US"/>
        </w:rPr>
        <w:t>s</w:t>
      </w:r>
      <w:r w:rsidR="00824813" w:rsidRPr="005A2669">
        <w:rPr>
          <w:rFonts w:ascii="Times" w:eastAsia="Times New Roman" w:hAnsi="Times" w:cs="Times New Roman"/>
          <w:sz w:val="24"/>
          <w:szCs w:val="24"/>
          <w:lang w:val="en-US"/>
        </w:rPr>
        <w:t xml:space="preserve"> a basis for qualitative and volumetric comparison between the brains of Bogong moths in different migratory states, as well as for interspecific comparisons to migratory and </w:t>
      </w:r>
      <w:r w:rsidR="00202643" w:rsidRPr="005A2669">
        <w:rPr>
          <w:rFonts w:ascii="Times" w:eastAsia="Times New Roman" w:hAnsi="Times" w:cs="Times New Roman"/>
          <w:sz w:val="24"/>
          <w:szCs w:val="24"/>
          <w:lang w:val="en-US"/>
        </w:rPr>
        <w:t>non-migratory</w:t>
      </w:r>
      <w:r w:rsidR="00824813" w:rsidRPr="005A2669">
        <w:rPr>
          <w:rFonts w:ascii="Times" w:eastAsia="Times New Roman" w:hAnsi="Times" w:cs="Times New Roman"/>
          <w:sz w:val="24"/>
          <w:szCs w:val="24"/>
          <w:lang w:val="en-US"/>
        </w:rPr>
        <w:t xml:space="preserve"> insects. Second</w:t>
      </w:r>
      <w:r w:rsidR="00F041CB" w:rsidRPr="005A2669">
        <w:rPr>
          <w:rFonts w:ascii="Times" w:eastAsia="Times New Roman" w:hAnsi="Times" w:cs="Times New Roman"/>
          <w:sz w:val="24"/>
          <w:szCs w:val="24"/>
          <w:lang w:val="en-US"/>
        </w:rPr>
        <w:t xml:space="preserve">, we can now target specific brain regions with electrophysiology or molecular methods in order to explore their role </w:t>
      </w:r>
      <w:r w:rsidR="00716868" w:rsidRPr="005A2669">
        <w:rPr>
          <w:rFonts w:ascii="Times" w:eastAsia="Times New Roman" w:hAnsi="Times" w:cs="Times New Roman"/>
          <w:sz w:val="24"/>
          <w:szCs w:val="24"/>
          <w:lang w:val="en-US"/>
        </w:rPr>
        <w:t xml:space="preserve">in </w:t>
      </w:r>
      <w:r w:rsidR="00824813" w:rsidRPr="005A2669">
        <w:rPr>
          <w:rFonts w:ascii="Times" w:eastAsia="Times New Roman" w:hAnsi="Times" w:cs="Times New Roman"/>
          <w:sz w:val="24"/>
          <w:szCs w:val="24"/>
          <w:lang w:val="en-US"/>
        </w:rPr>
        <w:t xml:space="preserve">encoding compass information and guiding migratory </w:t>
      </w:r>
      <w:r w:rsidR="00E22B47" w:rsidRPr="005A2669">
        <w:rPr>
          <w:rFonts w:ascii="Times" w:eastAsia="Times New Roman" w:hAnsi="Times" w:cs="Times New Roman"/>
          <w:sz w:val="24"/>
          <w:szCs w:val="24"/>
          <w:lang w:val="en-US"/>
        </w:rPr>
        <w:t>behavior</w:t>
      </w:r>
      <w:r w:rsidR="00F041CB" w:rsidRPr="005A2669">
        <w:rPr>
          <w:rFonts w:ascii="Times" w:eastAsia="Times New Roman" w:hAnsi="Times" w:cs="Times New Roman"/>
          <w:sz w:val="24"/>
          <w:szCs w:val="24"/>
          <w:lang w:val="en-US"/>
        </w:rPr>
        <w:t xml:space="preserve">. </w:t>
      </w:r>
      <w:r w:rsidR="00C41813" w:rsidRPr="005A2669">
        <w:rPr>
          <w:rFonts w:ascii="Times" w:eastAsia="Times New Roman" w:hAnsi="Times" w:cs="Times New Roman"/>
          <w:sz w:val="24"/>
          <w:szCs w:val="24"/>
          <w:lang w:val="en-US"/>
        </w:rPr>
        <w:t>Finally</w:t>
      </w:r>
      <w:r w:rsidR="00F041CB" w:rsidRPr="005A2669">
        <w:rPr>
          <w:rFonts w:ascii="Times" w:eastAsia="Times New Roman" w:hAnsi="Times" w:cs="Times New Roman"/>
          <w:sz w:val="24"/>
          <w:szCs w:val="24"/>
          <w:lang w:val="en-US"/>
        </w:rPr>
        <w:t xml:space="preserve">, </w:t>
      </w:r>
      <w:r w:rsidR="00E02128" w:rsidRPr="005A2669">
        <w:rPr>
          <w:rFonts w:ascii="Times" w:eastAsia="Times New Roman" w:hAnsi="Times" w:cs="Times New Roman"/>
          <w:sz w:val="24"/>
          <w:szCs w:val="24"/>
          <w:lang w:val="en-US"/>
        </w:rPr>
        <w:t xml:space="preserve">anatomical data </w:t>
      </w:r>
      <w:r w:rsidR="00716868" w:rsidRPr="005A2669">
        <w:rPr>
          <w:rFonts w:ascii="Times" w:eastAsia="Times New Roman" w:hAnsi="Times" w:cs="Times New Roman"/>
          <w:sz w:val="24"/>
          <w:szCs w:val="24"/>
          <w:lang w:val="en-US"/>
        </w:rPr>
        <w:t xml:space="preserve">from </w:t>
      </w:r>
      <w:r w:rsidR="00E02128" w:rsidRPr="005A2669">
        <w:rPr>
          <w:rFonts w:ascii="Times" w:eastAsia="Times New Roman" w:hAnsi="Times" w:cs="Times New Roman"/>
          <w:sz w:val="24"/>
          <w:szCs w:val="24"/>
          <w:lang w:val="en-US"/>
        </w:rPr>
        <w:t xml:space="preserve">identified neurons, obtained from dye injections in conjunction with </w:t>
      </w:r>
      <w:r w:rsidR="00F041CB" w:rsidRPr="005A2669">
        <w:rPr>
          <w:rFonts w:ascii="Times" w:eastAsia="Times New Roman" w:hAnsi="Times" w:cs="Times New Roman"/>
          <w:sz w:val="24"/>
          <w:szCs w:val="24"/>
          <w:lang w:val="en-US"/>
        </w:rPr>
        <w:t>electrophysiological recordings</w:t>
      </w:r>
      <w:r w:rsidR="00E02128" w:rsidRPr="005A2669">
        <w:rPr>
          <w:rFonts w:ascii="Times" w:eastAsia="Times New Roman" w:hAnsi="Times" w:cs="Times New Roman"/>
          <w:sz w:val="24"/>
          <w:szCs w:val="24"/>
          <w:lang w:val="en-US"/>
        </w:rPr>
        <w:t>,</w:t>
      </w:r>
      <w:r w:rsidR="00F041CB" w:rsidRPr="005A2669">
        <w:rPr>
          <w:rFonts w:ascii="Times" w:eastAsia="Times New Roman" w:hAnsi="Times" w:cs="Times New Roman"/>
          <w:sz w:val="24"/>
          <w:szCs w:val="24"/>
          <w:lang w:val="en-US"/>
        </w:rPr>
        <w:t xml:space="preserve"> can be </w:t>
      </w:r>
      <w:r w:rsidR="00E22B47" w:rsidRPr="005A2669">
        <w:rPr>
          <w:rFonts w:ascii="Times" w:eastAsia="Times New Roman" w:hAnsi="Times" w:cs="Times New Roman"/>
          <w:sz w:val="24"/>
          <w:szCs w:val="24"/>
          <w:lang w:val="en-US"/>
        </w:rPr>
        <w:t>analyzed</w:t>
      </w:r>
      <w:r w:rsidR="00F041CB" w:rsidRPr="005A2669">
        <w:rPr>
          <w:rFonts w:ascii="Times" w:eastAsia="Times New Roman" w:hAnsi="Times" w:cs="Times New Roman"/>
          <w:sz w:val="24"/>
          <w:szCs w:val="24"/>
          <w:lang w:val="en-US"/>
        </w:rPr>
        <w:t xml:space="preserve"> more extensively by registering the neurons’ anatomies into </w:t>
      </w:r>
      <w:r w:rsidR="00E02128" w:rsidRPr="005A2669">
        <w:rPr>
          <w:rFonts w:ascii="Times" w:eastAsia="Times New Roman" w:hAnsi="Times" w:cs="Times New Roman"/>
          <w:sz w:val="24"/>
          <w:szCs w:val="24"/>
          <w:lang w:val="en-US"/>
        </w:rPr>
        <w:t>our</w:t>
      </w:r>
      <w:r w:rsidR="00F041CB" w:rsidRPr="005A2669">
        <w:rPr>
          <w:rFonts w:ascii="Times" w:eastAsia="Times New Roman" w:hAnsi="Times" w:cs="Times New Roman"/>
          <w:sz w:val="24"/>
          <w:szCs w:val="24"/>
          <w:lang w:val="en-US"/>
        </w:rPr>
        <w:t xml:space="preserve"> standard </w:t>
      </w:r>
      <w:r w:rsidR="00E02128" w:rsidRPr="005A2669">
        <w:rPr>
          <w:rFonts w:ascii="Times" w:eastAsia="Times New Roman" w:hAnsi="Times" w:cs="Times New Roman"/>
          <w:sz w:val="24"/>
          <w:szCs w:val="24"/>
          <w:lang w:val="en-US"/>
        </w:rPr>
        <w:t>atlas</w:t>
      </w:r>
      <w:r w:rsidR="00F041CB" w:rsidRPr="005A2669">
        <w:rPr>
          <w:rFonts w:ascii="Times" w:eastAsia="Times New Roman" w:hAnsi="Times" w:cs="Times New Roman"/>
          <w:sz w:val="24"/>
          <w:szCs w:val="24"/>
          <w:lang w:val="en-US"/>
        </w:rPr>
        <w:t xml:space="preserve"> and thereby </w:t>
      </w:r>
      <w:r w:rsidR="00824813" w:rsidRPr="005A2669">
        <w:rPr>
          <w:rFonts w:ascii="Times" w:eastAsia="Times New Roman" w:hAnsi="Times" w:cs="Times New Roman"/>
          <w:sz w:val="24"/>
          <w:szCs w:val="24"/>
          <w:lang w:val="en-US"/>
        </w:rPr>
        <w:t>delineating</w:t>
      </w:r>
      <w:r w:rsidR="00F041CB" w:rsidRPr="005A2669">
        <w:rPr>
          <w:rFonts w:ascii="Times" w:eastAsia="Times New Roman" w:hAnsi="Times" w:cs="Times New Roman"/>
          <w:sz w:val="24"/>
          <w:szCs w:val="24"/>
          <w:lang w:val="en-US"/>
        </w:rPr>
        <w:t xml:space="preserve"> </w:t>
      </w:r>
      <w:r w:rsidR="00824813" w:rsidRPr="005A2669">
        <w:rPr>
          <w:rFonts w:ascii="Times" w:eastAsia="Times New Roman" w:hAnsi="Times" w:cs="Times New Roman"/>
          <w:sz w:val="24"/>
          <w:szCs w:val="24"/>
          <w:lang w:val="en-US"/>
        </w:rPr>
        <w:t xml:space="preserve">functional </w:t>
      </w:r>
      <w:r w:rsidR="00BE5051" w:rsidRPr="005A2669">
        <w:rPr>
          <w:rFonts w:ascii="Times" w:eastAsia="Times New Roman" w:hAnsi="Times" w:cs="Times New Roman"/>
          <w:sz w:val="24"/>
          <w:szCs w:val="24"/>
          <w:lang w:val="en-US"/>
        </w:rPr>
        <w:t xml:space="preserve">neural </w:t>
      </w:r>
      <w:r w:rsidR="00824813" w:rsidRPr="005A2669">
        <w:rPr>
          <w:rFonts w:ascii="Times" w:eastAsia="Times New Roman" w:hAnsi="Times" w:cs="Times New Roman"/>
          <w:sz w:val="24"/>
          <w:szCs w:val="24"/>
          <w:lang w:val="en-US"/>
        </w:rPr>
        <w:t xml:space="preserve">circuits. </w:t>
      </w:r>
      <w:r w:rsidR="00F041CB" w:rsidRPr="005A2669">
        <w:rPr>
          <w:rFonts w:ascii="Times" w:eastAsia="Times New Roman" w:hAnsi="Times" w:cs="Times New Roman"/>
          <w:sz w:val="24"/>
          <w:szCs w:val="24"/>
          <w:lang w:val="en-US"/>
        </w:rPr>
        <w:t xml:space="preserve">Thus, by </w:t>
      </w:r>
      <w:r w:rsidR="00824813" w:rsidRPr="005A2669">
        <w:rPr>
          <w:rFonts w:ascii="Times" w:eastAsia="Times New Roman" w:hAnsi="Times" w:cs="Times New Roman"/>
          <w:sz w:val="24"/>
          <w:szCs w:val="24"/>
          <w:lang w:val="en-US"/>
        </w:rPr>
        <w:t xml:space="preserve">enabling </w:t>
      </w:r>
      <w:r w:rsidRPr="005A2669">
        <w:rPr>
          <w:rFonts w:ascii="Times" w:eastAsia="Times New Roman" w:hAnsi="Times" w:cs="Times New Roman"/>
          <w:sz w:val="24"/>
          <w:szCs w:val="24"/>
          <w:lang w:val="en-US"/>
        </w:rPr>
        <w:t xml:space="preserve">future functional studies </w:t>
      </w:r>
      <w:r w:rsidR="007C219A" w:rsidRPr="005A2669">
        <w:rPr>
          <w:rFonts w:ascii="Times" w:eastAsia="Times New Roman" w:hAnsi="Times" w:cs="Times New Roman"/>
          <w:sz w:val="24"/>
          <w:szCs w:val="24"/>
          <w:lang w:val="en-US"/>
        </w:rPr>
        <w:t xml:space="preserve">to be embedded </w:t>
      </w:r>
      <w:r w:rsidRPr="005A2669">
        <w:rPr>
          <w:rFonts w:ascii="Times" w:eastAsia="Times New Roman" w:hAnsi="Times" w:cs="Times New Roman"/>
          <w:sz w:val="24"/>
          <w:szCs w:val="24"/>
          <w:lang w:val="en-US"/>
        </w:rPr>
        <w:t xml:space="preserve">within </w:t>
      </w:r>
      <w:r w:rsidR="00824813" w:rsidRPr="005A2669">
        <w:rPr>
          <w:rFonts w:ascii="Times" w:eastAsia="Times New Roman" w:hAnsi="Times" w:cs="Times New Roman"/>
          <w:sz w:val="24"/>
          <w:szCs w:val="24"/>
          <w:lang w:val="en-US"/>
        </w:rPr>
        <w:t>a detailed anatomical framework, we facilitate</w:t>
      </w:r>
      <w:r w:rsidRPr="005A2669">
        <w:rPr>
          <w:rFonts w:ascii="Times" w:eastAsia="Times New Roman" w:hAnsi="Times" w:cs="Times New Roman"/>
          <w:sz w:val="24"/>
          <w:szCs w:val="24"/>
          <w:lang w:val="en-US"/>
        </w:rPr>
        <w:t xml:space="preserve"> insights into the </w:t>
      </w:r>
      <w:r w:rsidR="00867351">
        <w:rPr>
          <w:rFonts w:ascii="Times" w:eastAsia="Times New Roman" w:hAnsi="Times" w:cs="Times New Roman"/>
          <w:sz w:val="24"/>
          <w:szCs w:val="24"/>
          <w:lang w:val="en-US"/>
        </w:rPr>
        <w:t>neural</w:t>
      </w:r>
      <w:r w:rsidR="00867351" w:rsidRPr="005A2669">
        <w:rPr>
          <w:rFonts w:ascii="Times" w:eastAsia="Times New Roman" w:hAnsi="Times" w:cs="Times New Roman"/>
          <w:sz w:val="24"/>
          <w:szCs w:val="24"/>
          <w:lang w:val="en-US"/>
        </w:rPr>
        <w:t xml:space="preserve"> </w:t>
      </w:r>
      <w:r w:rsidRPr="005A2669">
        <w:rPr>
          <w:rFonts w:ascii="Times" w:eastAsia="Times New Roman" w:hAnsi="Times" w:cs="Times New Roman"/>
          <w:sz w:val="24"/>
          <w:szCs w:val="24"/>
          <w:lang w:val="en-US"/>
        </w:rPr>
        <w:t>network</w:t>
      </w:r>
      <w:r w:rsidR="00867351">
        <w:rPr>
          <w:rFonts w:ascii="Times" w:eastAsia="Times New Roman" w:hAnsi="Times" w:cs="Times New Roman"/>
          <w:sz w:val="24"/>
          <w:szCs w:val="24"/>
          <w:lang w:val="en-US"/>
        </w:rPr>
        <w:t>s</w:t>
      </w:r>
      <w:r w:rsidRPr="005A2669">
        <w:rPr>
          <w:rFonts w:ascii="Times" w:eastAsia="Times New Roman" w:hAnsi="Times" w:cs="Times New Roman"/>
          <w:sz w:val="24"/>
          <w:szCs w:val="24"/>
          <w:lang w:val="en-US"/>
        </w:rPr>
        <w:t xml:space="preserve"> that guide</w:t>
      </w:r>
      <w:r w:rsidR="00867351">
        <w:rPr>
          <w:rFonts w:ascii="Times" w:eastAsia="Times New Roman" w:hAnsi="Times" w:cs="Times New Roman"/>
          <w:sz w:val="24"/>
          <w:szCs w:val="24"/>
          <w:lang w:val="en-US"/>
        </w:rPr>
        <w:t xml:space="preserve"> all aspects of</w:t>
      </w:r>
      <w:r w:rsidRPr="005A2669">
        <w:rPr>
          <w:rFonts w:ascii="Times" w:eastAsia="Times New Roman" w:hAnsi="Times" w:cs="Times New Roman"/>
          <w:sz w:val="24"/>
          <w:szCs w:val="24"/>
          <w:lang w:val="en-US"/>
        </w:rPr>
        <w:t xml:space="preserve"> migration</w:t>
      </w:r>
      <w:r w:rsidR="00867351">
        <w:rPr>
          <w:rFonts w:ascii="Times" w:eastAsia="Times New Roman" w:hAnsi="Times" w:cs="Times New Roman"/>
          <w:sz w:val="24"/>
          <w:szCs w:val="24"/>
          <w:lang w:val="en-US"/>
        </w:rPr>
        <w:t xml:space="preserve"> behavior</w:t>
      </w:r>
      <w:r w:rsidR="00824813" w:rsidRPr="005A2669">
        <w:rPr>
          <w:rFonts w:ascii="Times" w:eastAsia="Times New Roman" w:hAnsi="Times" w:cs="Times New Roman"/>
          <w:sz w:val="24"/>
          <w:szCs w:val="24"/>
          <w:lang w:val="en-US"/>
        </w:rPr>
        <w:t>.</w:t>
      </w:r>
    </w:p>
    <w:p w14:paraId="38E788B7" w14:textId="77777777" w:rsidR="006F1A04" w:rsidRPr="005A2669" w:rsidRDefault="006F1A04" w:rsidP="00B77464">
      <w:pPr>
        <w:spacing w:line="360" w:lineRule="auto"/>
        <w:jc w:val="both"/>
        <w:rPr>
          <w:rFonts w:ascii="Times" w:eastAsia="Times New Roman" w:hAnsi="Times" w:cs="Times New Roman"/>
          <w:sz w:val="24"/>
          <w:szCs w:val="24"/>
          <w:lang w:val="en-US"/>
        </w:rPr>
      </w:pPr>
    </w:p>
    <w:p w14:paraId="2574A5A1" w14:textId="77777777" w:rsidR="006F1A04" w:rsidRPr="005A2669" w:rsidRDefault="00585A5A" w:rsidP="00B77464">
      <w:pPr>
        <w:spacing w:line="360" w:lineRule="auto"/>
        <w:jc w:val="both"/>
        <w:outlineLvl w:val="0"/>
        <w:rPr>
          <w:rFonts w:ascii="Times" w:eastAsia="Times New Roman" w:hAnsi="Times" w:cs="Times New Roman"/>
          <w:b/>
          <w:sz w:val="24"/>
          <w:szCs w:val="24"/>
          <w:lang w:val="en-US"/>
        </w:rPr>
      </w:pPr>
      <w:r w:rsidRPr="005A2669">
        <w:rPr>
          <w:rFonts w:ascii="Times" w:eastAsia="Times New Roman" w:hAnsi="Times" w:cs="Times New Roman"/>
          <w:b/>
          <w:sz w:val="24"/>
          <w:szCs w:val="24"/>
          <w:lang w:val="en-US"/>
        </w:rPr>
        <w:t>References</w:t>
      </w:r>
    </w:p>
    <w:p w14:paraId="417B01EB" w14:textId="059ADDB8" w:rsidR="002E3D69" w:rsidRPr="002E3D69" w:rsidRDefault="006527CB" w:rsidP="002E3D69">
      <w:pPr>
        <w:widowControl w:val="0"/>
        <w:autoSpaceDE w:val="0"/>
        <w:autoSpaceDN w:val="0"/>
        <w:adjustRightInd w:val="0"/>
        <w:spacing w:line="360" w:lineRule="auto"/>
        <w:ind w:left="480" w:hanging="480"/>
        <w:rPr>
          <w:rFonts w:ascii="Times" w:hAnsi="Times" w:cs="Times New Roman"/>
          <w:noProof/>
          <w:sz w:val="24"/>
        </w:rPr>
      </w:pPr>
      <w:r w:rsidRPr="00D571F1">
        <w:rPr>
          <w:rFonts w:ascii="Times" w:eastAsia="Times New Roman" w:hAnsi="Times" w:cs="Times New Roman"/>
          <w:sz w:val="24"/>
          <w:szCs w:val="24"/>
          <w:lang w:val="en-US"/>
        </w:rPr>
        <w:fldChar w:fldCharType="begin" w:fldLock="1"/>
      </w:r>
      <w:r w:rsidRPr="005A2669">
        <w:rPr>
          <w:rFonts w:ascii="Times" w:eastAsia="Times New Roman" w:hAnsi="Times" w:cs="Times New Roman"/>
          <w:sz w:val="24"/>
          <w:szCs w:val="24"/>
          <w:lang w:val="en-US"/>
        </w:rPr>
        <w:instrText xml:space="preserve">ADDIN Mendeley Bibliography CSL_BIBLIOGRAPHY </w:instrText>
      </w:r>
      <w:r w:rsidRPr="00D571F1">
        <w:rPr>
          <w:rFonts w:ascii="Times" w:eastAsia="Times New Roman" w:hAnsi="Times" w:cs="Times New Roman"/>
          <w:sz w:val="24"/>
          <w:szCs w:val="24"/>
          <w:lang w:val="en-US"/>
        </w:rPr>
        <w:fldChar w:fldCharType="separate"/>
      </w:r>
      <w:r w:rsidR="002E3D69" w:rsidRPr="002E3D69">
        <w:rPr>
          <w:rFonts w:ascii="Times" w:hAnsi="Times" w:cs="Times New Roman"/>
          <w:noProof/>
          <w:sz w:val="24"/>
        </w:rPr>
        <w:t>Amador-Vargas S, Gronenberg W, Wcislo WT, Mueller U. 2015. Specialization and group size: Brain and behavioral correlates of colony size in ants lacking morphological castes. Proc R Soc B Biol Sci 282.</w:t>
      </w:r>
    </w:p>
    <w:p w14:paraId="27057960"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 xml:space="preserve">Aso Y, Sitaraman D, Ichinose T, Kaun KR, Vogt K, Belliart-Guérin G, Plaçais PY, Robie AA, Yamagata N, Schnaitmann C, Rowell WJ, Johnston RM, Ngo TTB, Chen N, Korff W, Nitabach MN, Heberlein U, Preat T, Branson KM, Tanimoto H, Rubin GM. 2014. Mushroom body output neurons encode valence and guide memory-based action </w:t>
      </w:r>
      <w:r w:rsidRPr="002E3D69">
        <w:rPr>
          <w:rFonts w:ascii="Times" w:hAnsi="Times" w:cs="Times New Roman"/>
          <w:noProof/>
          <w:sz w:val="24"/>
        </w:rPr>
        <w:lastRenderedPageBreak/>
        <w:t>selection in Drosophila. Elife 3:e04580.</w:t>
      </w:r>
    </w:p>
    <w:p w14:paraId="180E2C06"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Berg BG, Almaas TJ, Bjaalie JG, Mustaparta H. 1998. The macroglomerular complex of the antennal lobe in the tobacco budworm moth Heliothis virescens: Specified subdivision in four compartments according to information about biologically significant compounds. J Comp Physiol - A Sensory, Neural, Behav Physiol 183:669–682.</w:t>
      </w:r>
    </w:p>
    <w:p w14:paraId="72BB94FA"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Berg BG, Galizia CG, Brandt R, Mustaparta H. 2002. Digital atlases of the antennal lobe in two species of tobacco budworm moths, the oriental Helicoverpa assulta (male) and the American Heliothis virescens (male and female). J Comp Neurol 446:123–134.</w:t>
      </w:r>
    </w:p>
    <w:p w14:paraId="214F40DF"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Clarac F, Pearlstein E. 2007. Invertebrate preparations and their contribution to neurobiology in the second half of the 20th century. Brain Res Rev 54:113–161.</w:t>
      </w:r>
    </w:p>
    <w:p w14:paraId="78785CD6"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Common IFB. 1954. A study of the ecology of the adult Bogong moth, Agrotis infusa (Boisd.) (Lepidoptera: Noctuidae), with special reference to its behaviour during migration and aestivation. Aust J Zool 2:223–263.</w:t>
      </w:r>
    </w:p>
    <w:p w14:paraId="3C8E75ED"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Cronin TW, Warrant EJ, Greiner B. 2006. Celestial polarization patterns during twilight. Appl Opt 45:5582–5589.</w:t>
      </w:r>
    </w:p>
    <w:p w14:paraId="404EEC6D"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Dreyer D, Frost B, Mouritsen H, Günther A, Green K, Whitehouse M, Johnsen S, Heinze S, Warrant E. 2018. The Earth’s Magnetic Field and Visual Landmarks Steer Migratory Flight Behavior in the Nocturnal Australian Bogong Moth. Curr Biol 28:1–7.</w:t>
      </w:r>
    </w:p>
    <w:p w14:paraId="2ED0D795"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Eaton JL, Tignor KR, Holtzman GI. 1983. Role of moth ocelli in timing flight initiation at dusk. Physiol Entomol 8:371–375.</w:t>
      </w:r>
    </w:p>
    <w:p w14:paraId="1CEB3BA2"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Green J, Adachi A, Shah KK, Hirokawa JD, Magani PS, Maimon G. 2017. A neural circuit architecture for angular integration in Drosophila. Nature 546:101–106.</w:t>
      </w:r>
    </w:p>
    <w:p w14:paraId="075B7ACA"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Gronenberg W. 2001. Subdivisions of hymenopteran mushroom body calyces by their afferent supply. J Comp Neurol 435:474–489.</w:t>
      </w:r>
    </w:p>
    <w:p w14:paraId="5B824F0E"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Guerra PA, Gegear RJ, Reppert SM. 2014. A magnetic compass aids monarch butterfly migration. Nat Commun 5.</w:t>
      </w:r>
    </w:p>
    <w:p w14:paraId="311FA45A"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von Hadeln J, Althaus V, Häger L, Homberg U. 2018. Anatomical organization of the cerebrum of the desert locust Schistocerca gregaria. Cell Tissue Res 374:39–62.</w:t>
      </w:r>
    </w:p>
    <w:p w14:paraId="25F0E97D"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Hansson BS, Anton S, Christensen TA. 1994. Structure and function of antennal lobe neurons in the male turnip moth, Agrotis segetum (Lepidoptera: Noctuidae). J Comp Physiol A 175:547–562.</w:t>
      </w:r>
    </w:p>
    <w:p w14:paraId="263A1D41" w14:textId="77777777" w:rsidR="002E3D69" w:rsidRPr="00DE6A0E" w:rsidRDefault="002E3D69" w:rsidP="002E3D69">
      <w:pPr>
        <w:widowControl w:val="0"/>
        <w:autoSpaceDE w:val="0"/>
        <w:autoSpaceDN w:val="0"/>
        <w:adjustRightInd w:val="0"/>
        <w:spacing w:line="360" w:lineRule="auto"/>
        <w:ind w:left="480" w:hanging="480"/>
        <w:rPr>
          <w:rFonts w:ascii="Times" w:hAnsi="Times" w:cs="Times New Roman"/>
          <w:noProof/>
          <w:sz w:val="24"/>
          <w:lang w:val="sv-SE"/>
        </w:rPr>
      </w:pPr>
      <w:r w:rsidRPr="002E3D69">
        <w:rPr>
          <w:rFonts w:ascii="Times" w:hAnsi="Times" w:cs="Times New Roman"/>
          <w:noProof/>
          <w:sz w:val="24"/>
        </w:rPr>
        <w:t xml:space="preserve">Heinze S. 2014. Polarized Light and Polarization Vision in Animal Sciences. In: Horváth G, editor. Polarized Light and Polarization Vision in Animal Sciences. </w:t>
      </w:r>
      <w:r w:rsidRPr="00DE6A0E">
        <w:rPr>
          <w:rFonts w:ascii="Times" w:hAnsi="Times" w:cs="Times New Roman"/>
          <w:noProof/>
          <w:sz w:val="24"/>
          <w:lang w:val="sv-SE"/>
        </w:rPr>
        <w:t xml:space="preserve">Springer-Verlag </w:t>
      </w:r>
      <w:r w:rsidRPr="00DE6A0E">
        <w:rPr>
          <w:rFonts w:ascii="Times" w:hAnsi="Times" w:cs="Times New Roman"/>
          <w:noProof/>
          <w:sz w:val="24"/>
          <w:lang w:val="sv-SE"/>
        </w:rPr>
        <w:lastRenderedPageBreak/>
        <w:t>Berlin Heidelberg. p 61–111.</w:t>
      </w:r>
    </w:p>
    <w:p w14:paraId="1E810CF9"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DE6A0E">
        <w:rPr>
          <w:rFonts w:ascii="Times" w:hAnsi="Times" w:cs="Times New Roman"/>
          <w:noProof/>
          <w:sz w:val="24"/>
          <w:lang w:val="sv-SE"/>
        </w:rPr>
        <w:t xml:space="preserve">Heinze S, Florman J, Asokaraj S, el Jundi B, Reppert SM. 2013. </w:t>
      </w:r>
      <w:r w:rsidRPr="002E3D69">
        <w:rPr>
          <w:rFonts w:ascii="Times" w:hAnsi="Times" w:cs="Times New Roman"/>
          <w:noProof/>
          <w:sz w:val="24"/>
        </w:rPr>
        <w:t>Anatomical basis of sun compass navigation II: The neuronal composition of the central complex of the monarch butterfly. J Comp Neurol 521:267–298.</w:t>
      </w:r>
    </w:p>
    <w:p w14:paraId="57DB7570"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Heinze S, Homberg U. 2008. Neuroarchitecture of the central complex of the desert locust: Intrinsic and columnar neurons. J Comp Neurol 511:454–478.</w:t>
      </w:r>
    </w:p>
    <w:p w14:paraId="19352062"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Heinze S, Reppert SM. 2011. Sun compass integration of skylight cues in migratory monarch butterflies. Neuron 69:345–358.</w:t>
      </w:r>
    </w:p>
    <w:p w14:paraId="26280926"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Heinze S, Reppert SM. 2012. Anatomical basis of sun compass navigation I: The general layout of the monarch butterfly brain. J Comp Neurol 520:1599–1628.</w:t>
      </w:r>
    </w:p>
    <w:p w14:paraId="68F3BD76"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Homberg U. 2015. Sky Compass Orientation in Desert Locusts — Evidence from Field and Laboratory Studies. Front Behav Neurosci 9.</w:t>
      </w:r>
    </w:p>
    <w:p w14:paraId="69B83CB8"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Homberg U, Hofer S, Pfeiffer K, Gebhardt S. 2003. Organization and Neural Connections of the Anterior Optic Tubercle in the Brain of the Locust, Schistocerca gregaria. J Comp Neurol 462:415–430.</w:t>
      </w:r>
    </w:p>
    <w:p w14:paraId="5BFE4B6A"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Homberg U, Montague RA, Hildebrand JG. 1988. Anatomy of antenno-cerebral pathways in the brain of the sphinx moth Manduca sexta. Cell Tissue Res 254:255–281.</w:t>
      </w:r>
    </w:p>
    <w:p w14:paraId="45A002EA"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Honkanen A, Adden A, da Silva Freitas J, Heinze S. 2019. The insect central complex and the neural basis of navigational strategies. J Exp Biol 222.</w:t>
      </w:r>
    </w:p>
    <w:p w14:paraId="269CA9F2"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Ian E, Berg A, Lillevoll SC, Berg BG. 2016. Antennal-lobe tracts in the noctuid moth, Heliothis virescens: new anatomical findings. Cell Tissue Res 366:23–35.</w:t>
      </w:r>
    </w:p>
    <w:p w14:paraId="633061B5"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Immonen EV, Dacke M, Heinze S, el Jundi B. 2017. Anatomical organization of the brain of a diurnal and a nocturnal dung beetle. J Comp Neurol 525:1879–1908.</w:t>
      </w:r>
    </w:p>
    <w:p w14:paraId="522150D1"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Ito K, Shinomiya K, Ito M, Armstrong JD, Boyan G, Hartenstein V, Harzsch S, Heisenberg M, Homberg U, Jenett A, Keshishian H, Restifo LL, Rössler W, Simpson JH, Strausfeld NJ, Strauss R, Vosshall LB. 2014. A systematic nomenclature for the insect brain. Neuron 81:755–65.</w:t>
      </w:r>
    </w:p>
    <w:p w14:paraId="632649A0"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Iwano M, Hill ES, Mori A, Mishima T, Mishima T, Ito K, Kanzaki R. 2010. Neurons Associated With the Flip-Flop Activity in the Lateral Accessory Lobe and Ventral Protocerebrum of the Silkworm Moth Brain. J Comp Neurol 518:366–388.</w:t>
      </w:r>
    </w:p>
    <w:p w14:paraId="4EE367F3"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Jarriault D, Gadenne C, Lucas P, Rospars JP, Anton S. 2010. Transformation of the sex pheromone signal in the noctuid moth Agrotis ipsilon: From peripheral input to antennal lobe output. Chem Senses 35:705–715.</w:t>
      </w:r>
    </w:p>
    <w:p w14:paraId="0517B38B"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lastRenderedPageBreak/>
        <w:t>Jefferis GSXE, Potter CJ, Chan AM, Marin EC, Rohlfing T, Maurer CR, Luo L. 2007. Comprehensive Maps of Drosophila Higher Olfactory Centers: Spatially Segregated Fruit and Pheromone Representation. Cell 128:1187–1203.</w:t>
      </w:r>
    </w:p>
    <w:p w14:paraId="794F7BF0"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Jenett A, Rubin GM, Ngo TTB, Shepherd D, Murphy C, Dionne H, Pfeiffer BD, Cavallaro A, Hall D, Jeter J, Iyer N, Fetter D, Hausenfluck JH, Peng H, Trautman ET, Svirskas RR, Myers EW, Iwinski ZR, Aso Y, DePasquale GM, Enos A, Hulamm P, Lam SCB, Li HH, Laverty TR, Long F, Qu L, Murphy SD, Rokicki K, Safford T, Shaw K, Simpson JH, Sowell A, Tae S, Yu Y, Zugates CT. 2012. A GAL4-Driver Line Resource for Drosophila Neurobiology. Cell Rep 2:991–1001.</w:t>
      </w:r>
    </w:p>
    <w:p w14:paraId="795298F9"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el Jundi B, Baird E, Byrne MJ, Dacke M. 2019. The brain behind straight-line orientation in dung beetles. J Exp:1–7.</w:t>
      </w:r>
    </w:p>
    <w:p w14:paraId="70C39326"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el Jundi B, Huetteroth W, Kurylas AE, Schachtner J. 2009. Anisometric brain dimorphism revisited: Implementation of a volumetric 3D standard brain in Manduca sexta. J Comp Neurol 517:210–225.</w:t>
      </w:r>
    </w:p>
    <w:p w14:paraId="19F0FB0A"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King JR, Christensen TA, Hildebrand JG. 2000. Response characteristics of an identified, sexually dimorphic olfactory glomerulus. J Neurosci 20:2391–2399.</w:t>
      </w:r>
    </w:p>
    <w:p w14:paraId="4CDB6734"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Kinoshita M, Shimohigasshi M, Tominaga Y, Arikawa K, Homberg U. 2015. Topographically distinct visual and olfactory inputs to the mushroom body in the swallowtail butterfly, papilio xuthus. J Comp Neurol 523:162–182.</w:t>
      </w:r>
    </w:p>
    <w:p w14:paraId="1813150D"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Klagges BRE, Heimbeck G, Godenschwege TA, Hofbauer A, Pflugfelder GO, Reifegerste R, Reisch D, Schaupp M, Buchner S, Buchner E. 1996. Invertebrate Synapsins: A Single Gene Codes for Several Isoforms in Drosophila. J Neurosci 16:3154–3165.</w:t>
      </w:r>
    </w:p>
    <w:p w14:paraId="2F1B616D"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Kvello P, Løfaldli BB, Rybak J, Menzel R, Mustaparta H. 2009. Digital, three-dimensional average shaped atlas of the Heliothis virescens brain with integrated gustatory and olfactory neurons. Front Syst Neurosci 3:1–14.</w:t>
      </w:r>
    </w:p>
    <w:p w14:paraId="487553EF"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Lin C, Strausfeld NJ. 2012. Visual inputs to the mushroom body calyces of the whirligig beetle Dineutus sublineatus: Modality switching in an insect. J Comp Neurol 520:2562–2574.</w:t>
      </w:r>
    </w:p>
    <w:p w14:paraId="5821E0A6"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Menzel R. 2014. The insect mushroom body, an experience-dependent recoding device. J Physiol Paris 108:84–95.</w:t>
      </w:r>
    </w:p>
    <w:p w14:paraId="26B41E91"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Molina Y, O’Donnell S. 2008. Age, sex, and dominance-related mushroom body plasticity in the paperwasp Mischocyttarus mastigophorus. Dev Neurobiol 68:950–959.</w:t>
      </w:r>
    </w:p>
    <w:p w14:paraId="6705677B"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 xml:space="preserve">Montgomery SH, Merrill RM, Ott SR. 2016. Brain composition in Heliconius butterflies, </w:t>
      </w:r>
      <w:r w:rsidRPr="002E3D69">
        <w:rPr>
          <w:rFonts w:ascii="Times" w:hAnsi="Times" w:cs="Times New Roman"/>
          <w:noProof/>
          <w:sz w:val="24"/>
        </w:rPr>
        <w:lastRenderedPageBreak/>
        <w:t>posteclosion growth and experience-dependent neuropil plasticity. J Comp Neurol 524:1747–1769.</w:t>
      </w:r>
    </w:p>
    <w:p w14:paraId="555FCC79" w14:textId="77777777" w:rsidR="002E3D69" w:rsidRPr="00DE6A0E" w:rsidRDefault="002E3D69" w:rsidP="002E3D69">
      <w:pPr>
        <w:widowControl w:val="0"/>
        <w:autoSpaceDE w:val="0"/>
        <w:autoSpaceDN w:val="0"/>
        <w:adjustRightInd w:val="0"/>
        <w:spacing w:line="360" w:lineRule="auto"/>
        <w:ind w:left="480" w:hanging="480"/>
        <w:rPr>
          <w:rFonts w:ascii="Times" w:hAnsi="Times" w:cs="Times New Roman"/>
          <w:noProof/>
          <w:sz w:val="24"/>
          <w:lang w:val="sv-SE"/>
        </w:rPr>
      </w:pPr>
      <w:r w:rsidRPr="002E3D69">
        <w:rPr>
          <w:rFonts w:ascii="Times" w:hAnsi="Times" w:cs="Times New Roman"/>
          <w:noProof/>
          <w:sz w:val="24"/>
        </w:rPr>
        <w:t xml:space="preserve">Montgomery SH, Ott SR. 2015. Brain composition in Godyris zavaleta, a diurnal butterfly, Reflects an increased reliance on olfactory information. </w:t>
      </w:r>
      <w:r w:rsidRPr="00DE6A0E">
        <w:rPr>
          <w:rFonts w:ascii="Times" w:hAnsi="Times" w:cs="Times New Roman"/>
          <w:noProof/>
          <w:sz w:val="24"/>
          <w:lang w:val="sv-SE"/>
        </w:rPr>
        <w:t>J Comp Neurol 523:869–891.</w:t>
      </w:r>
    </w:p>
    <w:p w14:paraId="57342249"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DE6A0E">
        <w:rPr>
          <w:rFonts w:ascii="Times" w:hAnsi="Times" w:cs="Times New Roman"/>
          <w:noProof/>
          <w:sz w:val="24"/>
          <w:lang w:val="sv-SE"/>
        </w:rPr>
        <w:t xml:space="preserve">Mota T, Yamagata N, Giurfa M, Gronenberg W, Sandoz J-C. 2011. </w:t>
      </w:r>
      <w:r w:rsidRPr="002E3D69">
        <w:rPr>
          <w:rFonts w:ascii="Times" w:hAnsi="Times" w:cs="Times New Roman"/>
          <w:noProof/>
          <w:sz w:val="24"/>
        </w:rPr>
        <w:t>Neural Organization and Visual Processing in the Anterior Optic Tubercle of the Honeybee Brain. J Neurosci 31:11443–11456.</w:t>
      </w:r>
    </w:p>
    <w:p w14:paraId="06142CAE"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Mouritsen H, Derbyshire R, Stalleicken J, Mouritsen OØ, Frost BJ, Norris DR. 2013. An experimental displacement and over 50 years of tag-recoveries show that monarch butterflies are not true navigators. PNAS 110:7348–7353.</w:t>
      </w:r>
    </w:p>
    <w:p w14:paraId="4F02C0BD"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Namiki S, Kanzaki R. 2016. The neurobiological basis of orientation in insects: insights from the silkmoth mating dance. Curr Opin insect Sci in press:16–26.</w:t>
      </w:r>
    </w:p>
    <w:p w14:paraId="37A8EEF9"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Omoto JJ, Keleş MF, Nguyen BCM, Bolanos C, Lovick JK, Frye MA, Hartenstein V. 2017. Visual Input to the Drosophila Central Complex by Developmentally and Functionally Distinct Neuronal Populations. Curr Biol 27:1098–1110.</w:t>
      </w:r>
    </w:p>
    <w:p w14:paraId="66E497E7"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Ott SR. 2008. Confocal microscopy in large insect brains: Zinc-formaldehyde fixation improves synapsin immunostaining and preservation of morphology in whole-mounts. J Neurosci Methods 172:220–230.</w:t>
      </w:r>
    </w:p>
    <w:p w14:paraId="6AA463C3"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Paulk AC, Gronenberg W. 2008. Higher order visual input to the mushroom bodies in the bee, Bombus impatiens. Arthropod Struct Dev 37:443–458.</w:t>
      </w:r>
    </w:p>
    <w:p w14:paraId="3F9430CB"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Pfeiffer K, Homberg U. 2007. Coding of Azimuthal Directions via Time-Compensated Combination of Celestial Compass Cues. Curr Biol 17:960–965.</w:t>
      </w:r>
    </w:p>
    <w:p w14:paraId="3320A660"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Pfeiffer K, Kinoshita M, Homberg U. 2005. Polarization-sensitive and light-sensitive neurons in two parallel pathways passing through the anterior optic tubercle in the locust brain. J Neurophysiol 94:3903–3915.</w:t>
      </w:r>
    </w:p>
    <w:p w14:paraId="069B876C"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Preibisch S, Saalfeld S, Tomancak P. 2009. Globally optimal stitching of tiled 3D microscopic image acquisitions. Bioinformatics 25:1463–1465.</w:t>
      </w:r>
    </w:p>
    <w:p w14:paraId="17A6E5D8"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Reppert SM, Guerra PA, Merlin C. 2016. Neurobiology of Monarch Butterfly Migration. Annu Rev Entomol 61:25–42.</w:t>
      </w:r>
    </w:p>
    <w:p w14:paraId="78CC5E5D" w14:textId="77777777" w:rsidR="002E3D69" w:rsidRPr="00DE6A0E" w:rsidRDefault="002E3D69" w:rsidP="002E3D69">
      <w:pPr>
        <w:widowControl w:val="0"/>
        <w:autoSpaceDE w:val="0"/>
        <w:autoSpaceDN w:val="0"/>
        <w:adjustRightInd w:val="0"/>
        <w:spacing w:line="360" w:lineRule="auto"/>
        <w:ind w:left="480" w:hanging="480"/>
        <w:rPr>
          <w:rFonts w:ascii="Times" w:hAnsi="Times" w:cs="Times New Roman"/>
          <w:noProof/>
          <w:sz w:val="24"/>
          <w:lang w:val="sv-SE"/>
        </w:rPr>
      </w:pPr>
      <w:r w:rsidRPr="002E3D69">
        <w:rPr>
          <w:rFonts w:ascii="Times" w:hAnsi="Times" w:cs="Times New Roman"/>
          <w:noProof/>
          <w:sz w:val="24"/>
        </w:rPr>
        <w:t xml:space="preserve">Ritz T, Adem S, Schulten K. 2000. A Model for Photoreceptor-Based Magnetoreception in Birds. </w:t>
      </w:r>
      <w:r w:rsidRPr="00DE6A0E">
        <w:rPr>
          <w:rFonts w:ascii="Times" w:hAnsi="Times" w:cs="Times New Roman"/>
          <w:noProof/>
          <w:sz w:val="24"/>
          <w:lang w:val="sv-SE"/>
        </w:rPr>
        <w:t>Biophys J 78:707–718.</w:t>
      </w:r>
    </w:p>
    <w:p w14:paraId="534D2040"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DE6A0E">
        <w:rPr>
          <w:rFonts w:ascii="Times" w:hAnsi="Times" w:cs="Times New Roman"/>
          <w:noProof/>
          <w:sz w:val="24"/>
          <w:lang w:val="sv-SE"/>
        </w:rPr>
        <w:t xml:space="preserve">Rohlfing T, Brandt R, Maurer CR, Menzel R. 2001. </w:t>
      </w:r>
      <w:r w:rsidRPr="002E3D69">
        <w:rPr>
          <w:rFonts w:ascii="Times" w:hAnsi="Times" w:cs="Times New Roman"/>
          <w:noProof/>
          <w:sz w:val="24"/>
        </w:rPr>
        <w:t xml:space="preserve">Bee brains, B-splines and computational democracy: Generating an average shape atlas. Proc Work Math Methods Biomed </w:t>
      </w:r>
      <w:r w:rsidRPr="002E3D69">
        <w:rPr>
          <w:rFonts w:ascii="Times" w:hAnsi="Times" w:cs="Times New Roman"/>
          <w:noProof/>
          <w:sz w:val="24"/>
        </w:rPr>
        <w:lastRenderedPageBreak/>
        <w:t>Image Anal:187–194.</w:t>
      </w:r>
    </w:p>
    <w:p w14:paraId="50DB2ADD"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Rohlfing T, Maurer CR. 2007. Shape-Based Averaging. IEEE Trans Image Process 16:153–161.</w:t>
      </w:r>
    </w:p>
    <w:p w14:paraId="0308448B"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Schindelin J, Arganda-Carreras I, Frise E, Kaynig V, Longair M, Pietzsch T, Preibisch S, Rueden C, Saalfeld S, Schmid B, Tinevez JY, White DJ, Hartenstein V, Eliceiri K, Tomancak P, Cardona A. 2012. Fiji: An open-source platform for biological-image analysis. Nat Methods 9:676–682.</w:t>
      </w:r>
    </w:p>
    <w:p w14:paraId="6F3A3D51"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Schulten K, Swenberg CE, Weiler A. 1978. A Biomagnetic Sensory Mechanism Based on Magnetic Field Modulated Coherent Electron Spin Motion. Zeitschrift fur Phys Chemie 111:1–5.</w:t>
      </w:r>
    </w:p>
    <w:p w14:paraId="284F4ECE"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Schultzhaus JN, Saleem S, Iftikhar H, Carney GE. 2017. The role of the Drosophila lateral horn in olfactory information processing and behavioral response. J Insect Physiol 98:29–37.</w:t>
      </w:r>
    </w:p>
    <w:p w14:paraId="058F017E"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Seelig JD, Jayaraman V. 2013. Feature detection and orientation tuning in the Drosophila central complex. Nature 503:262.</w:t>
      </w:r>
    </w:p>
    <w:p w14:paraId="5A38EB48" w14:textId="77777777" w:rsidR="002E3D69" w:rsidRPr="00DE6A0E" w:rsidRDefault="002E3D69" w:rsidP="002E3D69">
      <w:pPr>
        <w:widowControl w:val="0"/>
        <w:autoSpaceDE w:val="0"/>
        <w:autoSpaceDN w:val="0"/>
        <w:adjustRightInd w:val="0"/>
        <w:spacing w:line="360" w:lineRule="auto"/>
        <w:ind w:left="480" w:hanging="480"/>
        <w:rPr>
          <w:rFonts w:ascii="Times" w:hAnsi="Times" w:cs="Times New Roman"/>
          <w:noProof/>
          <w:sz w:val="24"/>
          <w:lang w:val="sv-SE"/>
        </w:rPr>
      </w:pPr>
      <w:r w:rsidRPr="002E3D69">
        <w:rPr>
          <w:rFonts w:ascii="Times" w:hAnsi="Times" w:cs="Times New Roman"/>
          <w:noProof/>
          <w:sz w:val="24"/>
        </w:rPr>
        <w:t xml:space="preserve">Shiozaki HM, Kazama H. 2017. Parallel encoding of recent visual experience and self-motion during navigation in Drosophila. </w:t>
      </w:r>
      <w:r w:rsidRPr="00DE6A0E">
        <w:rPr>
          <w:rFonts w:ascii="Times" w:hAnsi="Times" w:cs="Times New Roman"/>
          <w:noProof/>
          <w:sz w:val="24"/>
          <w:lang w:val="sv-SE"/>
        </w:rPr>
        <w:t>Nat Neurosci 20:1395–1403.</w:t>
      </w:r>
    </w:p>
    <w:p w14:paraId="54A6FEF3"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DE6A0E">
        <w:rPr>
          <w:rFonts w:ascii="Times" w:hAnsi="Times" w:cs="Times New Roman"/>
          <w:noProof/>
          <w:sz w:val="24"/>
          <w:lang w:val="sv-SE"/>
        </w:rPr>
        <w:t xml:space="preserve">Sinakevitch I, Sjöholm M, Hansson BS, Strausfeld NJ. 2008. </w:t>
      </w:r>
      <w:r w:rsidRPr="002E3D69">
        <w:rPr>
          <w:rFonts w:ascii="Times" w:hAnsi="Times" w:cs="Times New Roman"/>
          <w:noProof/>
          <w:sz w:val="24"/>
        </w:rPr>
        <w:t>Global and local modulatory supply to the mushroom bodies of the moth Spodoptera littoralis. Arthropod Struct Dev 37:260–272.</w:t>
      </w:r>
    </w:p>
    <w:p w14:paraId="258F894B"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Sjöholm M, Sinakevitch I, Ignell R, Strausfeld NJ, Hansson BS. 2005. Organization of Kenyon cells in subdivisions of the mushroom bodies of a lepidopteran insect. J Comp Neurol 491:290–304.</w:t>
      </w:r>
    </w:p>
    <w:p w14:paraId="0E92D3FF"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 xml:space="preserve">Stange G. 1981. The ocellar component of flight equilibrium control in dragonflies. J Comp Physiol </w:t>
      </w:r>
      <w:r w:rsidRPr="002E3D69">
        <w:rPr>
          <w:rFonts w:ascii="Times New Roman" w:hAnsi="Times New Roman" w:cs="Times New Roman"/>
          <w:noProof/>
          <w:sz w:val="24"/>
        </w:rPr>
        <w:t>□</w:t>
      </w:r>
      <w:r w:rsidRPr="002E3D69">
        <w:rPr>
          <w:rFonts w:ascii="Times" w:hAnsi="Times" w:cs="Times New Roman"/>
          <w:noProof/>
          <w:sz w:val="24"/>
        </w:rPr>
        <w:t xml:space="preserve"> A 141:335–347.</w:t>
      </w:r>
    </w:p>
    <w:p w14:paraId="31DB97A2"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Stöckl A, Heinze S, Charalabidis A, el Jundi B, Warrant E, Kelber A. 2016. Differential investment in visual and olfactory brain areas reflects behavioural choices in hawk moths. Sci Rep:1–10.</w:t>
      </w:r>
    </w:p>
    <w:p w14:paraId="5054EBF4"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Stöckl AL, Heinze S. 2015. A clearer view of the insect brain — combining bleaching with standard whole-mount immunocytochemistry allows confocal imaging of pigment-covered brain areas for 3D reconstruction. Front Neuroanat 9:1–8.</w:t>
      </w:r>
    </w:p>
    <w:p w14:paraId="64ECE221"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 xml:space="preserve">Stone T, Webb B, Adden A, Weddig N Ben, Honkanen A, Templin R, Wcislo W, Scimeca L, Warrant E, Heinze S. 2017. An Anatomically Constrained Model for Path Integration in </w:t>
      </w:r>
      <w:r w:rsidRPr="002E3D69">
        <w:rPr>
          <w:rFonts w:ascii="Times" w:hAnsi="Times" w:cs="Times New Roman"/>
          <w:noProof/>
          <w:sz w:val="24"/>
        </w:rPr>
        <w:lastRenderedPageBreak/>
        <w:t>the Bee Brain. Curr Biol 27:3069-3085.e11.</w:t>
      </w:r>
    </w:p>
    <w:p w14:paraId="6EABFACE"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Strausfeld NJ. 2012. Arthropod Brains. Cambridge, Massachusetts, London, England: Harvard University Press.</w:t>
      </w:r>
    </w:p>
    <w:p w14:paraId="56C1A37A"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Strausfeld NJ, Hansen L, Li Y, Gomez RS, Ito K. 1998. Evolution, discovery, and interpretations of arthropod mushroom bodies. Learn Mem 5:11–37.</w:t>
      </w:r>
    </w:p>
    <w:p w14:paraId="5DA955DC"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Strube-Bloss MF, Nawrot MP, Menzel R. 2011. Mushroom body output neurons encode odor-reward associations. J Neurosci 31:3129–3140.</w:t>
      </w:r>
    </w:p>
    <w:p w14:paraId="444FD142"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Strutz A, Soelter J, Baschwitz A, Farhan A, Grabe V, Rybak J, Knaden M, Schmuker M, Hansson BS, Sachse S. 2014. Decoding odor quality and intensity in the Drosophila brain. Elife 3:e04147.</w:t>
      </w:r>
    </w:p>
    <w:p w14:paraId="451B9FE0"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Turner-Evans D, Wegener S, Rouault H, Franconville R, Wolff T, Seelig JD, Druckmann S, Jayaraman V. 2017. Angular velocity integration in a fly heading circuit. Elife 6:e23496.</w:t>
      </w:r>
    </w:p>
    <w:p w14:paraId="4FD1387B"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Varga AG, Ritzmann RE. 2016. Cellular Basis of Head Direction and Contextual Cues in the Insect Brain. Curr Biol 26:1816–1828.</w:t>
      </w:r>
    </w:p>
    <w:p w14:paraId="287093F0"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de Vries L, Pfeiffer K, Trebels B, Adden AK, Green K, Warrant E, Heinze S. 2017. Comparison of Navigation-Related Brain Regions in Migratory versus Non-Migratory Noctuid Moths. Front Behav Neurosci 11:1–19.</w:t>
      </w:r>
    </w:p>
    <w:p w14:paraId="01E81C15"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Warrant E, Dacke M. 2016. Visual Navigation in Nocturnal Insects. Physiology 31:182–192.</w:t>
      </w:r>
    </w:p>
    <w:p w14:paraId="408A0674"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Warrant E, Frost B, Green K, Mouritsen H, Dreyer D, Adden A, Brauburger K, Heinze S. 2016. The australian bogong moth Agrotis infusa: A long-distance nocturnal navigator. Front Behav Neurosci 10.</w:t>
      </w:r>
    </w:p>
    <w:p w14:paraId="0A266C29"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Williams JLD. 1975. Anatomical studies of the insect central nervous system: A ground</w:t>
      </w:r>
      <w:r w:rsidRPr="002E3D69">
        <w:rPr>
          <w:rFonts w:ascii="Cambria Math" w:hAnsi="Cambria Math" w:cs="Cambria Math"/>
          <w:noProof/>
          <w:sz w:val="24"/>
        </w:rPr>
        <w:t>‐</w:t>
      </w:r>
      <w:r w:rsidRPr="002E3D69">
        <w:rPr>
          <w:rFonts w:ascii="Times" w:hAnsi="Times" w:cs="Times New Roman"/>
          <w:noProof/>
          <w:sz w:val="24"/>
        </w:rPr>
        <w:t>plan of the midbrain and an introduction to the central complex in the locust, Schistocerca gregaria (Orthoptera). J Zool 176:67–86.</w:t>
      </w:r>
    </w:p>
    <w:p w14:paraId="7F10071B"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Wolff T, Iyer NA, Rubin GM. 2015. Neuroarchitecture and neuroanatomy of the Drosophila central complex: A GAL4-based dissection of protocerebral bridge neurons and circuits. J Comp Neurol 523:997–1037.</w:t>
      </w:r>
    </w:p>
    <w:p w14:paraId="24ED8914"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Wunderer H, de Kramer JJ. 1989. Dorsal ocelli and light-induced diurnal activity patterns in the arctiid moth Creatonotos transiens. J Insect Physiol 35:87–95.</w:t>
      </w:r>
    </w:p>
    <w:p w14:paraId="47B077E4"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Zeil J, Ribi WA, Narendra A. 2014. Polarisation Vision in Ants, Bees and Wasps. In: Horváth G, editor. Polarized Light and Polarization Vision in Animal Sciences. Berlin, Heidelberg: Springer. p 41–60.</w:t>
      </w:r>
    </w:p>
    <w:p w14:paraId="57F4456F"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 xml:space="preserve">Zeller M, Held M, Bender J, Berz A, Heinloth T, Hellfritz T, Pfeiffer K. 2015. Transmedulla </w:t>
      </w:r>
      <w:r w:rsidRPr="002E3D69">
        <w:rPr>
          <w:rFonts w:ascii="Times" w:hAnsi="Times" w:cs="Times New Roman"/>
          <w:noProof/>
          <w:sz w:val="24"/>
        </w:rPr>
        <w:lastRenderedPageBreak/>
        <w:t>Neurons in the Sky Compass Network of the Honeybee (Apis mellifera) Are a Possible Site of Circadian Input. PLoS One 10:1–25.</w:t>
      </w:r>
    </w:p>
    <w:p w14:paraId="5118AAD6" w14:textId="77777777" w:rsidR="002E3D69" w:rsidRPr="002E3D69" w:rsidRDefault="002E3D69" w:rsidP="002E3D69">
      <w:pPr>
        <w:widowControl w:val="0"/>
        <w:autoSpaceDE w:val="0"/>
        <w:autoSpaceDN w:val="0"/>
        <w:adjustRightInd w:val="0"/>
        <w:spacing w:line="360" w:lineRule="auto"/>
        <w:ind w:left="480" w:hanging="480"/>
        <w:rPr>
          <w:rFonts w:ascii="Times" w:hAnsi="Times" w:cs="Times New Roman"/>
          <w:noProof/>
          <w:sz w:val="24"/>
        </w:rPr>
      </w:pPr>
      <w:r w:rsidRPr="002E3D69">
        <w:rPr>
          <w:rFonts w:ascii="Times" w:hAnsi="Times" w:cs="Times New Roman"/>
          <w:noProof/>
          <w:sz w:val="24"/>
        </w:rPr>
        <w:t>Zhao XC, Chen QY, Guo P, Xie GY, Tang QB, Guo XR, Berg BG. 2016. Glomerular identification in the antennal lobe of the male moth Helicoverpa armigera. J Comp Neurol 524:2993–3013.</w:t>
      </w:r>
    </w:p>
    <w:p w14:paraId="3A5EA2B8" w14:textId="77777777" w:rsidR="002E3D69" w:rsidRPr="002E3D69" w:rsidRDefault="002E3D69" w:rsidP="002E3D69">
      <w:pPr>
        <w:widowControl w:val="0"/>
        <w:autoSpaceDE w:val="0"/>
        <w:autoSpaceDN w:val="0"/>
        <w:adjustRightInd w:val="0"/>
        <w:spacing w:line="360" w:lineRule="auto"/>
        <w:ind w:left="480" w:hanging="480"/>
        <w:rPr>
          <w:rFonts w:ascii="Times" w:hAnsi="Times"/>
          <w:noProof/>
          <w:sz w:val="24"/>
        </w:rPr>
      </w:pPr>
      <w:r w:rsidRPr="002E3D69">
        <w:rPr>
          <w:rFonts w:ascii="Times" w:hAnsi="Times" w:cs="Times New Roman"/>
          <w:noProof/>
          <w:sz w:val="24"/>
        </w:rPr>
        <w:t>Zorovic M, Hedwig B. 2011. Processing of species-specific auditory patterns in the cricket brain by ascending, local, and descending neurons during standing and walking. J Neurophysiol 105:2181–2194.</w:t>
      </w:r>
    </w:p>
    <w:p w14:paraId="7780EBF3" w14:textId="2E7ED64D" w:rsidR="00DE6A0E" w:rsidRDefault="006527CB" w:rsidP="00DE6A0E">
      <w:pPr>
        <w:widowControl w:val="0"/>
        <w:autoSpaceDE w:val="0"/>
        <w:autoSpaceDN w:val="0"/>
        <w:adjustRightInd w:val="0"/>
        <w:spacing w:line="360" w:lineRule="auto"/>
        <w:rPr>
          <w:rFonts w:ascii="Times" w:eastAsia="Roboto" w:hAnsi="Times" w:cs="Roboto"/>
          <w:color w:val="0088C3"/>
          <w:sz w:val="24"/>
          <w:szCs w:val="24"/>
          <w:lang w:val="en-US"/>
        </w:rPr>
      </w:pPr>
      <w:r w:rsidRPr="00D571F1">
        <w:rPr>
          <w:rFonts w:ascii="Times" w:eastAsia="Times New Roman" w:hAnsi="Times" w:cs="Times New Roman"/>
          <w:sz w:val="24"/>
          <w:szCs w:val="24"/>
          <w:lang w:val="en-US"/>
        </w:rPr>
        <w:fldChar w:fldCharType="end"/>
      </w:r>
      <w:r w:rsidR="00DE6A0E">
        <w:rPr>
          <w:rFonts w:ascii="Times" w:eastAsia="Times New Roman" w:hAnsi="Times" w:cs="Times New Roman"/>
          <w:sz w:val="24"/>
          <w:szCs w:val="24"/>
          <w:lang w:val="en-US"/>
        </w:rPr>
        <w:t xml:space="preserve">Insect Brain Database: </w:t>
      </w:r>
      <w:hyperlink r:id="rId10">
        <w:r w:rsidR="00DE6A0E" w:rsidRPr="006F26EC">
          <w:rPr>
            <w:rFonts w:ascii="Times" w:eastAsia="Roboto" w:hAnsi="Times" w:cs="Roboto"/>
            <w:color w:val="0088C3"/>
            <w:sz w:val="24"/>
            <w:szCs w:val="24"/>
            <w:lang w:val="en-US"/>
          </w:rPr>
          <w:t>https://hdl.handle.net/20.500.12158/SIN-0000002.1</w:t>
        </w:r>
      </w:hyperlink>
      <w:r w:rsidR="00DE6A0E">
        <w:rPr>
          <w:rFonts w:ascii="Times" w:eastAsia="Roboto" w:hAnsi="Times" w:cs="Roboto"/>
          <w:color w:val="0088C3"/>
          <w:sz w:val="24"/>
          <w:szCs w:val="24"/>
          <w:lang w:val="en-US"/>
        </w:rPr>
        <w:br w:type="page"/>
      </w:r>
    </w:p>
    <w:p w14:paraId="52F01479" w14:textId="77777777" w:rsidR="00B6023C" w:rsidRDefault="00B6023C" w:rsidP="00DE6A0E">
      <w:pPr>
        <w:widowControl w:val="0"/>
        <w:autoSpaceDE w:val="0"/>
        <w:autoSpaceDN w:val="0"/>
        <w:adjustRightInd w:val="0"/>
        <w:spacing w:line="360" w:lineRule="auto"/>
        <w:rPr>
          <w:rFonts w:ascii="Times" w:eastAsia="Times New Roman" w:hAnsi="Times" w:cs="Times New Roman"/>
          <w:sz w:val="24"/>
          <w:szCs w:val="24"/>
          <w:lang w:val="en-US"/>
        </w:rPr>
      </w:pPr>
    </w:p>
    <w:p w14:paraId="27E8BCE5" w14:textId="77777777" w:rsidR="00B6023C" w:rsidRPr="005A2669" w:rsidRDefault="00BC74A1" w:rsidP="00DE6A0E">
      <w:pPr>
        <w:widowControl w:val="0"/>
        <w:autoSpaceDE w:val="0"/>
        <w:autoSpaceDN w:val="0"/>
        <w:adjustRightInd w:val="0"/>
        <w:spacing w:line="360" w:lineRule="auto"/>
        <w:rPr>
          <w:rFonts w:ascii="Times" w:eastAsia="Times New Roman" w:hAnsi="Times" w:cs="Times New Roman"/>
          <w:sz w:val="24"/>
          <w:szCs w:val="24"/>
          <w:lang w:val="en-US"/>
        </w:rPr>
      </w:pPr>
      <w:r w:rsidRPr="005A2669">
        <w:rPr>
          <w:rFonts w:ascii="Times" w:eastAsia="Times New Roman" w:hAnsi="Times" w:cs="Times New Roman"/>
          <w:b/>
          <w:sz w:val="24"/>
          <w:szCs w:val="24"/>
          <w:lang w:val="en-US"/>
        </w:rPr>
        <w:t>TABLE 1</w:t>
      </w:r>
      <w:r w:rsidRPr="005A2669">
        <w:rPr>
          <w:rFonts w:ascii="Times" w:eastAsia="Times New Roman" w:hAnsi="Times" w:cs="Times New Roman"/>
          <w:sz w:val="24"/>
          <w:szCs w:val="24"/>
          <w:lang w:val="en-US"/>
        </w:rPr>
        <w:t xml:space="preserve"> </w:t>
      </w:r>
      <w:r w:rsidR="00B6023C" w:rsidRPr="005A2669">
        <w:rPr>
          <w:rFonts w:ascii="Times" w:eastAsia="Times New Roman" w:hAnsi="Times" w:cs="Times New Roman"/>
          <w:sz w:val="24"/>
          <w:szCs w:val="24"/>
          <w:lang w:val="en-US"/>
        </w:rPr>
        <w:t xml:space="preserve"> </w:t>
      </w:r>
      <w:r w:rsidR="009A3073" w:rsidRPr="005A2669">
        <w:rPr>
          <w:rFonts w:ascii="Times" w:eastAsia="Times New Roman" w:hAnsi="Times" w:cs="Times New Roman"/>
          <w:sz w:val="24"/>
          <w:szCs w:val="24"/>
          <w:lang w:val="en-US"/>
        </w:rPr>
        <w:t>Primary a</w:t>
      </w:r>
      <w:r w:rsidR="00B6023C" w:rsidRPr="005A2669">
        <w:rPr>
          <w:rFonts w:ascii="Times" w:eastAsia="Times New Roman" w:hAnsi="Times" w:cs="Times New Roman"/>
          <w:sz w:val="24"/>
          <w:szCs w:val="24"/>
          <w:lang w:val="en-US"/>
        </w:rPr>
        <w:t>ntibodies.</w:t>
      </w:r>
    </w:p>
    <w:tbl>
      <w:tblPr>
        <w:tblStyle w:val="PlainTable4"/>
        <w:tblW w:w="0" w:type="auto"/>
        <w:tblLook w:val="04A0" w:firstRow="1" w:lastRow="0" w:firstColumn="1" w:lastColumn="0" w:noHBand="0" w:noVBand="1"/>
      </w:tblPr>
      <w:tblGrid>
        <w:gridCol w:w="1398"/>
        <w:gridCol w:w="2103"/>
        <w:gridCol w:w="4044"/>
        <w:gridCol w:w="1484"/>
      </w:tblGrid>
      <w:tr w:rsidR="009A3073" w:rsidRPr="005A2669" w14:paraId="73F3BEF6" w14:textId="77777777" w:rsidTr="00BC74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8" w:type="dxa"/>
            <w:tcBorders>
              <w:top w:val="single" w:sz="8" w:space="0" w:color="auto"/>
              <w:bottom w:val="single" w:sz="4" w:space="0" w:color="auto"/>
            </w:tcBorders>
            <w:shd w:val="clear" w:color="auto" w:fill="auto"/>
          </w:tcPr>
          <w:p w14:paraId="26A35B29" w14:textId="77777777" w:rsidR="00E01AAE" w:rsidRPr="005A2669" w:rsidRDefault="00E01AAE" w:rsidP="00B77464">
            <w:pPr>
              <w:widowControl w:val="0"/>
              <w:autoSpaceDE w:val="0"/>
              <w:autoSpaceDN w:val="0"/>
              <w:adjustRightInd w:val="0"/>
              <w:spacing w:line="360" w:lineRule="auto"/>
              <w:jc w:val="center"/>
              <w:rPr>
                <w:rFonts w:eastAsia="Times New Roman"/>
                <w:sz w:val="20"/>
                <w:szCs w:val="20"/>
                <w:lang w:val="en-US"/>
              </w:rPr>
            </w:pPr>
            <w:r w:rsidRPr="005A2669">
              <w:rPr>
                <w:rFonts w:eastAsia="Times New Roman"/>
                <w:sz w:val="20"/>
                <w:szCs w:val="20"/>
                <w:lang w:val="en-US"/>
              </w:rPr>
              <w:t>Antigen</w:t>
            </w:r>
          </w:p>
        </w:tc>
        <w:tc>
          <w:tcPr>
            <w:tcW w:w="2103" w:type="dxa"/>
            <w:tcBorders>
              <w:top w:val="single" w:sz="8" w:space="0" w:color="auto"/>
              <w:bottom w:val="single" w:sz="4" w:space="0" w:color="auto"/>
            </w:tcBorders>
            <w:shd w:val="clear" w:color="auto" w:fill="auto"/>
          </w:tcPr>
          <w:p w14:paraId="63ECEFAF" w14:textId="77777777" w:rsidR="00E01AAE" w:rsidRPr="005A2669" w:rsidRDefault="00E01AAE" w:rsidP="00B77464">
            <w:pPr>
              <w:widowControl w:val="0"/>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n-US"/>
              </w:rPr>
            </w:pPr>
            <w:r w:rsidRPr="005A2669">
              <w:rPr>
                <w:rFonts w:eastAsia="Times New Roman"/>
                <w:sz w:val="20"/>
                <w:szCs w:val="20"/>
                <w:lang w:val="en-US"/>
              </w:rPr>
              <w:t>Immunogen</w:t>
            </w:r>
          </w:p>
        </w:tc>
        <w:tc>
          <w:tcPr>
            <w:tcW w:w="4044" w:type="dxa"/>
            <w:tcBorders>
              <w:top w:val="single" w:sz="8" w:space="0" w:color="auto"/>
              <w:bottom w:val="single" w:sz="4" w:space="0" w:color="auto"/>
            </w:tcBorders>
            <w:shd w:val="clear" w:color="auto" w:fill="auto"/>
          </w:tcPr>
          <w:p w14:paraId="13B40AD5" w14:textId="77777777" w:rsidR="00E01AAE" w:rsidRPr="005A2669" w:rsidRDefault="00E01AAE" w:rsidP="00B77464">
            <w:pPr>
              <w:widowControl w:val="0"/>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n-US"/>
              </w:rPr>
            </w:pPr>
            <w:r w:rsidRPr="005A2669">
              <w:rPr>
                <w:rFonts w:eastAsia="Times New Roman"/>
                <w:sz w:val="20"/>
                <w:szCs w:val="20"/>
                <w:lang w:val="en-US"/>
              </w:rPr>
              <w:t>Manufacturer, species, type, catalog number</w:t>
            </w:r>
          </w:p>
        </w:tc>
        <w:tc>
          <w:tcPr>
            <w:tcW w:w="1484" w:type="dxa"/>
            <w:tcBorders>
              <w:top w:val="single" w:sz="8" w:space="0" w:color="auto"/>
              <w:bottom w:val="single" w:sz="4" w:space="0" w:color="auto"/>
            </w:tcBorders>
            <w:shd w:val="clear" w:color="auto" w:fill="auto"/>
          </w:tcPr>
          <w:p w14:paraId="7D104353" w14:textId="77777777" w:rsidR="00E01AAE" w:rsidRPr="005A2669" w:rsidRDefault="00E01AAE" w:rsidP="00B77464">
            <w:pPr>
              <w:widowControl w:val="0"/>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n-US"/>
              </w:rPr>
            </w:pPr>
            <w:r w:rsidRPr="005A2669">
              <w:rPr>
                <w:rFonts w:eastAsia="Times New Roman"/>
                <w:sz w:val="20"/>
                <w:szCs w:val="20"/>
                <w:lang w:val="en-US"/>
              </w:rPr>
              <w:t>Dilution</w:t>
            </w:r>
          </w:p>
        </w:tc>
      </w:tr>
      <w:tr w:rsidR="009A3073" w:rsidRPr="005A2669" w14:paraId="1CD5791C" w14:textId="77777777" w:rsidTr="00BC74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8" w:type="dxa"/>
            <w:tcBorders>
              <w:top w:val="single" w:sz="4" w:space="0" w:color="auto"/>
            </w:tcBorders>
            <w:shd w:val="clear" w:color="auto" w:fill="auto"/>
          </w:tcPr>
          <w:p w14:paraId="68F1CE4A" w14:textId="77777777" w:rsidR="00E01AAE" w:rsidRPr="005A2669" w:rsidRDefault="00E01AAE" w:rsidP="00B77464">
            <w:pPr>
              <w:widowControl w:val="0"/>
              <w:autoSpaceDE w:val="0"/>
              <w:autoSpaceDN w:val="0"/>
              <w:adjustRightInd w:val="0"/>
              <w:spacing w:before="60" w:after="60" w:line="360" w:lineRule="auto"/>
              <w:jc w:val="center"/>
              <w:rPr>
                <w:rFonts w:eastAsia="Times New Roman"/>
                <w:sz w:val="20"/>
                <w:szCs w:val="20"/>
                <w:lang w:val="en-US"/>
              </w:rPr>
            </w:pPr>
            <w:r w:rsidRPr="005A2669">
              <w:rPr>
                <w:rFonts w:eastAsia="Times New Roman"/>
                <w:sz w:val="20"/>
                <w:szCs w:val="20"/>
                <w:lang w:val="en-US"/>
              </w:rPr>
              <w:t>Synapsin</w:t>
            </w:r>
          </w:p>
        </w:tc>
        <w:tc>
          <w:tcPr>
            <w:tcW w:w="2103" w:type="dxa"/>
            <w:tcBorders>
              <w:top w:val="single" w:sz="4" w:space="0" w:color="auto"/>
            </w:tcBorders>
            <w:shd w:val="clear" w:color="auto" w:fill="auto"/>
          </w:tcPr>
          <w:p w14:paraId="1F83CE84" w14:textId="77777777" w:rsidR="00E01AAE" w:rsidRPr="005A2669" w:rsidRDefault="00E01AAE" w:rsidP="00B77464">
            <w:pPr>
              <w:widowControl w:val="0"/>
              <w:autoSpaceDE w:val="0"/>
              <w:autoSpaceDN w:val="0"/>
              <w:adjustRightInd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rPr>
            </w:pPr>
            <w:r w:rsidRPr="005A2669">
              <w:rPr>
                <w:rFonts w:eastAsia="Times New Roman"/>
                <w:sz w:val="20"/>
                <w:szCs w:val="20"/>
                <w:lang w:val="en-US"/>
              </w:rPr>
              <w:t xml:space="preserve">Fusion protein of glutathione-S-transferase and the </w:t>
            </w:r>
            <w:r w:rsidRPr="005A2669">
              <w:rPr>
                <w:rFonts w:eastAsia="Times New Roman"/>
                <w:i/>
                <w:iCs/>
                <w:sz w:val="20"/>
                <w:szCs w:val="20"/>
                <w:lang w:val="en-US"/>
              </w:rPr>
              <w:t>Drosophila</w:t>
            </w:r>
            <w:r w:rsidRPr="005A2669">
              <w:rPr>
                <w:rFonts w:eastAsia="Times New Roman"/>
                <w:sz w:val="20"/>
                <w:szCs w:val="20"/>
                <w:lang w:val="en-US"/>
              </w:rPr>
              <w:t xml:space="preserve"> SYN1 protein</w:t>
            </w:r>
          </w:p>
        </w:tc>
        <w:tc>
          <w:tcPr>
            <w:tcW w:w="4044" w:type="dxa"/>
            <w:tcBorders>
              <w:top w:val="single" w:sz="4" w:space="0" w:color="auto"/>
            </w:tcBorders>
            <w:shd w:val="clear" w:color="auto" w:fill="auto"/>
          </w:tcPr>
          <w:p w14:paraId="1E966B6E" w14:textId="77777777" w:rsidR="00E01AAE" w:rsidRPr="005A2669" w:rsidRDefault="00E01AAE" w:rsidP="00B77464">
            <w:pPr>
              <w:widowControl w:val="0"/>
              <w:autoSpaceDE w:val="0"/>
              <w:autoSpaceDN w:val="0"/>
              <w:adjustRightInd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rPr>
            </w:pPr>
            <w:r w:rsidRPr="005A2669">
              <w:rPr>
                <w:rFonts w:eastAsia="Times New Roman"/>
                <w:sz w:val="20"/>
                <w:szCs w:val="20"/>
                <w:lang w:val="en-US"/>
              </w:rPr>
              <w:t xml:space="preserve">Developed by and obtained from G. Buchner (Würzburg University, Germany), </w:t>
            </w:r>
            <w:r w:rsidR="009A3073" w:rsidRPr="005A2669">
              <w:rPr>
                <w:rFonts w:eastAsia="Times New Roman"/>
                <w:sz w:val="20"/>
                <w:szCs w:val="20"/>
                <w:lang w:val="en-US"/>
              </w:rPr>
              <w:t>mouse, monoclonal, CAT# SYNORF1, RRID: AB_2315426</w:t>
            </w:r>
          </w:p>
        </w:tc>
        <w:tc>
          <w:tcPr>
            <w:tcW w:w="1484" w:type="dxa"/>
            <w:tcBorders>
              <w:top w:val="single" w:sz="4" w:space="0" w:color="auto"/>
            </w:tcBorders>
            <w:shd w:val="clear" w:color="auto" w:fill="auto"/>
          </w:tcPr>
          <w:p w14:paraId="0BA42DC3" w14:textId="77777777" w:rsidR="00E01AAE" w:rsidRPr="005A2669" w:rsidRDefault="009A3073" w:rsidP="00B77464">
            <w:pPr>
              <w:widowControl w:val="0"/>
              <w:autoSpaceDE w:val="0"/>
              <w:autoSpaceDN w:val="0"/>
              <w:adjustRightInd w:val="0"/>
              <w:spacing w:before="60" w:after="60" w:line="36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rPr>
            </w:pPr>
            <w:r w:rsidRPr="005A2669">
              <w:rPr>
                <w:rFonts w:eastAsia="Times New Roman"/>
                <w:sz w:val="20"/>
                <w:szCs w:val="20"/>
                <w:lang w:val="en-US"/>
              </w:rPr>
              <w:t>1:25 (wholemount),</w:t>
            </w:r>
          </w:p>
          <w:p w14:paraId="347C3A4D" w14:textId="77777777" w:rsidR="009A3073" w:rsidRPr="005A2669" w:rsidRDefault="009A3073" w:rsidP="00B77464">
            <w:pPr>
              <w:widowControl w:val="0"/>
              <w:autoSpaceDE w:val="0"/>
              <w:autoSpaceDN w:val="0"/>
              <w:adjustRightInd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rPr>
            </w:pPr>
            <w:r w:rsidRPr="005A2669">
              <w:rPr>
                <w:rFonts w:eastAsia="Times New Roman"/>
                <w:sz w:val="20"/>
                <w:szCs w:val="20"/>
                <w:lang w:val="en-US"/>
              </w:rPr>
              <w:t>1:50 (section)</w:t>
            </w:r>
          </w:p>
        </w:tc>
      </w:tr>
      <w:tr w:rsidR="009A3073" w:rsidRPr="005A2669" w14:paraId="26724674" w14:textId="77777777" w:rsidTr="00BC74A1">
        <w:tc>
          <w:tcPr>
            <w:cnfStyle w:val="001000000000" w:firstRow="0" w:lastRow="0" w:firstColumn="1" w:lastColumn="0" w:oddVBand="0" w:evenVBand="0" w:oddHBand="0" w:evenHBand="0" w:firstRowFirstColumn="0" w:firstRowLastColumn="0" w:lastRowFirstColumn="0" w:lastRowLastColumn="0"/>
            <w:tcW w:w="1398" w:type="dxa"/>
            <w:tcBorders>
              <w:bottom w:val="single" w:sz="8" w:space="0" w:color="auto"/>
            </w:tcBorders>
            <w:shd w:val="clear" w:color="auto" w:fill="auto"/>
          </w:tcPr>
          <w:p w14:paraId="4493F88B" w14:textId="77777777" w:rsidR="00E01AAE" w:rsidRPr="005A2669" w:rsidRDefault="009A3073" w:rsidP="00B77464">
            <w:pPr>
              <w:widowControl w:val="0"/>
              <w:autoSpaceDE w:val="0"/>
              <w:autoSpaceDN w:val="0"/>
              <w:adjustRightInd w:val="0"/>
              <w:spacing w:before="60" w:after="60" w:line="360" w:lineRule="auto"/>
              <w:jc w:val="center"/>
              <w:rPr>
                <w:rFonts w:eastAsia="Times New Roman"/>
                <w:sz w:val="20"/>
                <w:szCs w:val="20"/>
                <w:lang w:val="en-US"/>
              </w:rPr>
            </w:pPr>
            <w:r w:rsidRPr="005A2669">
              <w:rPr>
                <w:rFonts w:eastAsia="Times New Roman"/>
                <w:sz w:val="20"/>
                <w:szCs w:val="20"/>
                <w:lang w:val="en-US"/>
              </w:rPr>
              <w:t>Serotonin</w:t>
            </w:r>
          </w:p>
        </w:tc>
        <w:tc>
          <w:tcPr>
            <w:tcW w:w="2103" w:type="dxa"/>
            <w:tcBorders>
              <w:bottom w:val="single" w:sz="8" w:space="0" w:color="auto"/>
            </w:tcBorders>
            <w:shd w:val="clear" w:color="auto" w:fill="auto"/>
          </w:tcPr>
          <w:p w14:paraId="7BB2D05F" w14:textId="77777777" w:rsidR="00E01AAE" w:rsidRPr="005A2669" w:rsidRDefault="009A3073" w:rsidP="00B77464">
            <w:pPr>
              <w:widowControl w:val="0"/>
              <w:autoSpaceDE w:val="0"/>
              <w:autoSpaceDN w:val="0"/>
              <w:adjustRightInd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n-US"/>
              </w:rPr>
            </w:pPr>
            <w:r w:rsidRPr="005A2669">
              <w:rPr>
                <w:rFonts w:eastAsia="Times New Roman"/>
                <w:sz w:val="20"/>
                <w:szCs w:val="20"/>
                <w:lang w:val="en-US"/>
              </w:rPr>
              <w:t>Serotonin coupled to bovine serum albumin (BSA) with paraformaldehyde</w:t>
            </w:r>
          </w:p>
        </w:tc>
        <w:tc>
          <w:tcPr>
            <w:tcW w:w="4044" w:type="dxa"/>
            <w:tcBorders>
              <w:bottom w:val="single" w:sz="8" w:space="0" w:color="auto"/>
            </w:tcBorders>
            <w:shd w:val="clear" w:color="auto" w:fill="auto"/>
          </w:tcPr>
          <w:p w14:paraId="15F0D196" w14:textId="77777777" w:rsidR="00E01AAE" w:rsidRPr="005A2669" w:rsidRDefault="009A3073" w:rsidP="00B77464">
            <w:pPr>
              <w:widowControl w:val="0"/>
              <w:autoSpaceDE w:val="0"/>
              <w:autoSpaceDN w:val="0"/>
              <w:adjustRightInd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n-US"/>
              </w:rPr>
            </w:pPr>
            <w:proofErr w:type="spellStart"/>
            <w:r w:rsidRPr="005A2669">
              <w:rPr>
                <w:rFonts w:eastAsia="Times New Roman"/>
                <w:sz w:val="20"/>
                <w:szCs w:val="20"/>
                <w:lang w:val="en-US"/>
              </w:rPr>
              <w:t>Immunostar</w:t>
            </w:r>
            <w:proofErr w:type="spellEnd"/>
            <w:r w:rsidRPr="005A2669">
              <w:rPr>
                <w:rFonts w:eastAsia="Times New Roman"/>
                <w:sz w:val="20"/>
                <w:szCs w:val="20"/>
                <w:lang w:val="en-US"/>
              </w:rPr>
              <w:t xml:space="preserve"> (Hudson, WI, USA), rabbit, polyclonal, CAT# 20080, Lot# 051007</w:t>
            </w:r>
          </w:p>
        </w:tc>
        <w:tc>
          <w:tcPr>
            <w:tcW w:w="1484" w:type="dxa"/>
            <w:tcBorders>
              <w:bottom w:val="single" w:sz="8" w:space="0" w:color="auto"/>
            </w:tcBorders>
            <w:shd w:val="clear" w:color="auto" w:fill="auto"/>
          </w:tcPr>
          <w:p w14:paraId="52A531BF" w14:textId="77777777" w:rsidR="00E01AAE" w:rsidRPr="005A2669" w:rsidRDefault="009A3073" w:rsidP="00B77464">
            <w:pPr>
              <w:widowControl w:val="0"/>
              <w:autoSpaceDE w:val="0"/>
              <w:autoSpaceDN w:val="0"/>
              <w:adjustRightInd w:val="0"/>
              <w:spacing w:before="60" w:after="60" w:line="36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n-US"/>
              </w:rPr>
            </w:pPr>
            <w:r w:rsidRPr="005A2669">
              <w:rPr>
                <w:rFonts w:eastAsia="Times New Roman"/>
                <w:sz w:val="20"/>
                <w:szCs w:val="20"/>
                <w:lang w:val="en-US"/>
              </w:rPr>
              <w:t>1:1000</w:t>
            </w:r>
          </w:p>
        </w:tc>
      </w:tr>
    </w:tbl>
    <w:p w14:paraId="0905905C" w14:textId="77777777" w:rsidR="00E01AAE" w:rsidRPr="005A2669" w:rsidRDefault="00E01AAE" w:rsidP="00B77464">
      <w:pPr>
        <w:widowControl w:val="0"/>
        <w:autoSpaceDE w:val="0"/>
        <w:autoSpaceDN w:val="0"/>
        <w:adjustRightInd w:val="0"/>
        <w:spacing w:line="360" w:lineRule="auto"/>
        <w:ind w:left="480" w:hanging="480"/>
        <w:rPr>
          <w:rFonts w:ascii="Times" w:eastAsia="Times New Roman" w:hAnsi="Times" w:cs="Times New Roman"/>
          <w:sz w:val="24"/>
          <w:szCs w:val="24"/>
          <w:lang w:val="en-US"/>
        </w:rPr>
      </w:pPr>
    </w:p>
    <w:p w14:paraId="357FC016" w14:textId="77777777" w:rsidR="00E01AAE" w:rsidRPr="005A2669" w:rsidRDefault="00B6023C" w:rsidP="00B77464">
      <w:pPr>
        <w:widowControl w:val="0"/>
        <w:autoSpaceDE w:val="0"/>
        <w:autoSpaceDN w:val="0"/>
        <w:adjustRightInd w:val="0"/>
        <w:spacing w:line="360" w:lineRule="auto"/>
        <w:ind w:left="480" w:hanging="480"/>
        <w:rPr>
          <w:rFonts w:ascii="Times" w:eastAsia="Times New Roman" w:hAnsi="Times" w:cs="Times New Roman"/>
          <w:sz w:val="24"/>
          <w:szCs w:val="24"/>
          <w:lang w:val="en-US"/>
        </w:rPr>
      </w:pPr>
      <w:r w:rsidRPr="005A2669">
        <w:rPr>
          <w:rFonts w:ascii="Times" w:eastAsia="Times New Roman" w:hAnsi="Times" w:cs="Times New Roman"/>
          <w:sz w:val="24"/>
          <w:szCs w:val="24"/>
          <w:lang w:val="en-US"/>
        </w:rPr>
        <w:br w:type="page"/>
      </w:r>
    </w:p>
    <w:p w14:paraId="00F8DB58" w14:textId="77777777" w:rsidR="00B6023C" w:rsidRPr="005A2669" w:rsidRDefault="00BC74A1" w:rsidP="00B77464">
      <w:pPr>
        <w:spacing w:line="360" w:lineRule="auto"/>
        <w:rPr>
          <w:rFonts w:ascii="Times" w:hAnsi="Times"/>
          <w:sz w:val="24"/>
          <w:szCs w:val="24"/>
          <w:lang w:val="en-US"/>
        </w:rPr>
      </w:pPr>
      <w:r w:rsidRPr="005A2669">
        <w:rPr>
          <w:rFonts w:ascii="Times" w:hAnsi="Times"/>
          <w:b/>
          <w:sz w:val="24"/>
          <w:szCs w:val="24"/>
          <w:lang w:val="en-US"/>
        </w:rPr>
        <w:lastRenderedPageBreak/>
        <w:t>TABLE 2</w:t>
      </w:r>
      <w:r w:rsidRPr="005A2669">
        <w:rPr>
          <w:rFonts w:ascii="Times" w:hAnsi="Times"/>
          <w:sz w:val="24"/>
          <w:szCs w:val="24"/>
          <w:lang w:val="en-US"/>
        </w:rPr>
        <w:t xml:space="preserve"> </w:t>
      </w:r>
      <w:r w:rsidR="00B6023C" w:rsidRPr="005A2669">
        <w:rPr>
          <w:rFonts w:ascii="Times" w:hAnsi="Times"/>
          <w:sz w:val="24"/>
          <w:szCs w:val="24"/>
          <w:lang w:val="en-US"/>
        </w:rPr>
        <w:t xml:space="preserve"> Mean absolute volumes of male and female Bogong moth brains and neuropils.</w:t>
      </w:r>
    </w:p>
    <w:tbl>
      <w:tblPr>
        <w:tblStyle w:val="ListTable1Light-Accent3"/>
        <w:tblW w:w="9659" w:type="dxa"/>
        <w:tblLook w:val="04A0" w:firstRow="1" w:lastRow="0" w:firstColumn="1" w:lastColumn="0" w:noHBand="0" w:noVBand="1"/>
      </w:tblPr>
      <w:tblGrid>
        <w:gridCol w:w="2414"/>
        <w:gridCol w:w="1811"/>
        <w:gridCol w:w="1811"/>
        <w:gridCol w:w="1811"/>
        <w:gridCol w:w="1812"/>
      </w:tblGrid>
      <w:tr w:rsidR="00B6023C" w:rsidRPr="005A2669" w14:paraId="4BCA6372" w14:textId="77777777" w:rsidTr="001F63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Borders>
              <w:top w:val="single" w:sz="12" w:space="0" w:color="auto"/>
              <w:bottom w:val="single" w:sz="12" w:space="0" w:color="auto"/>
            </w:tcBorders>
            <w:vAlign w:val="center"/>
          </w:tcPr>
          <w:p w14:paraId="66038028" w14:textId="77777777" w:rsidR="00B6023C" w:rsidRPr="005A2669" w:rsidRDefault="00B6023C" w:rsidP="00B77464">
            <w:pPr>
              <w:spacing w:line="360" w:lineRule="auto"/>
              <w:jc w:val="center"/>
              <w:rPr>
                <w:rFonts w:ascii="Arial" w:hAnsi="Arial" w:cs="Arial"/>
                <w:sz w:val="20"/>
                <w:szCs w:val="20"/>
                <w:lang w:val="en-US"/>
              </w:rPr>
            </w:pPr>
            <w:r w:rsidRPr="005A2669">
              <w:rPr>
                <w:rFonts w:ascii="Arial" w:hAnsi="Arial" w:cs="Arial"/>
                <w:sz w:val="20"/>
                <w:szCs w:val="20"/>
                <w:lang w:val="en-US"/>
              </w:rPr>
              <w:t>Neuropil</w:t>
            </w:r>
          </w:p>
        </w:tc>
        <w:tc>
          <w:tcPr>
            <w:tcW w:w="1811" w:type="dxa"/>
            <w:tcBorders>
              <w:top w:val="single" w:sz="12" w:space="0" w:color="auto"/>
              <w:bottom w:val="single" w:sz="12" w:space="0" w:color="auto"/>
            </w:tcBorders>
            <w:vAlign w:val="center"/>
          </w:tcPr>
          <w:p w14:paraId="2F58596C" w14:textId="77777777" w:rsidR="00B6023C" w:rsidRPr="005A2669" w:rsidRDefault="00B6023C" w:rsidP="00B7746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5A2669">
              <w:rPr>
                <w:rFonts w:ascii="Arial" w:hAnsi="Arial" w:cs="Arial"/>
                <w:sz w:val="20"/>
                <w:szCs w:val="20"/>
                <w:lang w:val="en-US"/>
              </w:rPr>
              <w:t>Male brain – absolute volume (µm</w:t>
            </w:r>
            <w:r w:rsidRPr="005A2669">
              <w:rPr>
                <w:rFonts w:ascii="Arial" w:hAnsi="Arial" w:cs="Arial"/>
                <w:sz w:val="20"/>
                <w:szCs w:val="20"/>
                <w:vertAlign w:val="superscript"/>
                <w:lang w:val="en-US"/>
              </w:rPr>
              <w:t>3</w:t>
            </w:r>
            <w:r w:rsidRPr="005A2669">
              <w:rPr>
                <w:rFonts w:ascii="Arial" w:hAnsi="Arial" w:cs="Arial"/>
                <w:sz w:val="20"/>
                <w:szCs w:val="20"/>
                <w:lang w:val="en-US"/>
              </w:rPr>
              <w:t>)</w:t>
            </w:r>
          </w:p>
        </w:tc>
        <w:tc>
          <w:tcPr>
            <w:tcW w:w="1811" w:type="dxa"/>
            <w:tcBorders>
              <w:top w:val="single" w:sz="12" w:space="0" w:color="auto"/>
              <w:bottom w:val="single" w:sz="12" w:space="0" w:color="auto"/>
            </w:tcBorders>
            <w:vAlign w:val="center"/>
          </w:tcPr>
          <w:p w14:paraId="6B6B4FD6" w14:textId="77777777" w:rsidR="00B6023C" w:rsidRPr="005A2669" w:rsidRDefault="00B6023C" w:rsidP="00B7746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5A2669">
              <w:rPr>
                <w:rFonts w:ascii="Arial" w:hAnsi="Arial" w:cs="Arial"/>
                <w:sz w:val="20"/>
                <w:szCs w:val="20"/>
                <w:lang w:val="en-US"/>
              </w:rPr>
              <w:t>Male brain – SD (µm</w:t>
            </w:r>
            <w:r w:rsidRPr="005A2669">
              <w:rPr>
                <w:rFonts w:ascii="Arial" w:hAnsi="Arial" w:cs="Arial"/>
                <w:sz w:val="20"/>
                <w:szCs w:val="20"/>
                <w:vertAlign w:val="superscript"/>
                <w:lang w:val="en-US"/>
              </w:rPr>
              <w:t>3</w:t>
            </w:r>
            <w:r w:rsidRPr="005A2669">
              <w:rPr>
                <w:rFonts w:ascii="Arial" w:hAnsi="Arial" w:cs="Arial"/>
                <w:sz w:val="20"/>
                <w:szCs w:val="20"/>
                <w:lang w:val="en-US"/>
              </w:rPr>
              <w:t>)</w:t>
            </w:r>
          </w:p>
        </w:tc>
        <w:tc>
          <w:tcPr>
            <w:tcW w:w="1811" w:type="dxa"/>
            <w:tcBorders>
              <w:top w:val="single" w:sz="12" w:space="0" w:color="auto"/>
              <w:bottom w:val="single" w:sz="12" w:space="0" w:color="auto"/>
            </w:tcBorders>
            <w:vAlign w:val="center"/>
          </w:tcPr>
          <w:p w14:paraId="0EE2A926" w14:textId="77777777" w:rsidR="00B6023C" w:rsidRPr="005A2669" w:rsidRDefault="00B6023C" w:rsidP="00B7746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5A2669">
              <w:rPr>
                <w:rFonts w:ascii="Arial" w:hAnsi="Arial" w:cs="Arial"/>
                <w:sz w:val="20"/>
                <w:szCs w:val="20"/>
                <w:lang w:val="en-US"/>
              </w:rPr>
              <w:t>Female brain – absolute volume (µm</w:t>
            </w:r>
            <w:r w:rsidRPr="005A2669">
              <w:rPr>
                <w:rFonts w:ascii="Arial" w:hAnsi="Arial" w:cs="Arial"/>
                <w:sz w:val="20"/>
                <w:szCs w:val="20"/>
                <w:vertAlign w:val="superscript"/>
                <w:lang w:val="en-US"/>
              </w:rPr>
              <w:t>3</w:t>
            </w:r>
            <w:r w:rsidRPr="005A2669">
              <w:rPr>
                <w:rFonts w:ascii="Arial" w:hAnsi="Arial" w:cs="Arial"/>
                <w:sz w:val="20"/>
                <w:szCs w:val="20"/>
                <w:lang w:val="en-US"/>
              </w:rPr>
              <w:t>)</w:t>
            </w:r>
          </w:p>
        </w:tc>
        <w:tc>
          <w:tcPr>
            <w:tcW w:w="1812" w:type="dxa"/>
            <w:tcBorders>
              <w:top w:val="single" w:sz="12" w:space="0" w:color="auto"/>
              <w:bottom w:val="single" w:sz="12" w:space="0" w:color="auto"/>
            </w:tcBorders>
            <w:vAlign w:val="center"/>
          </w:tcPr>
          <w:p w14:paraId="287FD991" w14:textId="77777777" w:rsidR="00B6023C" w:rsidRPr="005A2669" w:rsidRDefault="00B6023C" w:rsidP="00B7746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5A2669">
              <w:rPr>
                <w:rFonts w:ascii="Arial" w:hAnsi="Arial" w:cs="Arial"/>
                <w:sz w:val="20"/>
                <w:szCs w:val="20"/>
                <w:lang w:val="en-US"/>
              </w:rPr>
              <w:t>Female brain – SD (µm</w:t>
            </w:r>
            <w:r w:rsidRPr="005A2669">
              <w:rPr>
                <w:rFonts w:ascii="Arial" w:hAnsi="Arial" w:cs="Arial"/>
                <w:sz w:val="20"/>
                <w:szCs w:val="20"/>
                <w:vertAlign w:val="superscript"/>
                <w:lang w:val="en-US"/>
              </w:rPr>
              <w:t>3</w:t>
            </w:r>
            <w:r w:rsidRPr="005A2669">
              <w:rPr>
                <w:rFonts w:ascii="Arial" w:hAnsi="Arial" w:cs="Arial"/>
                <w:sz w:val="20"/>
                <w:szCs w:val="20"/>
                <w:lang w:val="en-US"/>
              </w:rPr>
              <w:t>)</w:t>
            </w:r>
          </w:p>
        </w:tc>
      </w:tr>
      <w:tr w:rsidR="00B6023C" w:rsidRPr="005A2669" w14:paraId="1855C9A1"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Borders>
              <w:top w:val="single" w:sz="12" w:space="0" w:color="auto"/>
              <w:bottom w:val="single" w:sz="4" w:space="0" w:color="auto"/>
            </w:tcBorders>
            <w:shd w:val="clear" w:color="auto" w:fill="auto"/>
          </w:tcPr>
          <w:p w14:paraId="2E55E91A" w14:textId="77777777" w:rsidR="00B6023C" w:rsidRPr="005A2669" w:rsidRDefault="00B6023C" w:rsidP="00B77464">
            <w:pPr>
              <w:spacing w:line="360" w:lineRule="auto"/>
              <w:rPr>
                <w:rFonts w:ascii="Arial" w:hAnsi="Arial" w:cs="Arial"/>
                <w:sz w:val="20"/>
                <w:szCs w:val="20"/>
                <w:lang w:val="en-US"/>
              </w:rPr>
            </w:pPr>
            <w:r w:rsidRPr="005A2669">
              <w:rPr>
                <w:rFonts w:ascii="Arial" w:hAnsi="Arial" w:cs="Arial"/>
                <w:sz w:val="20"/>
                <w:szCs w:val="20"/>
                <w:lang w:val="en-US"/>
              </w:rPr>
              <w:t>PC</w:t>
            </w:r>
          </w:p>
        </w:tc>
        <w:tc>
          <w:tcPr>
            <w:tcW w:w="1811" w:type="dxa"/>
            <w:tcBorders>
              <w:top w:val="single" w:sz="12" w:space="0" w:color="auto"/>
              <w:bottom w:val="single" w:sz="4" w:space="0" w:color="auto"/>
            </w:tcBorders>
            <w:shd w:val="clear" w:color="auto" w:fill="auto"/>
            <w:vAlign w:val="center"/>
          </w:tcPr>
          <w:p w14:paraId="30DC585F" w14:textId="77777777" w:rsidR="00B6023C" w:rsidRPr="005A2669"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5A2669">
              <w:rPr>
                <w:rFonts w:ascii="Arial" w:hAnsi="Arial" w:cs="Arial"/>
                <w:b/>
                <w:sz w:val="20"/>
                <w:szCs w:val="20"/>
                <w:lang w:val="en-US"/>
              </w:rPr>
              <w:t xml:space="preserve">9.55 </w:t>
            </w:r>
            <w:r w:rsidRPr="00674416">
              <w:rPr>
                <w:b/>
                <w:sz w:val="20"/>
                <w:szCs w:val="20"/>
                <w:lang w:val="en-US"/>
              </w:rPr>
              <w:sym w:font="Symbol" w:char="F0B4"/>
            </w:r>
            <w:r w:rsidRPr="005A2669">
              <w:rPr>
                <w:rFonts w:ascii="Arial" w:hAnsi="Arial" w:cs="Arial"/>
                <w:b/>
                <w:sz w:val="20"/>
                <w:szCs w:val="20"/>
                <w:lang w:val="en-US"/>
              </w:rPr>
              <w:t xml:space="preserve"> 10</w:t>
            </w:r>
            <w:r w:rsidRPr="005A2669">
              <w:rPr>
                <w:rFonts w:ascii="Arial" w:hAnsi="Arial" w:cs="Arial"/>
                <w:b/>
                <w:sz w:val="20"/>
                <w:szCs w:val="20"/>
                <w:vertAlign w:val="superscript"/>
                <w:lang w:val="en-US"/>
              </w:rPr>
              <w:t>7</w:t>
            </w:r>
          </w:p>
        </w:tc>
        <w:tc>
          <w:tcPr>
            <w:tcW w:w="1811" w:type="dxa"/>
            <w:tcBorders>
              <w:top w:val="single" w:sz="12" w:space="0" w:color="auto"/>
              <w:bottom w:val="single" w:sz="4" w:space="0" w:color="auto"/>
            </w:tcBorders>
            <w:shd w:val="clear" w:color="auto" w:fill="auto"/>
            <w:vAlign w:val="center"/>
          </w:tcPr>
          <w:p w14:paraId="10370AC2" w14:textId="77777777" w:rsidR="00B6023C" w:rsidRPr="005A2669"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5A2669">
              <w:rPr>
                <w:rFonts w:ascii="Arial" w:hAnsi="Arial" w:cs="Arial"/>
                <w:b/>
                <w:sz w:val="20"/>
                <w:szCs w:val="20"/>
                <w:lang w:val="en-US"/>
              </w:rPr>
              <w:t xml:space="preserve">1.94 </w:t>
            </w:r>
            <w:r w:rsidRPr="00674416">
              <w:rPr>
                <w:b/>
                <w:sz w:val="20"/>
                <w:szCs w:val="20"/>
                <w:lang w:val="en-US"/>
              </w:rPr>
              <w:sym w:font="Symbol" w:char="F0B4"/>
            </w:r>
            <w:r w:rsidRPr="005A2669">
              <w:rPr>
                <w:rFonts w:ascii="Arial" w:hAnsi="Arial" w:cs="Arial"/>
                <w:b/>
                <w:sz w:val="20"/>
                <w:szCs w:val="20"/>
                <w:lang w:val="en-US"/>
              </w:rPr>
              <w:t xml:space="preserve"> 10</w:t>
            </w:r>
            <w:r w:rsidRPr="005A2669">
              <w:rPr>
                <w:rFonts w:ascii="Arial" w:hAnsi="Arial" w:cs="Arial"/>
                <w:b/>
                <w:sz w:val="20"/>
                <w:szCs w:val="20"/>
                <w:vertAlign w:val="superscript"/>
                <w:lang w:val="en-US"/>
              </w:rPr>
              <w:t>7</w:t>
            </w:r>
          </w:p>
        </w:tc>
        <w:tc>
          <w:tcPr>
            <w:tcW w:w="1811" w:type="dxa"/>
            <w:tcBorders>
              <w:top w:val="single" w:sz="12" w:space="0" w:color="auto"/>
              <w:bottom w:val="single" w:sz="4" w:space="0" w:color="auto"/>
            </w:tcBorders>
            <w:shd w:val="clear" w:color="auto" w:fill="auto"/>
            <w:vAlign w:val="center"/>
          </w:tcPr>
          <w:p w14:paraId="2AA46A94" w14:textId="77777777" w:rsidR="00B6023C" w:rsidRPr="005A2669"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5A2669">
              <w:rPr>
                <w:rFonts w:ascii="Arial" w:hAnsi="Arial" w:cs="Arial"/>
                <w:b/>
                <w:sz w:val="20"/>
                <w:szCs w:val="20"/>
                <w:lang w:val="en-US"/>
              </w:rPr>
              <w:t xml:space="preserve">7.88 </w:t>
            </w:r>
            <w:r w:rsidRPr="00674416">
              <w:rPr>
                <w:b/>
                <w:sz w:val="20"/>
                <w:szCs w:val="20"/>
                <w:lang w:val="en-US"/>
              </w:rPr>
              <w:sym w:font="Symbol" w:char="F0B4"/>
            </w:r>
            <w:r w:rsidRPr="005A2669">
              <w:rPr>
                <w:rFonts w:ascii="Arial" w:hAnsi="Arial" w:cs="Arial"/>
                <w:b/>
                <w:sz w:val="20"/>
                <w:szCs w:val="20"/>
                <w:lang w:val="en-US"/>
              </w:rPr>
              <w:t xml:space="preserve"> 10</w:t>
            </w:r>
            <w:r w:rsidRPr="005A2669">
              <w:rPr>
                <w:rFonts w:ascii="Arial" w:hAnsi="Arial" w:cs="Arial"/>
                <w:b/>
                <w:sz w:val="20"/>
                <w:szCs w:val="20"/>
                <w:vertAlign w:val="superscript"/>
                <w:lang w:val="en-US"/>
              </w:rPr>
              <w:t>7</w:t>
            </w:r>
          </w:p>
        </w:tc>
        <w:tc>
          <w:tcPr>
            <w:tcW w:w="1812" w:type="dxa"/>
            <w:tcBorders>
              <w:top w:val="single" w:sz="12" w:space="0" w:color="auto"/>
              <w:bottom w:val="single" w:sz="4" w:space="0" w:color="auto"/>
            </w:tcBorders>
            <w:shd w:val="clear" w:color="auto" w:fill="auto"/>
            <w:vAlign w:val="center"/>
          </w:tcPr>
          <w:p w14:paraId="009968CA" w14:textId="77777777" w:rsidR="00B6023C" w:rsidRPr="005A2669"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5A2669">
              <w:rPr>
                <w:rFonts w:ascii="Arial" w:hAnsi="Arial" w:cs="Arial"/>
                <w:b/>
                <w:sz w:val="20"/>
                <w:szCs w:val="20"/>
                <w:lang w:val="en-US"/>
              </w:rPr>
              <w:t xml:space="preserve">2.75 </w:t>
            </w:r>
            <w:r w:rsidRPr="00674416">
              <w:rPr>
                <w:b/>
                <w:sz w:val="20"/>
                <w:szCs w:val="20"/>
                <w:lang w:val="en-US"/>
              </w:rPr>
              <w:sym w:font="Symbol" w:char="F0B4"/>
            </w:r>
            <w:r w:rsidRPr="005A2669">
              <w:rPr>
                <w:rFonts w:ascii="Arial" w:hAnsi="Arial" w:cs="Arial"/>
                <w:b/>
                <w:sz w:val="20"/>
                <w:szCs w:val="20"/>
                <w:lang w:val="en-US"/>
              </w:rPr>
              <w:t xml:space="preserve"> 10</w:t>
            </w:r>
            <w:r w:rsidRPr="005A2669">
              <w:rPr>
                <w:rFonts w:ascii="Arial" w:hAnsi="Arial" w:cs="Arial"/>
                <w:b/>
                <w:sz w:val="20"/>
                <w:szCs w:val="20"/>
                <w:vertAlign w:val="superscript"/>
                <w:lang w:val="en-US"/>
              </w:rPr>
              <w:t>5</w:t>
            </w:r>
          </w:p>
        </w:tc>
      </w:tr>
      <w:tr w:rsidR="00B6023C" w:rsidRPr="001349C2" w14:paraId="2C41C7E4" w14:textId="77777777" w:rsidTr="001F638B">
        <w:tc>
          <w:tcPr>
            <w:cnfStyle w:val="001000000000" w:firstRow="0" w:lastRow="0" w:firstColumn="1" w:lastColumn="0" w:oddVBand="0" w:evenVBand="0" w:oddHBand="0" w:evenHBand="0" w:firstRowFirstColumn="0" w:firstRowLastColumn="0" w:lastRowFirstColumn="0" w:lastRowLastColumn="0"/>
            <w:tcW w:w="2414" w:type="dxa"/>
            <w:tcBorders>
              <w:top w:val="single" w:sz="4" w:space="0" w:color="auto"/>
            </w:tcBorders>
            <w:shd w:val="clear" w:color="auto" w:fill="auto"/>
          </w:tcPr>
          <w:p w14:paraId="2E24DA77"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OL</w:t>
            </w:r>
          </w:p>
        </w:tc>
        <w:tc>
          <w:tcPr>
            <w:tcW w:w="1811" w:type="dxa"/>
            <w:tcBorders>
              <w:top w:val="single" w:sz="4" w:space="0" w:color="auto"/>
            </w:tcBorders>
            <w:shd w:val="clear" w:color="auto" w:fill="auto"/>
            <w:vAlign w:val="center"/>
          </w:tcPr>
          <w:p w14:paraId="56DDD651"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5.63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7</w:t>
            </w:r>
          </w:p>
        </w:tc>
        <w:tc>
          <w:tcPr>
            <w:tcW w:w="1811" w:type="dxa"/>
            <w:tcBorders>
              <w:top w:val="single" w:sz="4" w:space="0" w:color="auto"/>
            </w:tcBorders>
            <w:shd w:val="clear" w:color="auto" w:fill="auto"/>
            <w:vAlign w:val="center"/>
          </w:tcPr>
          <w:p w14:paraId="1773C3C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9.24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c>
          <w:tcPr>
            <w:tcW w:w="1811" w:type="dxa"/>
            <w:tcBorders>
              <w:top w:val="single" w:sz="4" w:space="0" w:color="auto"/>
            </w:tcBorders>
            <w:shd w:val="clear" w:color="auto" w:fill="auto"/>
            <w:vAlign w:val="center"/>
          </w:tcPr>
          <w:p w14:paraId="4F2A32B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5.42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7</w:t>
            </w:r>
          </w:p>
        </w:tc>
        <w:tc>
          <w:tcPr>
            <w:tcW w:w="1812" w:type="dxa"/>
            <w:tcBorders>
              <w:top w:val="single" w:sz="4" w:space="0" w:color="auto"/>
            </w:tcBorders>
            <w:shd w:val="clear" w:color="auto" w:fill="auto"/>
            <w:vAlign w:val="center"/>
          </w:tcPr>
          <w:p w14:paraId="20E92BCB"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6.04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r>
      <w:tr w:rsidR="00B6023C" w:rsidRPr="001349C2" w14:paraId="34776025"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729E31B1"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ME</w:t>
            </w:r>
          </w:p>
        </w:tc>
        <w:tc>
          <w:tcPr>
            <w:tcW w:w="1811" w:type="dxa"/>
            <w:shd w:val="clear" w:color="auto" w:fill="auto"/>
            <w:vAlign w:val="center"/>
          </w:tcPr>
          <w:p w14:paraId="39E5588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4.20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7</w:t>
            </w:r>
          </w:p>
        </w:tc>
        <w:tc>
          <w:tcPr>
            <w:tcW w:w="1811" w:type="dxa"/>
            <w:shd w:val="clear" w:color="auto" w:fill="auto"/>
            <w:vAlign w:val="center"/>
          </w:tcPr>
          <w:p w14:paraId="2E81E50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7.10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1" w:type="dxa"/>
            <w:shd w:val="clear" w:color="auto" w:fill="auto"/>
            <w:vAlign w:val="center"/>
          </w:tcPr>
          <w:p w14:paraId="483BD09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4.01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7</w:t>
            </w:r>
          </w:p>
        </w:tc>
        <w:tc>
          <w:tcPr>
            <w:tcW w:w="1812" w:type="dxa"/>
            <w:shd w:val="clear" w:color="auto" w:fill="auto"/>
            <w:vAlign w:val="center"/>
          </w:tcPr>
          <w:p w14:paraId="39BD767D"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4.87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r>
      <w:tr w:rsidR="00B6023C" w:rsidRPr="001349C2" w14:paraId="1FB5E230" w14:textId="77777777" w:rsidTr="001F638B">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62B030E6"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LO</w:t>
            </w:r>
          </w:p>
        </w:tc>
        <w:tc>
          <w:tcPr>
            <w:tcW w:w="1811" w:type="dxa"/>
            <w:shd w:val="clear" w:color="auto" w:fill="auto"/>
            <w:vAlign w:val="center"/>
          </w:tcPr>
          <w:p w14:paraId="1C50D00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9.80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1" w:type="dxa"/>
            <w:shd w:val="clear" w:color="auto" w:fill="auto"/>
            <w:vAlign w:val="center"/>
          </w:tcPr>
          <w:p w14:paraId="63489825"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1.56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1" w:type="dxa"/>
            <w:shd w:val="clear" w:color="auto" w:fill="auto"/>
            <w:vAlign w:val="center"/>
          </w:tcPr>
          <w:p w14:paraId="73019EDA"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9.23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2" w:type="dxa"/>
            <w:shd w:val="clear" w:color="auto" w:fill="auto"/>
            <w:vAlign w:val="center"/>
          </w:tcPr>
          <w:p w14:paraId="2038021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8.66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r>
      <w:tr w:rsidR="00B6023C" w:rsidRPr="001349C2" w14:paraId="7F7F08C3"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1FB30223"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LOP</w:t>
            </w:r>
          </w:p>
        </w:tc>
        <w:tc>
          <w:tcPr>
            <w:tcW w:w="1811" w:type="dxa"/>
            <w:shd w:val="clear" w:color="auto" w:fill="auto"/>
            <w:vAlign w:val="center"/>
          </w:tcPr>
          <w:p w14:paraId="3165C31F"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4.27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1" w:type="dxa"/>
            <w:shd w:val="clear" w:color="auto" w:fill="auto"/>
            <w:vAlign w:val="center"/>
          </w:tcPr>
          <w:p w14:paraId="27FB3DE7"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7.33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shd w:val="clear" w:color="auto" w:fill="auto"/>
            <w:vAlign w:val="center"/>
          </w:tcPr>
          <w:p w14:paraId="6C827EE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4.52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2" w:type="dxa"/>
            <w:shd w:val="clear" w:color="auto" w:fill="auto"/>
            <w:vAlign w:val="center"/>
          </w:tcPr>
          <w:p w14:paraId="654ABE9A"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2.66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r>
      <w:tr w:rsidR="00B6023C" w:rsidRPr="001349C2" w14:paraId="44AFE0BB" w14:textId="77777777" w:rsidTr="001F638B">
        <w:tc>
          <w:tcPr>
            <w:cnfStyle w:val="001000000000" w:firstRow="0" w:lastRow="0" w:firstColumn="1" w:lastColumn="0" w:oddVBand="0" w:evenVBand="0" w:oddHBand="0" w:evenHBand="0" w:firstRowFirstColumn="0" w:firstRowLastColumn="0" w:lastRowFirstColumn="0" w:lastRowLastColumn="0"/>
            <w:tcW w:w="2414" w:type="dxa"/>
            <w:tcBorders>
              <w:bottom w:val="single" w:sz="4" w:space="0" w:color="auto"/>
            </w:tcBorders>
            <w:shd w:val="clear" w:color="auto" w:fill="auto"/>
          </w:tcPr>
          <w:p w14:paraId="4780137B"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AME</w:t>
            </w:r>
          </w:p>
        </w:tc>
        <w:tc>
          <w:tcPr>
            <w:tcW w:w="1811" w:type="dxa"/>
            <w:tcBorders>
              <w:bottom w:val="single" w:sz="4" w:space="0" w:color="auto"/>
            </w:tcBorders>
            <w:shd w:val="clear" w:color="auto" w:fill="auto"/>
            <w:vAlign w:val="center"/>
          </w:tcPr>
          <w:p w14:paraId="17782C3B"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2.61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tcBorders>
              <w:bottom w:val="single" w:sz="4" w:space="0" w:color="auto"/>
            </w:tcBorders>
            <w:shd w:val="clear" w:color="auto" w:fill="auto"/>
            <w:vAlign w:val="center"/>
          </w:tcPr>
          <w:p w14:paraId="78457F0A"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5.91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tcBorders>
              <w:bottom w:val="single" w:sz="4" w:space="0" w:color="auto"/>
            </w:tcBorders>
            <w:shd w:val="clear" w:color="auto" w:fill="auto"/>
            <w:vAlign w:val="center"/>
          </w:tcPr>
          <w:p w14:paraId="1D2797E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3.09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2" w:type="dxa"/>
            <w:tcBorders>
              <w:bottom w:val="single" w:sz="4" w:space="0" w:color="auto"/>
            </w:tcBorders>
            <w:shd w:val="clear" w:color="auto" w:fill="auto"/>
            <w:vAlign w:val="center"/>
          </w:tcPr>
          <w:p w14:paraId="12FB1060"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4.24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r>
      <w:tr w:rsidR="00B6023C" w:rsidRPr="001349C2" w14:paraId="101DC558"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Borders>
              <w:top w:val="single" w:sz="4" w:space="0" w:color="auto"/>
              <w:bottom w:val="single" w:sz="4" w:space="0" w:color="auto"/>
            </w:tcBorders>
            <w:shd w:val="clear" w:color="auto" w:fill="auto"/>
          </w:tcPr>
          <w:p w14:paraId="2A4D4611"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AL</w:t>
            </w:r>
          </w:p>
        </w:tc>
        <w:tc>
          <w:tcPr>
            <w:tcW w:w="1811" w:type="dxa"/>
            <w:tcBorders>
              <w:top w:val="single" w:sz="4" w:space="0" w:color="auto"/>
              <w:bottom w:val="single" w:sz="4" w:space="0" w:color="auto"/>
            </w:tcBorders>
            <w:shd w:val="clear" w:color="auto" w:fill="auto"/>
            <w:vAlign w:val="center"/>
          </w:tcPr>
          <w:p w14:paraId="7185D5BC"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2.13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7</w:t>
            </w:r>
          </w:p>
        </w:tc>
        <w:tc>
          <w:tcPr>
            <w:tcW w:w="1811" w:type="dxa"/>
            <w:tcBorders>
              <w:top w:val="single" w:sz="4" w:space="0" w:color="auto"/>
              <w:bottom w:val="single" w:sz="4" w:space="0" w:color="auto"/>
            </w:tcBorders>
            <w:shd w:val="clear" w:color="auto" w:fill="auto"/>
            <w:vAlign w:val="center"/>
          </w:tcPr>
          <w:p w14:paraId="36658C27"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vertAlign w:val="superscript"/>
                <w:lang w:val="en-US"/>
              </w:rPr>
            </w:pPr>
            <w:r w:rsidRPr="00674416">
              <w:rPr>
                <w:b/>
                <w:sz w:val="20"/>
                <w:szCs w:val="20"/>
                <w:lang w:val="en-US"/>
              </w:rPr>
              <w:t xml:space="preserve">4.64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c>
          <w:tcPr>
            <w:tcW w:w="1811" w:type="dxa"/>
            <w:tcBorders>
              <w:top w:val="single" w:sz="4" w:space="0" w:color="auto"/>
              <w:bottom w:val="single" w:sz="4" w:space="0" w:color="auto"/>
            </w:tcBorders>
            <w:shd w:val="clear" w:color="auto" w:fill="auto"/>
            <w:vAlign w:val="center"/>
          </w:tcPr>
          <w:p w14:paraId="70BE7B92"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1.55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7</w:t>
            </w:r>
          </w:p>
        </w:tc>
        <w:tc>
          <w:tcPr>
            <w:tcW w:w="1812" w:type="dxa"/>
            <w:tcBorders>
              <w:top w:val="single" w:sz="4" w:space="0" w:color="auto"/>
              <w:bottom w:val="single" w:sz="4" w:space="0" w:color="auto"/>
            </w:tcBorders>
            <w:shd w:val="clear" w:color="auto" w:fill="auto"/>
            <w:vAlign w:val="center"/>
          </w:tcPr>
          <w:p w14:paraId="5697943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1.01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r>
      <w:tr w:rsidR="00B6023C" w:rsidRPr="001349C2" w14:paraId="5120F16A" w14:textId="77777777" w:rsidTr="001F638B">
        <w:tc>
          <w:tcPr>
            <w:cnfStyle w:val="001000000000" w:firstRow="0" w:lastRow="0" w:firstColumn="1" w:lastColumn="0" w:oddVBand="0" w:evenVBand="0" w:oddHBand="0" w:evenHBand="0" w:firstRowFirstColumn="0" w:firstRowLastColumn="0" w:lastRowFirstColumn="0" w:lastRowLastColumn="0"/>
            <w:tcW w:w="2414" w:type="dxa"/>
            <w:tcBorders>
              <w:top w:val="single" w:sz="4" w:space="0" w:color="auto"/>
            </w:tcBorders>
            <w:shd w:val="clear" w:color="auto" w:fill="auto"/>
          </w:tcPr>
          <w:p w14:paraId="61287FC2"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MB</w:t>
            </w:r>
          </w:p>
        </w:tc>
        <w:tc>
          <w:tcPr>
            <w:tcW w:w="1811" w:type="dxa"/>
            <w:tcBorders>
              <w:top w:val="single" w:sz="4" w:space="0" w:color="auto"/>
            </w:tcBorders>
            <w:shd w:val="clear" w:color="auto" w:fill="auto"/>
            <w:vAlign w:val="center"/>
          </w:tcPr>
          <w:p w14:paraId="69BA178E"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8.26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c>
          <w:tcPr>
            <w:tcW w:w="1811" w:type="dxa"/>
            <w:tcBorders>
              <w:top w:val="single" w:sz="4" w:space="0" w:color="auto"/>
            </w:tcBorders>
            <w:shd w:val="clear" w:color="auto" w:fill="auto"/>
            <w:vAlign w:val="center"/>
          </w:tcPr>
          <w:p w14:paraId="232699E0"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1.97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c>
          <w:tcPr>
            <w:tcW w:w="1811" w:type="dxa"/>
            <w:tcBorders>
              <w:top w:val="single" w:sz="4" w:space="0" w:color="auto"/>
            </w:tcBorders>
            <w:shd w:val="clear" w:color="auto" w:fill="auto"/>
            <w:vAlign w:val="center"/>
          </w:tcPr>
          <w:p w14:paraId="1AE9E07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7.05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c>
          <w:tcPr>
            <w:tcW w:w="1812" w:type="dxa"/>
            <w:tcBorders>
              <w:top w:val="single" w:sz="4" w:space="0" w:color="auto"/>
            </w:tcBorders>
            <w:shd w:val="clear" w:color="auto" w:fill="auto"/>
            <w:vAlign w:val="center"/>
          </w:tcPr>
          <w:p w14:paraId="1954467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1.13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4</w:t>
            </w:r>
          </w:p>
        </w:tc>
      </w:tr>
      <w:tr w:rsidR="00B6023C" w:rsidRPr="001349C2" w14:paraId="30F204F1"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77DA5EB3"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CA</w:t>
            </w:r>
          </w:p>
        </w:tc>
        <w:tc>
          <w:tcPr>
            <w:tcW w:w="1811" w:type="dxa"/>
            <w:shd w:val="clear" w:color="auto" w:fill="auto"/>
            <w:vAlign w:val="center"/>
          </w:tcPr>
          <w:p w14:paraId="0F6FE82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4.95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1" w:type="dxa"/>
            <w:shd w:val="clear" w:color="auto" w:fill="auto"/>
            <w:vAlign w:val="center"/>
          </w:tcPr>
          <w:p w14:paraId="5329BBAA"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1.35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1" w:type="dxa"/>
            <w:shd w:val="clear" w:color="auto" w:fill="auto"/>
            <w:vAlign w:val="center"/>
          </w:tcPr>
          <w:p w14:paraId="03115C00"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4.55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2" w:type="dxa"/>
            <w:shd w:val="clear" w:color="auto" w:fill="auto"/>
            <w:vAlign w:val="center"/>
          </w:tcPr>
          <w:p w14:paraId="4C032D6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2.47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r>
      <w:tr w:rsidR="00B6023C" w:rsidRPr="001349C2" w14:paraId="2FEE488A" w14:textId="77777777" w:rsidTr="001F638B">
        <w:tc>
          <w:tcPr>
            <w:cnfStyle w:val="001000000000" w:firstRow="0" w:lastRow="0" w:firstColumn="1" w:lastColumn="0" w:oddVBand="0" w:evenVBand="0" w:oddHBand="0" w:evenHBand="0" w:firstRowFirstColumn="0" w:firstRowLastColumn="0" w:lastRowFirstColumn="0" w:lastRowLastColumn="0"/>
            <w:tcW w:w="2414" w:type="dxa"/>
            <w:tcBorders>
              <w:bottom w:val="dashed" w:sz="4" w:space="0" w:color="auto"/>
            </w:tcBorders>
            <w:shd w:val="clear" w:color="auto" w:fill="auto"/>
          </w:tcPr>
          <w:p w14:paraId="4FB45C54"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PED</w:t>
            </w:r>
          </w:p>
        </w:tc>
        <w:tc>
          <w:tcPr>
            <w:tcW w:w="1811" w:type="dxa"/>
            <w:tcBorders>
              <w:bottom w:val="dashed" w:sz="4" w:space="0" w:color="auto"/>
            </w:tcBorders>
            <w:shd w:val="clear" w:color="auto" w:fill="auto"/>
            <w:vAlign w:val="center"/>
          </w:tcPr>
          <w:p w14:paraId="5546E6FE"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5.59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tcBorders>
              <w:bottom w:val="dashed" w:sz="4" w:space="0" w:color="auto"/>
            </w:tcBorders>
            <w:shd w:val="clear" w:color="auto" w:fill="auto"/>
            <w:vAlign w:val="center"/>
          </w:tcPr>
          <w:p w14:paraId="1C188E5E"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1.66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tcBorders>
              <w:bottom w:val="dashed" w:sz="4" w:space="0" w:color="auto"/>
            </w:tcBorders>
            <w:shd w:val="clear" w:color="auto" w:fill="auto"/>
            <w:vAlign w:val="center"/>
          </w:tcPr>
          <w:p w14:paraId="751A7BCB"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5.14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2" w:type="dxa"/>
            <w:tcBorders>
              <w:bottom w:val="dashed" w:sz="4" w:space="0" w:color="auto"/>
            </w:tcBorders>
            <w:shd w:val="clear" w:color="auto" w:fill="auto"/>
            <w:vAlign w:val="center"/>
          </w:tcPr>
          <w:p w14:paraId="140C1E2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5.37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r>
      <w:tr w:rsidR="00B6023C" w:rsidRPr="001349C2" w14:paraId="318AEC58" w14:textId="77777777" w:rsidTr="00F31B66">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414" w:type="dxa"/>
            <w:tcBorders>
              <w:top w:val="dashed" w:sz="4" w:space="0" w:color="auto"/>
            </w:tcBorders>
            <w:shd w:val="clear" w:color="auto" w:fill="auto"/>
          </w:tcPr>
          <w:p w14:paraId="6361A5B4"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Lobes</w:t>
            </w:r>
          </w:p>
        </w:tc>
        <w:tc>
          <w:tcPr>
            <w:tcW w:w="1811" w:type="dxa"/>
            <w:tcBorders>
              <w:top w:val="dashed" w:sz="4" w:space="0" w:color="auto"/>
            </w:tcBorders>
            <w:shd w:val="clear" w:color="auto" w:fill="auto"/>
            <w:vAlign w:val="center"/>
          </w:tcPr>
          <w:p w14:paraId="341EE6D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2.75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1" w:type="dxa"/>
            <w:tcBorders>
              <w:top w:val="dashed" w:sz="4" w:space="0" w:color="auto"/>
            </w:tcBorders>
            <w:shd w:val="clear" w:color="auto" w:fill="auto"/>
            <w:vAlign w:val="center"/>
          </w:tcPr>
          <w:p w14:paraId="208AE15C"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5.16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tcBorders>
              <w:top w:val="dashed" w:sz="4" w:space="0" w:color="auto"/>
            </w:tcBorders>
            <w:shd w:val="clear" w:color="auto" w:fill="auto"/>
            <w:vAlign w:val="center"/>
          </w:tcPr>
          <w:p w14:paraId="0AF447B0"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1.99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2" w:type="dxa"/>
            <w:tcBorders>
              <w:top w:val="dashed" w:sz="4" w:space="0" w:color="auto"/>
            </w:tcBorders>
            <w:shd w:val="clear" w:color="auto" w:fill="auto"/>
            <w:vAlign w:val="center"/>
          </w:tcPr>
          <w:p w14:paraId="586EE66E"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2.89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r>
      <w:tr w:rsidR="00B6023C" w:rsidRPr="001349C2" w14:paraId="603868DF" w14:textId="77777777" w:rsidTr="001F638B">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3999B267"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alpha/alpha’</w:t>
            </w:r>
          </w:p>
        </w:tc>
        <w:tc>
          <w:tcPr>
            <w:tcW w:w="1811" w:type="dxa"/>
            <w:shd w:val="clear" w:color="auto" w:fill="auto"/>
            <w:vAlign w:val="center"/>
          </w:tcPr>
          <w:p w14:paraId="585DE95E"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3.05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1" w:type="dxa"/>
            <w:shd w:val="clear" w:color="auto" w:fill="auto"/>
            <w:vAlign w:val="center"/>
          </w:tcPr>
          <w:p w14:paraId="25CE8DB9"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9.14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4</w:t>
            </w:r>
          </w:p>
        </w:tc>
        <w:tc>
          <w:tcPr>
            <w:tcW w:w="1811" w:type="dxa"/>
            <w:shd w:val="clear" w:color="auto" w:fill="auto"/>
            <w:vAlign w:val="center"/>
          </w:tcPr>
          <w:p w14:paraId="001FAC21"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2.11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2" w:type="dxa"/>
            <w:shd w:val="clear" w:color="auto" w:fill="auto"/>
            <w:vAlign w:val="center"/>
          </w:tcPr>
          <w:p w14:paraId="5A1B311F"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2.62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4</w:t>
            </w:r>
          </w:p>
        </w:tc>
      </w:tr>
      <w:tr w:rsidR="00B6023C" w:rsidRPr="001349C2" w14:paraId="7FC85055" w14:textId="77777777" w:rsidTr="00F31B66">
        <w:trPr>
          <w:cnfStyle w:val="000000100000" w:firstRow="0" w:lastRow="0" w:firstColumn="0" w:lastColumn="0" w:oddVBand="0" w:evenVBand="0" w:oddHBand="1" w:evenHBand="0" w:firstRowFirstColumn="0" w:firstRowLastColumn="0" w:lastRowFirstColumn="0" w:lastRowLastColumn="0"/>
          <w:trHeight w:val="83"/>
        </w:trPr>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6F1C2FD7"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beta/beta’</w:t>
            </w:r>
          </w:p>
        </w:tc>
        <w:tc>
          <w:tcPr>
            <w:tcW w:w="1811" w:type="dxa"/>
            <w:shd w:val="clear" w:color="auto" w:fill="auto"/>
            <w:vAlign w:val="center"/>
          </w:tcPr>
          <w:p w14:paraId="27643C7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8.58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1" w:type="dxa"/>
            <w:shd w:val="clear" w:color="auto" w:fill="auto"/>
            <w:vAlign w:val="center"/>
          </w:tcPr>
          <w:p w14:paraId="4B70C10D"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1.52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1" w:type="dxa"/>
            <w:shd w:val="clear" w:color="auto" w:fill="auto"/>
            <w:vAlign w:val="center"/>
          </w:tcPr>
          <w:p w14:paraId="3FAAFA6C"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5.46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2" w:type="dxa"/>
            <w:shd w:val="clear" w:color="auto" w:fill="auto"/>
            <w:vAlign w:val="center"/>
          </w:tcPr>
          <w:p w14:paraId="1D55CDE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1.48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r>
      <w:tr w:rsidR="00B6023C" w:rsidRPr="001349C2" w14:paraId="40EFF804" w14:textId="77777777" w:rsidTr="001F638B">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42BEC909"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medial gamma</w:t>
            </w:r>
          </w:p>
        </w:tc>
        <w:tc>
          <w:tcPr>
            <w:tcW w:w="1811" w:type="dxa"/>
            <w:shd w:val="clear" w:color="auto" w:fill="auto"/>
            <w:vAlign w:val="center"/>
          </w:tcPr>
          <w:p w14:paraId="2C33375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4.54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1" w:type="dxa"/>
            <w:shd w:val="clear" w:color="auto" w:fill="auto"/>
            <w:vAlign w:val="center"/>
          </w:tcPr>
          <w:p w14:paraId="43DF9D23"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9.80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4</w:t>
            </w:r>
          </w:p>
        </w:tc>
        <w:tc>
          <w:tcPr>
            <w:tcW w:w="1811" w:type="dxa"/>
            <w:shd w:val="clear" w:color="auto" w:fill="auto"/>
            <w:vAlign w:val="center"/>
          </w:tcPr>
          <w:p w14:paraId="749C23F3"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4.09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2" w:type="dxa"/>
            <w:shd w:val="clear" w:color="auto" w:fill="auto"/>
            <w:vAlign w:val="center"/>
          </w:tcPr>
          <w:p w14:paraId="251C121F"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1.39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r>
      <w:tr w:rsidR="00B6023C" w:rsidRPr="001349C2" w14:paraId="5EAFE8B7"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510A999A"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vertical gamma</w:t>
            </w:r>
          </w:p>
        </w:tc>
        <w:tc>
          <w:tcPr>
            <w:tcW w:w="1811" w:type="dxa"/>
            <w:shd w:val="clear" w:color="auto" w:fill="auto"/>
            <w:vAlign w:val="center"/>
          </w:tcPr>
          <w:p w14:paraId="1EB39538"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1.98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1" w:type="dxa"/>
            <w:shd w:val="clear" w:color="auto" w:fill="auto"/>
            <w:vAlign w:val="center"/>
          </w:tcPr>
          <w:p w14:paraId="6A704AE0"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6.29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4</w:t>
            </w:r>
          </w:p>
        </w:tc>
        <w:tc>
          <w:tcPr>
            <w:tcW w:w="1811" w:type="dxa"/>
            <w:shd w:val="clear" w:color="auto" w:fill="auto"/>
            <w:vAlign w:val="center"/>
          </w:tcPr>
          <w:p w14:paraId="70F562CA"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1.49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2" w:type="dxa"/>
            <w:shd w:val="clear" w:color="auto" w:fill="auto"/>
            <w:vAlign w:val="center"/>
          </w:tcPr>
          <w:p w14:paraId="10DBE36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1.98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4</w:t>
            </w:r>
          </w:p>
        </w:tc>
      </w:tr>
      <w:tr w:rsidR="00B6023C" w:rsidRPr="001349C2" w14:paraId="5141CDA3" w14:textId="77777777" w:rsidTr="001F638B">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1D7FAFD1"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spur</w:t>
            </w:r>
          </w:p>
        </w:tc>
        <w:tc>
          <w:tcPr>
            <w:tcW w:w="1811" w:type="dxa"/>
            <w:shd w:val="clear" w:color="auto" w:fill="auto"/>
            <w:vAlign w:val="center"/>
          </w:tcPr>
          <w:p w14:paraId="468897A7"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1.99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1" w:type="dxa"/>
            <w:shd w:val="clear" w:color="auto" w:fill="auto"/>
            <w:vAlign w:val="center"/>
          </w:tcPr>
          <w:p w14:paraId="012EBA63"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4.71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4</w:t>
            </w:r>
          </w:p>
        </w:tc>
        <w:tc>
          <w:tcPr>
            <w:tcW w:w="1811" w:type="dxa"/>
            <w:shd w:val="clear" w:color="auto" w:fill="auto"/>
            <w:vAlign w:val="center"/>
          </w:tcPr>
          <w:p w14:paraId="78B11DD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1.57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2" w:type="dxa"/>
            <w:shd w:val="clear" w:color="auto" w:fill="auto"/>
            <w:vAlign w:val="center"/>
          </w:tcPr>
          <w:p w14:paraId="3DD28B9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3.54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3</w:t>
            </w:r>
          </w:p>
        </w:tc>
      </w:tr>
      <w:tr w:rsidR="00B6023C" w:rsidRPr="001349C2" w14:paraId="13F5AFD0"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Borders>
              <w:bottom w:val="single" w:sz="4" w:space="0" w:color="auto"/>
            </w:tcBorders>
            <w:shd w:val="clear" w:color="auto" w:fill="auto"/>
          </w:tcPr>
          <w:p w14:paraId="647ABF61"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Y</w:t>
            </w:r>
          </w:p>
        </w:tc>
        <w:tc>
          <w:tcPr>
            <w:tcW w:w="1811" w:type="dxa"/>
            <w:tcBorders>
              <w:bottom w:val="single" w:sz="4" w:space="0" w:color="auto"/>
            </w:tcBorders>
            <w:shd w:val="clear" w:color="auto" w:fill="auto"/>
            <w:vAlign w:val="center"/>
          </w:tcPr>
          <w:p w14:paraId="540CCBEC"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7.37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1" w:type="dxa"/>
            <w:tcBorders>
              <w:bottom w:val="single" w:sz="4" w:space="0" w:color="auto"/>
            </w:tcBorders>
            <w:shd w:val="clear" w:color="auto" w:fill="auto"/>
            <w:vAlign w:val="center"/>
          </w:tcPr>
          <w:p w14:paraId="09F7F4DB"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1.07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1" w:type="dxa"/>
            <w:tcBorders>
              <w:bottom w:val="single" w:sz="4" w:space="0" w:color="auto"/>
            </w:tcBorders>
            <w:shd w:val="clear" w:color="auto" w:fill="auto"/>
            <w:vAlign w:val="center"/>
          </w:tcPr>
          <w:p w14:paraId="08791A0D"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5.15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5</w:t>
            </w:r>
          </w:p>
        </w:tc>
        <w:tc>
          <w:tcPr>
            <w:tcW w:w="1812" w:type="dxa"/>
            <w:tcBorders>
              <w:bottom w:val="single" w:sz="4" w:space="0" w:color="auto"/>
            </w:tcBorders>
            <w:shd w:val="clear" w:color="auto" w:fill="auto"/>
            <w:vAlign w:val="center"/>
          </w:tcPr>
          <w:p w14:paraId="28E929CF"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lang w:val="en-US"/>
              </w:rPr>
            </w:pPr>
            <w:r w:rsidRPr="00674416">
              <w:rPr>
                <w:i/>
                <w:iCs/>
                <w:sz w:val="20"/>
                <w:szCs w:val="20"/>
                <w:lang w:val="en-US"/>
              </w:rPr>
              <w:t xml:space="preserve">1.27 </w:t>
            </w:r>
            <w:r w:rsidRPr="00674416">
              <w:rPr>
                <w:i/>
                <w:iCs/>
                <w:sz w:val="20"/>
                <w:szCs w:val="20"/>
                <w:lang w:val="en-US"/>
              </w:rPr>
              <w:sym w:font="Symbol" w:char="F0B4"/>
            </w:r>
            <w:r w:rsidRPr="00674416">
              <w:rPr>
                <w:i/>
                <w:iCs/>
                <w:sz w:val="20"/>
                <w:szCs w:val="20"/>
                <w:lang w:val="en-US"/>
              </w:rPr>
              <w:t xml:space="preserve"> 10</w:t>
            </w:r>
            <w:r w:rsidRPr="00674416">
              <w:rPr>
                <w:i/>
                <w:iCs/>
                <w:sz w:val="20"/>
                <w:szCs w:val="20"/>
                <w:vertAlign w:val="superscript"/>
                <w:lang w:val="en-US"/>
              </w:rPr>
              <w:t>4</w:t>
            </w:r>
          </w:p>
        </w:tc>
      </w:tr>
      <w:tr w:rsidR="00B6023C" w:rsidRPr="001349C2" w14:paraId="4F6AA385" w14:textId="77777777" w:rsidTr="001F638B">
        <w:tc>
          <w:tcPr>
            <w:cnfStyle w:val="001000000000" w:firstRow="0" w:lastRow="0" w:firstColumn="1" w:lastColumn="0" w:oddVBand="0" w:evenVBand="0" w:oddHBand="0" w:evenHBand="0" w:firstRowFirstColumn="0" w:firstRowLastColumn="0" w:lastRowFirstColumn="0" w:lastRowLastColumn="0"/>
            <w:tcW w:w="2414" w:type="dxa"/>
            <w:tcBorders>
              <w:top w:val="single" w:sz="4" w:space="0" w:color="auto"/>
            </w:tcBorders>
            <w:shd w:val="clear" w:color="auto" w:fill="auto"/>
          </w:tcPr>
          <w:p w14:paraId="53666839"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LX</w:t>
            </w:r>
          </w:p>
        </w:tc>
        <w:tc>
          <w:tcPr>
            <w:tcW w:w="1811" w:type="dxa"/>
            <w:tcBorders>
              <w:top w:val="single" w:sz="4" w:space="0" w:color="auto"/>
            </w:tcBorders>
            <w:shd w:val="clear" w:color="auto" w:fill="auto"/>
            <w:vAlign w:val="center"/>
          </w:tcPr>
          <w:p w14:paraId="1AB92C40"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3.65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c>
          <w:tcPr>
            <w:tcW w:w="1811" w:type="dxa"/>
            <w:tcBorders>
              <w:top w:val="single" w:sz="4" w:space="0" w:color="auto"/>
            </w:tcBorders>
            <w:shd w:val="clear" w:color="auto" w:fill="auto"/>
            <w:vAlign w:val="center"/>
          </w:tcPr>
          <w:p w14:paraId="4CE3490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6.26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c>
          <w:tcPr>
            <w:tcW w:w="1811" w:type="dxa"/>
            <w:tcBorders>
              <w:top w:val="single" w:sz="4" w:space="0" w:color="auto"/>
            </w:tcBorders>
            <w:shd w:val="clear" w:color="auto" w:fill="auto"/>
            <w:vAlign w:val="center"/>
          </w:tcPr>
          <w:p w14:paraId="46763B3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3.55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c>
          <w:tcPr>
            <w:tcW w:w="1812" w:type="dxa"/>
            <w:tcBorders>
              <w:top w:val="single" w:sz="4" w:space="0" w:color="auto"/>
            </w:tcBorders>
            <w:shd w:val="clear" w:color="auto" w:fill="auto"/>
            <w:vAlign w:val="center"/>
          </w:tcPr>
          <w:p w14:paraId="40CB398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1.80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r>
      <w:tr w:rsidR="00B6023C" w:rsidRPr="001349C2" w14:paraId="0232103D" w14:textId="77777777" w:rsidTr="001F638B">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490FF6FD"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LAL</w:t>
            </w:r>
          </w:p>
        </w:tc>
        <w:tc>
          <w:tcPr>
            <w:tcW w:w="1811" w:type="dxa"/>
            <w:shd w:val="clear" w:color="auto" w:fill="auto"/>
            <w:vAlign w:val="center"/>
          </w:tcPr>
          <w:p w14:paraId="0483214E"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3.56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1" w:type="dxa"/>
            <w:shd w:val="clear" w:color="auto" w:fill="auto"/>
            <w:vAlign w:val="center"/>
          </w:tcPr>
          <w:p w14:paraId="35A1553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6.02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shd w:val="clear" w:color="auto" w:fill="auto"/>
            <w:vAlign w:val="center"/>
          </w:tcPr>
          <w:p w14:paraId="094E514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3.46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2" w:type="dxa"/>
            <w:shd w:val="clear" w:color="auto" w:fill="auto"/>
            <w:vAlign w:val="center"/>
          </w:tcPr>
          <w:p w14:paraId="1C91032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1.80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r>
      <w:tr w:rsidR="00B6023C" w:rsidRPr="001349C2" w14:paraId="02C57ACE" w14:textId="77777777" w:rsidTr="001F638B">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55A5A251"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BU</w:t>
            </w:r>
          </w:p>
        </w:tc>
        <w:tc>
          <w:tcPr>
            <w:tcW w:w="1811" w:type="dxa"/>
            <w:shd w:val="clear" w:color="auto" w:fill="auto"/>
            <w:vAlign w:val="center"/>
          </w:tcPr>
          <w:p w14:paraId="4E50D31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5.14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shd w:val="clear" w:color="auto" w:fill="auto"/>
            <w:vAlign w:val="center"/>
          </w:tcPr>
          <w:p w14:paraId="0DBE3BA0"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1.34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shd w:val="clear" w:color="auto" w:fill="auto"/>
            <w:vAlign w:val="center"/>
          </w:tcPr>
          <w:p w14:paraId="560213AF"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6.35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2" w:type="dxa"/>
            <w:shd w:val="clear" w:color="auto" w:fill="auto"/>
            <w:vAlign w:val="center"/>
          </w:tcPr>
          <w:p w14:paraId="28BA010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3.54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3</w:t>
            </w:r>
          </w:p>
        </w:tc>
      </w:tr>
      <w:tr w:rsidR="00B6023C" w:rsidRPr="001349C2" w14:paraId="77F5A78B"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Borders>
              <w:bottom w:val="single" w:sz="4" w:space="0" w:color="auto"/>
            </w:tcBorders>
            <w:shd w:val="clear" w:color="auto" w:fill="auto"/>
          </w:tcPr>
          <w:p w14:paraId="6D04D27A"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GA</w:t>
            </w:r>
          </w:p>
        </w:tc>
        <w:tc>
          <w:tcPr>
            <w:tcW w:w="1811" w:type="dxa"/>
            <w:tcBorders>
              <w:bottom w:val="single" w:sz="4" w:space="0" w:color="auto"/>
            </w:tcBorders>
            <w:shd w:val="clear" w:color="auto" w:fill="auto"/>
            <w:vAlign w:val="center"/>
          </w:tcPr>
          <w:p w14:paraId="6D0B8184"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4.74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tcBorders>
              <w:bottom w:val="single" w:sz="4" w:space="0" w:color="auto"/>
            </w:tcBorders>
            <w:shd w:val="clear" w:color="auto" w:fill="auto"/>
            <w:vAlign w:val="center"/>
          </w:tcPr>
          <w:p w14:paraId="6D7484C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2.64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tcBorders>
              <w:bottom w:val="single" w:sz="4" w:space="0" w:color="auto"/>
            </w:tcBorders>
            <w:shd w:val="clear" w:color="auto" w:fill="auto"/>
            <w:vAlign w:val="center"/>
          </w:tcPr>
          <w:p w14:paraId="2A16F92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3.20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2" w:type="dxa"/>
            <w:tcBorders>
              <w:bottom w:val="single" w:sz="4" w:space="0" w:color="auto"/>
            </w:tcBorders>
            <w:shd w:val="clear" w:color="auto" w:fill="auto"/>
            <w:vAlign w:val="center"/>
          </w:tcPr>
          <w:p w14:paraId="4E60F075"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4.24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3</w:t>
            </w:r>
          </w:p>
        </w:tc>
      </w:tr>
      <w:tr w:rsidR="00B6023C" w:rsidRPr="001349C2" w14:paraId="2801F5CB" w14:textId="77777777" w:rsidTr="001F638B">
        <w:tc>
          <w:tcPr>
            <w:cnfStyle w:val="001000000000" w:firstRow="0" w:lastRow="0" w:firstColumn="1" w:lastColumn="0" w:oddVBand="0" w:evenVBand="0" w:oddHBand="0" w:evenHBand="0" w:firstRowFirstColumn="0" w:firstRowLastColumn="0" w:lastRowFirstColumn="0" w:lastRowLastColumn="0"/>
            <w:tcW w:w="2414" w:type="dxa"/>
            <w:tcBorders>
              <w:top w:val="single" w:sz="4" w:space="0" w:color="auto"/>
            </w:tcBorders>
            <w:shd w:val="clear" w:color="auto" w:fill="auto"/>
          </w:tcPr>
          <w:p w14:paraId="2629870B"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CX</w:t>
            </w:r>
          </w:p>
        </w:tc>
        <w:tc>
          <w:tcPr>
            <w:tcW w:w="1811" w:type="dxa"/>
            <w:tcBorders>
              <w:top w:val="single" w:sz="4" w:space="0" w:color="auto"/>
            </w:tcBorders>
            <w:shd w:val="clear" w:color="auto" w:fill="auto"/>
            <w:vAlign w:val="center"/>
          </w:tcPr>
          <w:p w14:paraId="222E7B1A"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2.27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c>
          <w:tcPr>
            <w:tcW w:w="1811" w:type="dxa"/>
            <w:tcBorders>
              <w:top w:val="single" w:sz="4" w:space="0" w:color="auto"/>
            </w:tcBorders>
            <w:shd w:val="clear" w:color="auto" w:fill="auto"/>
            <w:vAlign w:val="center"/>
          </w:tcPr>
          <w:p w14:paraId="6C35609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2.89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c>
          <w:tcPr>
            <w:tcW w:w="1811" w:type="dxa"/>
            <w:tcBorders>
              <w:top w:val="single" w:sz="4" w:space="0" w:color="auto"/>
            </w:tcBorders>
            <w:shd w:val="clear" w:color="auto" w:fill="auto"/>
            <w:vAlign w:val="center"/>
          </w:tcPr>
          <w:p w14:paraId="56C6AFDB"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1.90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c>
          <w:tcPr>
            <w:tcW w:w="1812" w:type="dxa"/>
            <w:tcBorders>
              <w:top w:val="single" w:sz="4" w:space="0" w:color="auto"/>
            </w:tcBorders>
            <w:shd w:val="clear" w:color="auto" w:fill="auto"/>
            <w:vAlign w:val="center"/>
          </w:tcPr>
          <w:p w14:paraId="1F555747"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5.66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3</w:t>
            </w:r>
          </w:p>
        </w:tc>
      </w:tr>
      <w:tr w:rsidR="00B6023C" w:rsidRPr="001349C2" w14:paraId="1B84083F"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6E3F2CA8"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FB</w:t>
            </w:r>
          </w:p>
        </w:tc>
        <w:tc>
          <w:tcPr>
            <w:tcW w:w="1811" w:type="dxa"/>
            <w:shd w:val="clear" w:color="auto" w:fill="auto"/>
            <w:vAlign w:val="center"/>
          </w:tcPr>
          <w:p w14:paraId="08A126EA"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1.58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1" w:type="dxa"/>
            <w:shd w:val="clear" w:color="auto" w:fill="auto"/>
            <w:vAlign w:val="center"/>
          </w:tcPr>
          <w:p w14:paraId="295E987B"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2.02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shd w:val="clear" w:color="auto" w:fill="auto"/>
            <w:vAlign w:val="center"/>
          </w:tcPr>
          <w:p w14:paraId="2D0C6660"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1.30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6</w:t>
            </w:r>
          </w:p>
        </w:tc>
        <w:tc>
          <w:tcPr>
            <w:tcW w:w="1812" w:type="dxa"/>
            <w:shd w:val="clear" w:color="auto" w:fill="auto"/>
            <w:vAlign w:val="center"/>
          </w:tcPr>
          <w:p w14:paraId="4FC0337C"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3.25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r>
      <w:tr w:rsidR="00B6023C" w:rsidRPr="001349C2" w14:paraId="01496156" w14:textId="77777777" w:rsidTr="001F638B">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333D1774"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EB</w:t>
            </w:r>
          </w:p>
        </w:tc>
        <w:tc>
          <w:tcPr>
            <w:tcW w:w="1811" w:type="dxa"/>
            <w:shd w:val="clear" w:color="auto" w:fill="auto"/>
            <w:vAlign w:val="center"/>
          </w:tcPr>
          <w:p w14:paraId="49B98A51"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4.27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shd w:val="clear" w:color="auto" w:fill="auto"/>
            <w:vAlign w:val="center"/>
          </w:tcPr>
          <w:p w14:paraId="6DFC22B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7.16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shd w:val="clear" w:color="auto" w:fill="auto"/>
            <w:vAlign w:val="center"/>
          </w:tcPr>
          <w:p w14:paraId="7CCC7F6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vertAlign w:val="superscript"/>
                <w:lang w:val="en-US"/>
              </w:rPr>
            </w:pPr>
            <w:r w:rsidRPr="00674416">
              <w:rPr>
                <w:sz w:val="20"/>
                <w:szCs w:val="20"/>
                <w:lang w:val="en-US"/>
              </w:rPr>
              <w:t xml:space="preserve">3.27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2" w:type="dxa"/>
            <w:shd w:val="clear" w:color="auto" w:fill="auto"/>
            <w:vAlign w:val="center"/>
          </w:tcPr>
          <w:p w14:paraId="4C41543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7.07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2</w:t>
            </w:r>
          </w:p>
        </w:tc>
      </w:tr>
      <w:tr w:rsidR="00B6023C" w:rsidRPr="001349C2" w14:paraId="6F7E0654"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7727C40E"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PB</w:t>
            </w:r>
          </w:p>
        </w:tc>
        <w:tc>
          <w:tcPr>
            <w:tcW w:w="1811" w:type="dxa"/>
            <w:shd w:val="clear" w:color="auto" w:fill="auto"/>
            <w:vAlign w:val="center"/>
          </w:tcPr>
          <w:p w14:paraId="4B99468C"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1.91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shd w:val="clear" w:color="auto" w:fill="auto"/>
            <w:vAlign w:val="center"/>
          </w:tcPr>
          <w:p w14:paraId="523438CF"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4.35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shd w:val="clear" w:color="auto" w:fill="auto"/>
            <w:vAlign w:val="center"/>
          </w:tcPr>
          <w:p w14:paraId="38742FC5"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1.89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2" w:type="dxa"/>
            <w:shd w:val="clear" w:color="auto" w:fill="auto"/>
            <w:vAlign w:val="center"/>
          </w:tcPr>
          <w:p w14:paraId="5C5978D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4.95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3</w:t>
            </w:r>
          </w:p>
        </w:tc>
      </w:tr>
      <w:tr w:rsidR="00B6023C" w:rsidRPr="001349C2" w14:paraId="217C76A4" w14:textId="77777777" w:rsidTr="001F638B">
        <w:tc>
          <w:tcPr>
            <w:cnfStyle w:val="001000000000" w:firstRow="0" w:lastRow="0" w:firstColumn="1" w:lastColumn="0" w:oddVBand="0" w:evenVBand="0" w:oddHBand="0" w:evenHBand="0" w:firstRowFirstColumn="0" w:firstRowLastColumn="0" w:lastRowFirstColumn="0" w:lastRowLastColumn="0"/>
            <w:tcW w:w="2414" w:type="dxa"/>
            <w:tcBorders>
              <w:bottom w:val="single" w:sz="4" w:space="0" w:color="auto"/>
            </w:tcBorders>
            <w:shd w:val="clear" w:color="auto" w:fill="auto"/>
          </w:tcPr>
          <w:p w14:paraId="50C5BB20"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NO</w:t>
            </w:r>
          </w:p>
        </w:tc>
        <w:tc>
          <w:tcPr>
            <w:tcW w:w="1811" w:type="dxa"/>
            <w:tcBorders>
              <w:bottom w:val="single" w:sz="4" w:space="0" w:color="auto"/>
            </w:tcBorders>
            <w:shd w:val="clear" w:color="auto" w:fill="auto"/>
            <w:vAlign w:val="center"/>
          </w:tcPr>
          <w:p w14:paraId="4CA8A925"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7.63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tcBorders>
              <w:bottom w:val="single" w:sz="4" w:space="0" w:color="auto"/>
            </w:tcBorders>
            <w:shd w:val="clear" w:color="auto" w:fill="auto"/>
            <w:vAlign w:val="center"/>
          </w:tcPr>
          <w:p w14:paraId="7D6DC734"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1.93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tcBorders>
              <w:bottom w:val="single" w:sz="4" w:space="0" w:color="auto"/>
            </w:tcBorders>
            <w:shd w:val="clear" w:color="auto" w:fill="auto"/>
            <w:vAlign w:val="center"/>
          </w:tcPr>
          <w:p w14:paraId="77802321"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8.45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2" w:type="dxa"/>
            <w:tcBorders>
              <w:bottom w:val="single" w:sz="4" w:space="0" w:color="auto"/>
            </w:tcBorders>
            <w:shd w:val="clear" w:color="auto" w:fill="auto"/>
            <w:vAlign w:val="center"/>
          </w:tcPr>
          <w:p w14:paraId="09D091F7"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4.17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r>
      <w:tr w:rsidR="00B6023C" w:rsidRPr="001349C2" w14:paraId="13E0675E"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Borders>
              <w:top w:val="single" w:sz="4" w:space="0" w:color="auto"/>
            </w:tcBorders>
            <w:shd w:val="clear" w:color="auto" w:fill="auto"/>
          </w:tcPr>
          <w:p w14:paraId="3EE0371D"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AOTU</w:t>
            </w:r>
          </w:p>
        </w:tc>
        <w:tc>
          <w:tcPr>
            <w:tcW w:w="1811" w:type="dxa"/>
            <w:tcBorders>
              <w:top w:val="single" w:sz="4" w:space="0" w:color="auto"/>
            </w:tcBorders>
            <w:shd w:val="clear" w:color="auto" w:fill="auto"/>
            <w:vAlign w:val="center"/>
          </w:tcPr>
          <w:p w14:paraId="3AAF1C97"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9.81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c>
          <w:tcPr>
            <w:tcW w:w="1811" w:type="dxa"/>
            <w:tcBorders>
              <w:top w:val="single" w:sz="4" w:space="0" w:color="auto"/>
            </w:tcBorders>
            <w:shd w:val="clear" w:color="auto" w:fill="auto"/>
            <w:vAlign w:val="center"/>
          </w:tcPr>
          <w:p w14:paraId="6AE8AA8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1.78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c>
          <w:tcPr>
            <w:tcW w:w="1811" w:type="dxa"/>
            <w:tcBorders>
              <w:top w:val="single" w:sz="4" w:space="0" w:color="auto"/>
            </w:tcBorders>
            <w:shd w:val="clear" w:color="auto" w:fill="auto"/>
            <w:vAlign w:val="center"/>
          </w:tcPr>
          <w:p w14:paraId="7AE265BD"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8.73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c>
          <w:tcPr>
            <w:tcW w:w="1812" w:type="dxa"/>
            <w:tcBorders>
              <w:top w:val="single" w:sz="4" w:space="0" w:color="auto"/>
            </w:tcBorders>
            <w:shd w:val="clear" w:color="auto" w:fill="auto"/>
            <w:vAlign w:val="center"/>
          </w:tcPr>
          <w:p w14:paraId="5A65F121"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1.13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r>
      <w:tr w:rsidR="00B6023C" w:rsidRPr="001349C2" w14:paraId="40C592EA" w14:textId="77777777" w:rsidTr="001F638B">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22EA359A"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UU</w:t>
            </w:r>
          </w:p>
        </w:tc>
        <w:tc>
          <w:tcPr>
            <w:tcW w:w="1811" w:type="dxa"/>
            <w:shd w:val="clear" w:color="auto" w:fill="auto"/>
            <w:vAlign w:val="center"/>
          </w:tcPr>
          <w:p w14:paraId="0E170E1E"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7.91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shd w:val="clear" w:color="auto" w:fill="auto"/>
            <w:vAlign w:val="center"/>
          </w:tcPr>
          <w:p w14:paraId="25855F14"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1.24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shd w:val="clear" w:color="auto" w:fill="auto"/>
            <w:vAlign w:val="center"/>
          </w:tcPr>
          <w:p w14:paraId="089D555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6.69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2" w:type="dxa"/>
            <w:shd w:val="clear" w:color="auto" w:fill="auto"/>
            <w:vAlign w:val="center"/>
          </w:tcPr>
          <w:p w14:paraId="16E0951F"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7.57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r>
      <w:tr w:rsidR="00B6023C" w:rsidRPr="001349C2" w14:paraId="5BBEFFE0"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shd w:val="clear" w:color="auto" w:fill="auto"/>
          </w:tcPr>
          <w:p w14:paraId="76A1EDE0"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LU</w:t>
            </w:r>
          </w:p>
        </w:tc>
        <w:tc>
          <w:tcPr>
            <w:tcW w:w="1811" w:type="dxa"/>
            <w:shd w:val="clear" w:color="auto" w:fill="auto"/>
            <w:vAlign w:val="center"/>
          </w:tcPr>
          <w:p w14:paraId="3D2FA688"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6.52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shd w:val="clear" w:color="auto" w:fill="auto"/>
            <w:vAlign w:val="center"/>
          </w:tcPr>
          <w:p w14:paraId="6814887E"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2.25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shd w:val="clear" w:color="auto" w:fill="auto"/>
            <w:vAlign w:val="center"/>
          </w:tcPr>
          <w:p w14:paraId="76C548D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6.70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2" w:type="dxa"/>
            <w:shd w:val="clear" w:color="auto" w:fill="auto"/>
            <w:vAlign w:val="center"/>
          </w:tcPr>
          <w:p w14:paraId="0988AF70"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2.83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3</w:t>
            </w:r>
          </w:p>
        </w:tc>
      </w:tr>
      <w:tr w:rsidR="00B6023C" w:rsidRPr="001349C2" w14:paraId="221683D7" w14:textId="77777777" w:rsidTr="001F638B">
        <w:tc>
          <w:tcPr>
            <w:cnfStyle w:val="001000000000" w:firstRow="0" w:lastRow="0" w:firstColumn="1" w:lastColumn="0" w:oddVBand="0" w:evenVBand="0" w:oddHBand="0" w:evenHBand="0" w:firstRowFirstColumn="0" w:firstRowLastColumn="0" w:lastRowFirstColumn="0" w:lastRowLastColumn="0"/>
            <w:tcW w:w="2414" w:type="dxa"/>
            <w:tcBorders>
              <w:bottom w:val="single" w:sz="4" w:space="0" w:color="auto"/>
            </w:tcBorders>
            <w:shd w:val="clear" w:color="auto" w:fill="auto"/>
          </w:tcPr>
          <w:p w14:paraId="496B2A50"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NU</w:t>
            </w:r>
          </w:p>
        </w:tc>
        <w:tc>
          <w:tcPr>
            <w:tcW w:w="1811" w:type="dxa"/>
            <w:tcBorders>
              <w:bottom w:val="single" w:sz="4" w:space="0" w:color="auto"/>
            </w:tcBorders>
            <w:shd w:val="clear" w:color="auto" w:fill="auto"/>
            <w:vAlign w:val="center"/>
          </w:tcPr>
          <w:p w14:paraId="2F431528"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1.25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1" w:type="dxa"/>
            <w:tcBorders>
              <w:bottom w:val="single" w:sz="4" w:space="0" w:color="auto"/>
            </w:tcBorders>
            <w:shd w:val="clear" w:color="auto" w:fill="auto"/>
            <w:vAlign w:val="center"/>
          </w:tcPr>
          <w:p w14:paraId="3B8F6E0F"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3.53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c>
          <w:tcPr>
            <w:tcW w:w="1811" w:type="dxa"/>
            <w:tcBorders>
              <w:bottom w:val="single" w:sz="4" w:space="0" w:color="auto"/>
            </w:tcBorders>
            <w:shd w:val="clear" w:color="auto" w:fill="auto"/>
            <w:vAlign w:val="center"/>
          </w:tcPr>
          <w:p w14:paraId="087DF6B7"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1.37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5</w:t>
            </w:r>
          </w:p>
        </w:tc>
        <w:tc>
          <w:tcPr>
            <w:tcW w:w="1812" w:type="dxa"/>
            <w:tcBorders>
              <w:bottom w:val="single" w:sz="4" w:space="0" w:color="auto"/>
            </w:tcBorders>
            <w:shd w:val="clear" w:color="auto" w:fill="auto"/>
            <w:vAlign w:val="center"/>
          </w:tcPr>
          <w:p w14:paraId="636E85F9"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3.54 </w:t>
            </w:r>
            <w:r w:rsidRPr="00674416">
              <w:rPr>
                <w:sz w:val="20"/>
                <w:szCs w:val="20"/>
                <w:lang w:val="en-US"/>
              </w:rPr>
              <w:sym w:font="Symbol" w:char="F0B4"/>
            </w:r>
            <w:r w:rsidRPr="00674416">
              <w:rPr>
                <w:sz w:val="20"/>
                <w:szCs w:val="20"/>
                <w:lang w:val="en-US"/>
              </w:rPr>
              <w:t xml:space="preserve"> 10</w:t>
            </w:r>
            <w:r w:rsidRPr="00674416">
              <w:rPr>
                <w:sz w:val="20"/>
                <w:szCs w:val="20"/>
                <w:vertAlign w:val="superscript"/>
                <w:lang w:val="en-US"/>
              </w:rPr>
              <w:t>4</w:t>
            </w:r>
          </w:p>
        </w:tc>
      </w:tr>
      <w:tr w:rsidR="00B6023C" w:rsidRPr="001349C2" w14:paraId="31EC6447"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Borders>
              <w:top w:val="single" w:sz="4" w:space="0" w:color="auto"/>
              <w:bottom w:val="single" w:sz="8" w:space="0" w:color="auto"/>
            </w:tcBorders>
            <w:shd w:val="clear" w:color="auto" w:fill="auto"/>
          </w:tcPr>
          <w:p w14:paraId="54CC958A"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ONP</w:t>
            </w:r>
          </w:p>
        </w:tc>
        <w:tc>
          <w:tcPr>
            <w:tcW w:w="1811" w:type="dxa"/>
            <w:tcBorders>
              <w:top w:val="single" w:sz="4" w:space="0" w:color="auto"/>
              <w:bottom w:val="single" w:sz="8" w:space="0" w:color="auto"/>
            </w:tcBorders>
            <w:shd w:val="clear" w:color="auto" w:fill="auto"/>
            <w:vAlign w:val="center"/>
          </w:tcPr>
          <w:p w14:paraId="47919F15"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2.14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c>
          <w:tcPr>
            <w:tcW w:w="1811" w:type="dxa"/>
            <w:tcBorders>
              <w:top w:val="single" w:sz="4" w:space="0" w:color="auto"/>
              <w:bottom w:val="single" w:sz="8" w:space="0" w:color="auto"/>
            </w:tcBorders>
            <w:shd w:val="clear" w:color="auto" w:fill="auto"/>
            <w:vAlign w:val="center"/>
          </w:tcPr>
          <w:p w14:paraId="3890BB3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7.17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4</w:t>
            </w:r>
          </w:p>
        </w:tc>
        <w:tc>
          <w:tcPr>
            <w:tcW w:w="1811" w:type="dxa"/>
            <w:tcBorders>
              <w:top w:val="single" w:sz="4" w:space="0" w:color="auto"/>
              <w:bottom w:val="single" w:sz="8" w:space="0" w:color="auto"/>
            </w:tcBorders>
            <w:shd w:val="clear" w:color="auto" w:fill="auto"/>
            <w:vAlign w:val="center"/>
          </w:tcPr>
          <w:p w14:paraId="236A73D0"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2.41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c>
          <w:tcPr>
            <w:tcW w:w="1812" w:type="dxa"/>
            <w:tcBorders>
              <w:top w:val="single" w:sz="4" w:space="0" w:color="auto"/>
              <w:bottom w:val="single" w:sz="8" w:space="0" w:color="auto"/>
            </w:tcBorders>
            <w:shd w:val="clear" w:color="auto" w:fill="auto"/>
            <w:vAlign w:val="center"/>
          </w:tcPr>
          <w:p w14:paraId="45E9B5B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1.52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5</w:t>
            </w:r>
          </w:p>
        </w:tc>
      </w:tr>
      <w:tr w:rsidR="00B6023C" w:rsidRPr="001349C2" w14:paraId="17240F28" w14:textId="77777777" w:rsidTr="001F638B">
        <w:trPr>
          <w:trHeight w:val="463"/>
        </w:trPr>
        <w:tc>
          <w:tcPr>
            <w:cnfStyle w:val="001000000000" w:firstRow="0" w:lastRow="0" w:firstColumn="1" w:lastColumn="0" w:oddVBand="0" w:evenVBand="0" w:oddHBand="0" w:evenHBand="0" w:firstRowFirstColumn="0" w:firstRowLastColumn="0" w:lastRowFirstColumn="0" w:lastRowLastColumn="0"/>
            <w:tcW w:w="2414" w:type="dxa"/>
            <w:tcBorders>
              <w:top w:val="single" w:sz="8" w:space="0" w:color="auto"/>
              <w:bottom w:val="single" w:sz="12" w:space="0" w:color="auto"/>
            </w:tcBorders>
            <w:shd w:val="clear" w:color="auto" w:fill="auto"/>
            <w:vAlign w:val="center"/>
          </w:tcPr>
          <w:p w14:paraId="54CFBFDF"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Whole brain</w:t>
            </w:r>
          </w:p>
        </w:tc>
        <w:tc>
          <w:tcPr>
            <w:tcW w:w="1811" w:type="dxa"/>
            <w:tcBorders>
              <w:top w:val="single" w:sz="8" w:space="0" w:color="auto"/>
              <w:bottom w:val="single" w:sz="12" w:space="0" w:color="auto"/>
            </w:tcBorders>
            <w:shd w:val="clear" w:color="auto" w:fill="auto"/>
            <w:vAlign w:val="center"/>
          </w:tcPr>
          <w:p w14:paraId="4100C42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1.88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8</w:t>
            </w:r>
          </w:p>
        </w:tc>
        <w:tc>
          <w:tcPr>
            <w:tcW w:w="1811" w:type="dxa"/>
            <w:tcBorders>
              <w:top w:val="single" w:sz="8" w:space="0" w:color="auto"/>
              <w:bottom w:val="single" w:sz="12" w:space="0" w:color="auto"/>
            </w:tcBorders>
            <w:shd w:val="clear" w:color="auto" w:fill="auto"/>
            <w:vAlign w:val="center"/>
          </w:tcPr>
          <w:p w14:paraId="5572B6FB"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3.51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7</w:t>
            </w:r>
          </w:p>
        </w:tc>
        <w:tc>
          <w:tcPr>
            <w:tcW w:w="1811" w:type="dxa"/>
            <w:tcBorders>
              <w:top w:val="single" w:sz="8" w:space="0" w:color="auto"/>
              <w:bottom w:val="single" w:sz="12" w:space="0" w:color="auto"/>
            </w:tcBorders>
            <w:shd w:val="clear" w:color="auto" w:fill="auto"/>
            <w:vAlign w:val="center"/>
          </w:tcPr>
          <w:p w14:paraId="2CE2A3B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1.62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8</w:t>
            </w:r>
          </w:p>
        </w:tc>
        <w:tc>
          <w:tcPr>
            <w:tcW w:w="1812" w:type="dxa"/>
            <w:tcBorders>
              <w:top w:val="single" w:sz="8" w:space="0" w:color="auto"/>
              <w:bottom w:val="single" w:sz="12" w:space="0" w:color="auto"/>
            </w:tcBorders>
            <w:shd w:val="clear" w:color="auto" w:fill="auto"/>
            <w:vAlign w:val="center"/>
          </w:tcPr>
          <w:p w14:paraId="0DAF3F8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en-US"/>
              </w:rPr>
            </w:pPr>
            <w:r w:rsidRPr="00674416">
              <w:rPr>
                <w:b/>
                <w:sz w:val="20"/>
                <w:szCs w:val="20"/>
                <w:lang w:val="en-US"/>
              </w:rPr>
              <w:t xml:space="preserve">4.82 </w:t>
            </w:r>
            <w:r w:rsidRPr="00674416">
              <w:rPr>
                <w:b/>
                <w:sz w:val="20"/>
                <w:szCs w:val="20"/>
                <w:lang w:val="en-US"/>
              </w:rPr>
              <w:sym w:font="Symbol" w:char="F0B4"/>
            </w:r>
            <w:r w:rsidRPr="00674416">
              <w:rPr>
                <w:b/>
                <w:sz w:val="20"/>
                <w:szCs w:val="20"/>
                <w:lang w:val="en-US"/>
              </w:rPr>
              <w:t xml:space="preserve"> 10</w:t>
            </w:r>
            <w:r w:rsidRPr="00674416">
              <w:rPr>
                <w:b/>
                <w:sz w:val="20"/>
                <w:szCs w:val="20"/>
                <w:vertAlign w:val="superscript"/>
                <w:lang w:val="en-US"/>
              </w:rPr>
              <w:t>6</w:t>
            </w:r>
          </w:p>
        </w:tc>
      </w:tr>
    </w:tbl>
    <w:p w14:paraId="5D663C75" w14:textId="77777777" w:rsidR="00B6023C" w:rsidRPr="00674416" w:rsidRDefault="00B6023C" w:rsidP="00B77464">
      <w:pPr>
        <w:widowControl w:val="0"/>
        <w:autoSpaceDE w:val="0"/>
        <w:autoSpaceDN w:val="0"/>
        <w:adjustRightInd w:val="0"/>
        <w:spacing w:line="360" w:lineRule="auto"/>
        <w:ind w:left="480" w:hanging="480"/>
        <w:rPr>
          <w:rFonts w:ascii="Times" w:eastAsia="Times New Roman" w:hAnsi="Times" w:cs="Times New Roman"/>
          <w:sz w:val="24"/>
          <w:szCs w:val="24"/>
          <w:lang w:val="en-US"/>
        </w:rPr>
      </w:pPr>
      <w:r w:rsidRPr="00674416">
        <w:rPr>
          <w:rFonts w:ascii="Times" w:eastAsia="Times New Roman" w:hAnsi="Times" w:cs="Times New Roman"/>
          <w:sz w:val="24"/>
          <w:szCs w:val="24"/>
          <w:lang w:val="en-US"/>
        </w:rPr>
        <w:br w:type="page"/>
      </w:r>
    </w:p>
    <w:p w14:paraId="362A46EC" w14:textId="77777777" w:rsidR="00B6023C" w:rsidRPr="00674416" w:rsidRDefault="00BC74A1" w:rsidP="00B77464">
      <w:pPr>
        <w:spacing w:line="360" w:lineRule="auto"/>
        <w:rPr>
          <w:rFonts w:ascii="Times" w:hAnsi="Times"/>
          <w:sz w:val="24"/>
          <w:szCs w:val="24"/>
          <w:lang w:val="en-US"/>
        </w:rPr>
      </w:pPr>
      <w:r w:rsidRPr="00674416">
        <w:rPr>
          <w:rFonts w:ascii="Times" w:hAnsi="Times"/>
          <w:b/>
          <w:sz w:val="24"/>
          <w:szCs w:val="24"/>
          <w:lang w:val="en-US"/>
        </w:rPr>
        <w:lastRenderedPageBreak/>
        <w:t>TABLE 3</w:t>
      </w:r>
      <w:r w:rsidRPr="00674416">
        <w:rPr>
          <w:rFonts w:ascii="Times" w:hAnsi="Times"/>
          <w:sz w:val="24"/>
          <w:szCs w:val="24"/>
          <w:lang w:val="en-US"/>
        </w:rPr>
        <w:t xml:space="preserve"> </w:t>
      </w:r>
      <w:r w:rsidR="00B6023C" w:rsidRPr="00674416">
        <w:rPr>
          <w:rFonts w:ascii="Times" w:hAnsi="Times"/>
          <w:sz w:val="24"/>
          <w:szCs w:val="24"/>
          <w:lang w:val="en-US"/>
        </w:rPr>
        <w:t xml:space="preserve"> Mean relative volumes of the neuropils of six male and two female Bogong moth brains. The </w:t>
      </w:r>
      <w:proofErr w:type="spellStart"/>
      <w:r w:rsidR="00B6023C" w:rsidRPr="00674416">
        <w:rPr>
          <w:rFonts w:ascii="Times" w:hAnsi="Times"/>
          <w:sz w:val="24"/>
          <w:szCs w:val="24"/>
          <w:lang w:val="en-US"/>
        </w:rPr>
        <w:t>normalised</w:t>
      </w:r>
      <w:proofErr w:type="spellEnd"/>
      <w:r w:rsidR="00B6023C" w:rsidRPr="00674416">
        <w:rPr>
          <w:rFonts w:ascii="Times" w:hAnsi="Times"/>
          <w:sz w:val="24"/>
          <w:szCs w:val="24"/>
          <w:lang w:val="en-US"/>
        </w:rPr>
        <w:t xml:space="preserve"> standard deviation (SD) is the percentage by which the volume varies</w:t>
      </w:r>
      <w:r w:rsidR="00D64D7E" w:rsidRPr="00674416">
        <w:rPr>
          <w:rFonts w:ascii="Times" w:hAnsi="Times"/>
          <w:sz w:val="24"/>
          <w:szCs w:val="24"/>
          <w:lang w:val="en-US"/>
        </w:rPr>
        <w:t xml:space="preserve"> around the mean (absolute SD / absolute mean x 100).</w:t>
      </w:r>
    </w:p>
    <w:tbl>
      <w:tblPr>
        <w:tblStyle w:val="ListTable1Light-Accent3"/>
        <w:tblW w:w="0" w:type="auto"/>
        <w:tblLook w:val="04A0" w:firstRow="1" w:lastRow="0" w:firstColumn="1" w:lastColumn="0" w:noHBand="0" w:noVBand="1"/>
      </w:tblPr>
      <w:tblGrid>
        <w:gridCol w:w="2268"/>
        <w:gridCol w:w="1685"/>
        <w:gridCol w:w="1717"/>
        <w:gridCol w:w="1676"/>
        <w:gridCol w:w="1683"/>
      </w:tblGrid>
      <w:tr w:rsidR="00B6023C" w:rsidRPr="001349C2" w14:paraId="21E74181" w14:textId="77777777" w:rsidTr="001F63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single" w:sz="12" w:space="0" w:color="auto"/>
              <w:bottom w:val="single" w:sz="12" w:space="0" w:color="auto"/>
            </w:tcBorders>
          </w:tcPr>
          <w:p w14:paraId="0EEF8D3A" w14:textId="77777777" w:rsidR="00B6023C" w:rsidRPr="00674416" w:rsidRDefault="00B6023C" w:rsidP="00B77464">
            <w:pPr>
              <w:spacing w:line="360" w:lineRule="auto"/>
              <w:jc w:val="center"/>
              <w:rPr>
                <w:rFonts w:ascii="Arial" w:hAnsi="Arial" w:cs="Arial"/>
                <w:sz w:val="20"/>
                <w:szCs w:val="20"/>
                <w:lang w:val="en-US"/>
              </w:rPr>
            </w:pPr>
            <w:r w:rsidRPr="00674416">
              <w:rPr>
                <w:sz w:val="20"/>
                <w:szCs w:val="20"/>
                <w:lang w:val="en-US"/>
              </w:rPr>
              <w:t>Neuropil</w:t>
            </w:r>
          </w:p>
        </w:tc>
        <w:tc>
          <w:tcPr>
            <w:tcW w:w="1685" w:type="dxa"/>
            <w:tcBorders>
              <w:top w:val="single" w:sz="12" w:space="0" w:color="auto"/>
              <w:bottom w:val="single" w:sz="12" w:space="0" w:color="auto"/>
            </w:tcBorders>
          </w:tcPr>
          <w:p w14:paraId="1709941C" w14:textId="77777777" w:rsidR="00B6023C" w:rsidRPr="00674416" w:rsidRDefault="00B6023C" w:rsidP="00B7746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Male brain – relative volume (%)</w:t>
            </w:r>
          </w:p>
        </w:tc>
        <w:tc>
          <w:tcPr>
            <w:tcW w:w="1717" w:type="dxa"/>
            <w:tcBorders>
              <w:top w:val="single" w:sz="12" w:space="0" w:color="auto"/>
              <w:bottom w:val="single" w:sz="12" w:space="0" w:color="auto"/>
            </w:tcBorders>
          </w:tcPr>
          <w:p w14:paraId="6583A5D3" w14:textId="77777777" w:rsidR="00B6023C" w:rsidRPr="00674416" w:rsidRDefault="00B6023C" w:rsidP="00B7746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Male brain – </w:t>
            </w:r>
            <w:proofErr w:type="spellStart"/>
            <w:r w:rsidRPr="00674416">
              <w:rPr>
                <w:sz w:val="20"/>
                <w:szCs w:val="20"/>
                <w:lang w:val="en-US"/>
              </w:rPr>
              <w:t>normalised</w:t>
            </w:r>
            <w:proofErr w:type="spellEnd"/>
            <w:r w:rsidRPr="00674416">
              <w:rPr>
                <w:sz w:val="20"/>
                <w:szCs w:val="20"/>
                <w:lang w:val="en-US"/>
              </w:rPr>
              <w:t xml:space="preserve"> SD (%)</w:t>
            </w:r>
          </w:p>
        </w:tc>
        <w:tc>
          <w:tcPr>
            <w:tcW w:w="1676" w:type="dxa"/>
            <w:tcBorders>
              <w:top w:val="single" w:sz="12" w:space="0" w:color="auto"/>
              <w:bottom w:val="single" w:sz="12" w:space="0" w:color="auto"/>
            </w:tcBorders>
          </w:tcPr>
          <w:p w14:paraId="067D7D93" w14:textId="77777777" w:rsidR="00B6023C" w:rsidRPr="00674416" w:rsidRDefault="00B6023C" w:rsidP="00B7746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Female brain – relative volume (%)</w:t>
            </w:r>
          </w:p>
        </w:tc>
        <w:tc>
          <w:tcPr>
            <w:tcW w:w="1683" w:type="dxa"/>
            <w:tcBorders>
              <w:top w:val="single" w:sz="12" w:space="0" w:color="auto"/>
              <w:bottom w:val="single" w:sz="12" w:space="0" w:color="auto"/>
            </w:tcBorders>
          </w:tcPr>
          <w:p w14:paraId="174735CA" w14:textId="77777777" w:rsidR="00B6023C" w:rsidRPr="00674416" w:rsidRDefault="00B6023C" w:rsidP="00B7746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674416">
              <w:rPr>
                <w:sz w:val="20"/>
                <w:szCs w:val="20"/>
                <w:lang w:val="en-US"/>
              </w:rPr>
              <w:t xml:space="preserve">Female brain – </w:t>
            </w:r>
            <w:proofErr w:type="spellStart"/>
            <w:r w:rsidRPr="00674416">
              <w:rPr>
                <w:sz w:val="20"/>
                <w:szCs w:val="20"/>
                <w:lang w:val="en-US"/>
              </w:rPr>
              <w:t>normalised</w:t>
            </w:r>
            <w:proofErr w:type="spellEnd"/>
            <w:r w:rsidRPr="00674416">
              <w:rPr>
                <w:sz w:val="20"/>
                <w:szCs w:val="20"/>
                <w:lang w:val="en-US"/>
              </w:rPr>
              <w:t xml:space="preserve"> SD (%)</w:t>
            </w:r>
          </w:p>
        </w:tc>
      </w:tr>
      <w:tr w:rsidR="00B6023C" w:rsidRPr="001349C2" w14:paraId="43FDDE5B"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single" w:sz="12" w:space="0" w:color="auto"/>
              <w:bottom w:val="single" w:sz="4" w:space="0" w:color="auto"/>
            </w:tcBorders>
            <w:shd w:val="clear" w:color="auto" w:fill="auto"/>
          </w:tcPr>
          <w:p w14:paraId="3FC8B167"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PC</w:t>
            </w:r>
          </w:p>
        </w:tc>
        <w:tc>
          <w:tcPr>
            <w:tcW w:w="1685" w:type="dxa"/>
            <w:tcBorders>
              <w:top w:val="single" w:sz="12" w:space="0" w:color="auto"/>
              <w:bottom w:val="single" w:sz="4" w:space="0" w:color="auto"/>
            </w:tcBorders>
            <w:shd w:val="clear" w:color="auto" w:fill="auto"/>
            <w:vAlign w:val="bottom"/>
          </w:tcPr>
          <w:p w14:paraId="114A977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50.51</w:t>
            </w:r>
          </w:p>
        </w:tc>
        <w:tc>
          <w:tcPr>
            <w:tcW w:w="1717" w:type="dxa"/>
            <w:tcBorders>
              <w:top w:val="single" w:sz="12" w:space="0" w:color="auto"/>
              <w:bottom w:val="single" w:sz="4" w:space="0" w:color="auto"/>
            </w:tcBorders>
            <w:shd w:val="clear" w:color="auto" w:fill="auto"/>
            <w:vAlign w:val="bottom"/>
          </w:tcPr>
          <w:p w14:paraId="75A13194"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20.30</w:t>
            </w:r>
          </w:p>
        </w:tc>
        <w:tc>
          <w:tcPr>
            <w:tcW w:w="1676" w:type="dxa"/>
            <w:tcBorders>
              <w:top w:val="single" w:sz="12" w:space="0" w:color="auto"/>
              <w:bottom w:val="single" w:sz="4" w:space="0" w:color="auto"/>
            </w:tcBorders>
            <w:shd w:val="clear" w:color="auto" w:fill="auto"/>
            <w:vAlign w:val="bottom"/>
          </w:tcPr>
          <w:p w14:paraId="43F7DEF2"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48.65</w:t>
            </w:r>
          </w:p>
        </w:tc>
        <w:tc>
          <w:tcPr>
            <w:tcW w:w="1683" w:type="dxa"/>
            <w:tcBorders>
              <w:top w:val="single" w:sz="12" w:space="0" w:color="auto"/>
              <w:bottom w:val="single" w:sz="4" w:space="0" w:color="auto"/>
            </w:tcBorders>
            <w:shd w:val="clear" w:color="auto" w:fill="auto"/>
            <w:vAlign w:val="bottom"/>
          </w:tcPr>
          <w:p w14:paraId="1730BE3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0.35</w:t>
            </w:r>
          </w:p>
        </w:tc>
      </w:tr>
      <w:tr w:rsidR="00B6023C" w:rsidRPr="001349C2" w14:paraId="6AE96F55" w14:textId="77777777" w:rsidTr="00B6023C">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tcBorders>
            <w:shd w:val="clear" w:color="auto" w:fill="auto"/>
          </w:tcPr>
          <w:p w14:paraId="7D48207F"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OL</w:t>
            </w:r>
          </w:p>
        </w:tc>
        <w:tc>
          <w:tcPr>
            <w:tcW w:w="1685" w:type="dxa"/>
            <w:tcBorders>
              <w:top w:val="single" w:sz="4" w:space="0" w:color="auto"/>
            </w:tcBorders>
            <w:shd w:val="clear" w:color="auto" w:fill="auto"/>
            <w:vAlign w:val="bottom"/>
          </w:tcPr>
          <w:p w14:paraId="5313A75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30.01</w:t>
            </w:r>
          </w:p>
        </w:tc>
        <w:tc>
          <w:tcPr>
            <w:tcW w:w="1717" w:type="dxa"/>
            <w:tcBorders>
              <w:top w:val="single" w:sz="4" w:space="0" w:color="auto"/>
            </w:tcBorders>
            <w:shd w:val="clear" w:color="auto" w:fill="auto"/>
            <w:vAlign w:val="bottom"/>
          </w:tcPr>
          <w:p w14:paraId="3408851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16.42</w:t>
            </w:r>
          </w:p>
        </w:tc>
        <w:tc>
          <w:tcPr>
            <w:tcW w:w="1676" w:type="dxa"/>
            <w:tcBorders>
              <w:top w:val="single" w:sz="4" w:space="0" w:color="auto"/>
            </w:tcBorders>
            <w:shd w:val="clear" w:color="auto" w:fill="auto"/>
            <w:vAlign w:val="bottom"/>
          </w:tcPr>
          <w:p w14:paraId="45E75358"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33.40</w:t>
            </w:r>
          </w:p>
        </w:tc>
        <w:tc>
          <w:tcPr>
            <w:tcW w:w="1683" w:type="dxa"/>
            <w:tcBorders>
              <w:top w:val="single" w:sz="4" w:space="0" w:color="auto"/>
            </w:tcBorders>
            <w:shd w:val="clear" w:color="auto" w:fill="auto"/>
            <w:vAlign w:val="bottom"/>
          </w:tcPr>
          <w:p w14:paraId="56753E7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11.14</w:t>
            </w:r>
          </w:p>
        </w:tc>
      </w:tr>
      <w:tr w:rsidR="00B6023C" w:rsidRPr="001349C2" w14:paraId="0DE5B6A2"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1860FA81"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M</w:t>
            </w:r>
            <w:r w:rsidR="00A846B8" w:rsidRPr="00674416">
              <w:rPr>
                <w:sz w:val="20"/>
                <w:szCs w:val="20"/>
                <w:lang w:val="en-US"/>
              </w:rPr>
              <w:t>E</w:t>
            </w:r>
          </w:p>
        </w:tc>
        <w:tc>
          <w:tcPr>
            <w:tcW w:w="1685" w:type="dxa"/>
            <w:shd w:val="clear" w:color="auto" w:fill="auto"/>
            <w:vAlign w:val="bottom"/>
          </w:tcPr>
          <w:p w14:paraId="5B76EC9F"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22.36</w:t>
            </w:r>
          </w:p>
        </w:tc>
        <w:tc>
          <w:tcPr>
            <w:tcW w:w="1717" w:type="dxa"/>
            <w:shd w:val="clear" w:color="auto" w:fill="auto"/>
            <w:vAlign w:val="bottom"/>
          </w:tcPr>
          <w:p w14:paraId="7C606DB8"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16.92</w:t>
            </w:r>
          </w:p>
        </w:tc>
        <w:tc>
          <w:tcPr>
            <w:tcW w:w="1676" w:type="dxa"/>
            <w:shd w:val="clear" w:color="auto" w:fill="auto"/>
            <w:vAlign w:val="bottom"/>
          </w:tcPr>
          <w:p w14:paraId="1A5E2382"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24.73</w:t>
            </w:r>
          </w:p>
        </w:tc>
        <w:tc>
          <w:tcPr>
            <w:tcW w:w="1683" w:type="dxa"/>
            <w:shd w:val="clear" w:color="auto" w:fill="auto"/>
            <w:vAlign w:val="bottom"/>
          </w:tcPr>
          <w:p w14:paraId="2884E8DA"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12.12</w:t>
            </w:r>
          </w:p>
        </w:tc>
      </w:tr>
      <w:tr w:rsidR="00B6023C" w:rsidRPr="001349C2" w14:paraId="2E4BEFF1" w14:textId="77777777" w:rsidTr="00B6023C">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409C2A9C"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w:t>
            </w:r>
            <w:r w:rsidR="00A846B8" w:rsidRPr="00674416">
              <w:rPr>
                <w:sz w:val="20"/>
                <w:szCs w:val="20"/>
                <w:lang w:val="en-US"/>
              </w:rPr>
              <w:t>O</w:t>
            </w:r>
          </w:p>
        </w:tc>
        <w:tc>
          <w:tcPr>
            <w:tcW w:w="1685" w:type="dxa"/>
            <w:shd w:val="clear" w:color="auto" w:fill="auto"/>
            <w:vAlign w:val="bottom"/>
          </w:tcPr>
          <w:p w14:paraId="421B80A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5.24</w:t>
            </w:r>
          </w:p>
        </w:tc>
        <w:tc>
          <w:tcPr>
            <w:tcW w:w="1717" w:type="dxa"/>
            <w:shd w:val="clear" w:color="auto" w:fill="auto"/>
            <w:vAlign w:val="bottom"/>
          </w:tcPr>
          <w:p w14:paraId="3422982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15.91</w:t>
            </w:r>
          </w:p>
        </w:tc>
        <w:tc>
          <w:tcPr>
            <w:tcW w:w="1676" w:type="dxa"/>
            <w:shd w:val="clear" w:color="auto" w:fill="auto"/>
            <w:vAlign w:val="bottom"/>
          </w:tcPr>
          <w:p w14:paraId="2E33C6B8"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5.69</w:t>
            </w:r>
          </w:p>
        </w:tc>
        <w:tc>
          <w:tcPr>
            <w:tcW w:w="1683" w:type="dxa"/>
            <w:shd w:val="clear" w:color="auto" w:fill="auto"/>
            <w:vAlign w:val="bottom"/>
          </w:tcPr>
          <w:p w14:paraId="135B3D50"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9.39</w:t>
            </w:r>
          </w:p>
        </w:tc>
      </w:tr>
      <w:tr w:rsidR="00B6023C" w:rsidRPr="001349C2" w14:paraId="7E303ECB"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3240CE23"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w:t>
            </w:r>
            <w:r w:rsidR="00A846B8" w:rsidRPr="00674416">
              <w:rPr>
                <w:sz w:val="20"/>
                <w:szCs w:val="20"/>
                <w:lang w:val="en-US"/>
              </w:rPr>
              <w:t>OP</w:t>
            </w:r>
          </w:p>
        </w:tc>
        <w:tc>
          <w:tcPr>
            <w:tcW w:w="1685" w:type="dxa"/>
            <w:shd w:val="clear" w:color="auto" w:fill="auto"/>
            <w:vAlign w:val="bottom"/>
          </w:tcPr>
          <w:p w14:paraId="7B30E988"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2.27</w:t>
            </w:r>
          </w:p>
        </w:tc>
        <w:tc>
          <w:tcPr>
            <w:tcW w:w="1717" w:type="dxa"/>
            <w:shd w:val="clear" w:color="auto" w:fill="auto"/>
            <w:vAlign w:val="bottom"/>
          </w:tcPr>
          <w:p w14:paraId="1E7BF7ED"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17.17</w:t>
            </w:r>
          </w:p>
        </w:tc>
        <w:tc>
          <w:tcPr>
            <w:tcW w:w="1676" w:type="dxa"/>
            <w:shd w:val="clear" w:color="auto" w:fill="auto"/>
            <w:vAlign w:val="bottom"/>
          </w:tcPr>
          <w:p w14:paraId="14E2F9C5"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2.79</w:t>
            </w:r>
          </w:p>
        </w:tc>
        <w:tc>
          <w:tcPr>
            <w:tcW w:w="1683" w:type="dxa"/>
            <w:shd w:val="clear" w:color="auto" w:fill="auto"/>
            <w:vAlign w:val="bottom"/>
          </w:tcPr>
          <w:p w14:paraId="6294B6A8"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5.88</w:t>
            </w:r>
          </w:p>
        </w:tc>
      </w:tr>
      <w:tr w:rsidR="00B6023C" w:rsidRPr="001349C2" w14:paraId="52628777" w14:textId="77777777" w:rsidTr="00B6023C">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shd w:val="clear" w:color="auto" w:fill="auto"/>
          </w:tcPr>
          <w:p w14:paraId="1BE5E3F0"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w:t>
            </w:r>
            <w:r w:rsidR="00A846B8" w:rsidRPr="00674416">
              <w:rPr>
                <w:sz w:val="20"/>
                <w:szCs w:val="20"/>
                <w:lang w:val="en-US"/>
              </w:rPr>
              <w:t>AME</w:t>
            </w:r>
          </w:p>
        </w:tc>
        <w:tc>
          <w:tcPr>
            <w:tcW w:w="1685" w:type="dxa"/>
            <w:tcBorders>
              <w:bottom w:val="single" w:sz="4" w:space="0" w:color="auto"/>
            </w:tcBorders>
            <w:shd w:val="clear" w:color="auto" w:fill="auto"/>
            <w:vAlign w:val="bottom"/>
          </w:tcPr>
          <w:p w14:paraId="5D66412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0.14</w:t>
            </w:r>
          </w:p>
        </w:tc>
        <w:tc>
          <w:tcPr>
            <w:tcW w:w="1717" w:type="dxa"/>
            <w:tcBorders>
              <w:bottom w:val="single" w:sz="4" w:space="0" w:color="auto"/>
            </w:tcBorders>
            <w:shd w:val="clear" w:color="auto" w:fill="auto"/>
            <w:vAlign w:val="bottom"/>
          </w:tcPr>
          <w:p w14:paraId="36DD921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22.64</w:t>
            </w:r>
          </w:p>
        </w:tc>
        <w:tc>
          <w:tcPr>
            <w:tcW w:w="1676" w:type="dxa"/>
            <w:tcBorders>
              <w:bottom w:val="single" w:sz="4" w:space="0" w:color="auto"/>
            </w:tcBorders>
            <w:shd w:val="clear" w:color="auto" w:fill="auto"/>
            <w:vAlign w:val="bottom"/>
          </w:tcPr>
          <w:p w14:paraId="6D3B376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0.19</w:t>
            </w:r>
          </w:p>
        </w:tc>
        <w:tc>
          <w:tcPr>
            <w:tcW w:w="1683" w:type="dxa"/>
            <w:tcBorders>
              <w:bottom w:val="single" w:sz="4" w:space="0" w:color="auto"/>
            </w:tcBorders>
            <w:shd w:val="clear" w:color="auto" w:fill="auto"/>
            <w:vAlign w:val="bottom"/>
          </w:tcPr>
          <w:p w14:paraId="13CA491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13.73</w:t>
            </w:r>
          </w:p>
        </w:tc>
      </w:tr>
      <w:tr w:rsidR="00B6023C" w:rsidRPr="001349C2" w14:paraId="70A97E24"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bottom w:val="single" w:sz="4" w:space="0" w:color="auto"/>
            </w:tcBorders>
            <w:shd w:val="clear" w:color="auto" w:fill="auto"/>
          </w:tcPr>
          <w:p w14:paraId="28F3BC18"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AL</w:t>
            </w:r>
          </w:p>
        </w:tc>
        <w:tc>
          <w:tcPr>
            <w:tcW w:w="1685" w:type="dxa"/>
            <w:tcBorders>
              <w:top w:val="single" w:sz="4" w:space="0" w:color="auto"/>
              <w:bottom w:val="single" w:sz="4" w:space="0" w:color="auto"/>
            </w:tcBorders>
            <w:shd w:val="clear" w:color="auto" w:fill="auto"/>
            <w:vAlign w:val="bottom"/>
          </w:tcPr>
          <w:p w14:paraId="2983B2B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11.28</w:t>
            </w:r>
          </w:p>
        </w:tc>
        <w:tc>
          <w:tcPr>
            <w:tcW w:w="1717" w:type="dxa"/>
            <w:tcBorders>
              <w:top w:val="single" w:sz="4" w:space="0" w:color="auto"/>
              <w:bottom w:val="single" w:sz="4" w:space="0" w:color="auto"/>
            </w:tcBorders>
            <w:shd w:val="clear" w:color="auto" w:fill="auto"/>
            <w:vAlign w:val="bottom"/>
          </w:tcPr>
          <w:p w14:paraId="3C6C1A0E"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21.72</w:t>
            </w:r>
          </w:p>
        </w:tc>
        <w:tc>
          <w:tcPr>
            <w:tcW w:w="1676" w:type="dxa"/>
            <w:tcBorders>
              <w:top w:val="single" w:sz="4" w:space="0" w:color="auto"/>
              <w:bottom w:val="single" w:sz="4" w:space="0" w:color="auto"/>
            </w:tcBorders>
            <w:shd w:val="clear" w:color="auto" w:fill="auto"/>
            <w:vAlign w:val="bottom"/>
          </w:tcPr>
          <w:p w14:paraId="1A30636E"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9.55</w:t>
            </w:r>
          </w:p>
        </w:tc>
        <w:tc>
          <w:tcPr>
            <w:tcW w:w="1683" w:type="dxa"/>
            <w:tcBorders>
              <w:top w:val="single" w:sz="4" w:space="0" w:color="auto"/>
              <w:bottom w:val="single" w:sz="4" w:space="0" w:color="auto"/>
            </w:tcBorders>
            <w:shd w:val="clear" w:color="auto" w:fill="auto"/>
            <w:vAlign w:val="bottom"/>
          </w:tcPr>
          <w:p w14:paraId="4D632C5B"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6.56</w:t>
            </w:r>
          </w:p>
        </w:tc>
      </w:tr>
      <w:tr w:rsidR="00B6023C" w:rsidRPr="001349C2" w14:paraId="1DC54185" w14:textId="77777777" w:rsidTr="00B6023C">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tcBorders>
            <w:shd w:val="clear" w:color="auto" w:fill="auto"/>
          </w:tcPr>
          <w:p w14:paraId="3159182D"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MB</w:t>
            </w:r>
          </w:p>
        </w:tc>
        <w:tc>
          <w:tcPr>
            <w:tcW w:w="1685" w:type="dxa"/>
            <w:tcBorders>
              <w:top w:val="single" w:sz="4" w:space="0" w:color="auto"/>
            </w:tcBorders>
            <w:shd w:val="clear" w:color="auto" w:fill="auto"/>
            <w:vAlign w:val="bottom"/>
          </w:tcPr>
          <w:p w14:paraId="42013BCE"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4.36</w:t>
            </w:r>
          </w:p>
        </w:tc>
        <w:tc>
          <w:tcPr>
            <w:tcW w:w="1717" w:type="dxa"/>
            <w:tcBorders>
              <w:top w:val="single" w:sz="4" w:space="0" w:color="auto"/>
            </w:tcBorders>
            <w:shd w:val="clear" w:color="auto" w:fill="auto"/>
            <w:vAlign w:val="bottom"/>
          </w:tcPr>
          <w:p w14:paraId="44603649"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23.89</w:t>
            </w:r>
          </w:p>
        </w:tc>
        <w:tc>
          <w:tcPr>
            <w:tcW w:w="1676" w:type="dxa"/>
            <w:tcBorders>
              <w:top w:val="single" w:sz="4" w:space="0" w:color="auto"/>
            </w:tcBorders>
            <w:shd w:val="clear" w:color="auto" w:fill="auto"/>
            <w:vAlign w:val="bottom"/>
          </w:tcPr>
          <w:p w14:paraId="3A0F704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4.35</w:t>
            </w:r>
          </w:p>
        </w:tc>
        <w:tc>
          <w:tcPr>
            <w:tcW w:w="1683" w:type="dxa"/>
            <w:tcBorders>
              <w:top w:val="single" w:sz="4" w:space="0" w:color="auto"/>
            </w:tcBorders>
            <w:shd w:val="clear" w:color="auto" w:fill="auto"/>
            <w:vAlign w:val="bottom"/>
          </w:tcPr>
          <w:p w14:paraId="7D54156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0.16</w:t>
            </w:r>
          </w:p>
        </w:tc>
      </w:tr>
      <w:tr w:rsidR="00B6023C" w:rsidRPr="001349C2" w14:paraId="3CA26FC3"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336F5AF7"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C</w:t>
            </w:r>
            <w:r w:rsidR="00A846B8" w:rsidRPr="00674416">
              <w:rPr>
                <w:sz w:val="20"/>
                <w:szCs w:val="20"/>
                <w:lang w:val="en-US"/>
              </w:rPr>
              <w:t>A</w:t>
            </w:r>
          </w:p>
        </w:tc>
        <w:tc>
          <w:tcPr>
            <w:tcW w:w="1685" w:type="dxa"/>
            <w:shd w:val="clear" w:color="auto" w:fill="auto"/>
            <w:vAlign w:val="bottom"/>
          </w:tcPr>
          <w:p w14:paraId="520192CA"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2.60</w:t>
            </w:r>
          </w:p>
        </w:tc>
        <w:tc>
          <w:tcPr>
            <w:tcW w:w="1717" w:type="dxa"/>
            <w:shd w:val="clear" w:color="auto" w:fill="auto"/>
            <w:vAlign w:val="bottom"/>
          </w:tcPr>
          <w:p w14:paraId="21694027"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27.39</w:t>
            </w:r>
          </w:p>
        </w:tc>
        <w:tc>
          <w:tcPr>
            <w:tcW w:w="1676" w:type="dxa"/>
            <w:shd w:val="clear" w:color="auto" w:fill="auto"/>
            <w:vAlign w:val="bottom"/>
          </w:tcPr>
          <w:p w14:paraId="5DCED9CE"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2.81</w:t>
            </w:r>
          </w:p>
        </w:tc>
        <w:tc>
          <w:tcPr>
            <w:tcW w:w="1683" w:type="dxa"/>
            <w:shd w:val="clear" w:color="auto" w:fill="auto"/>
            <w:vAlign w:val="bottom"/>
          </w:tcPr>
          <w:p w14:paraId="6386922B"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5.44</w:t>
            </w:r>
          </w:p>
        </w:tc>
      </w:tr>
      <w:tr w:rsidR="00B6023C" w:rsidRPr="001349C2" w14:paraId="2CDEB6FC" w14:textId="77777777" w:rsidTr="00F31B66">
        <w:tc>
          <w:tcPr>
            <w:cnfStyle w:val="001000000000" w:firstRow="0" w:lastRow="0" w:firstColumn="1" w:lastColumn="0" w:oddVBand="0" w:evenVBand="0" w:oddHBand="0" w:evenHBand="0" w:firstRowFirstColumn="0" w:firstRowLastColumn="0" w:lastRowFirstColumn="0" w:lastRowLastColumn="0"/>
            <w:tcW w:w="2268" w:type="dxa"/>
            <w:tcBorders>
              <w:bottom w:val="dashed" w:sz="4" w:space="0" w:color="auto"/>
            </w:tcBorders>
            <w:shd w:val="clear" w:color="auto" w:fill="auto"/>
          </w:tcPr>
          <w:p w14:paraId="3EA65425"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P</w:t>
            </w:r>
            <w:r w:rsidR="00A846B8" w:rsidRPr="00674416">
              <w:rPr>
                <w:sz w:val="20"/>
                <w:szCs w:val="20"/>
                <w:lang w:val="en-US"/>
              </w:rPr>
              <w:t>ED</w:t>
            </w:r>
          </w:p>
        </w:tc>
        <w:tc>
          <w:tcPr>
            <w:tcW w:w="1685" w:type="dxa"/>
            <w:tcBorders>
              <w:bottom w:val="dashed" w:sz="4" w:space="0" w:color="auto"/>
            </w:tcBorders>
            <w:shd w:val="clear" w:color="auto" w:fill="auto"/>
            <w:vAlign w:val="bottom"/>
          </w:tcPr>
          <w:p w14:paraId="0DF6F42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0.29</w:t>
            </w:r>
          </w:p>
        </w:tc>
        <w:tc>
          <w:tcPr>
            <w:tcW w:w="1717" w:type="dxa"/>
            <w:tcBorders>
              <w:bottom w:val="dashed" w:sz="4" w:space="0" w:color="auto"/>
            </w:tcBorders>
            <w:shd w:val="clear" w:color="auto" w:fill="auto"/>
            <w:vAlign w:val="bottom"/>
          </w:tcPr>
          <w:p w14:paraId="56010E13"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29.65</w:t>
            </w:r>
          </w:p>
        </w:tc>
        <w:tc>
          <w:tcPr>
            <w:tcW w:w="1676" w:type="dxa"/>
            <w:tcBorders>
              <w:bottom w:val="dashed" w:sz="4" w:space="0" w:color="auto"/>
            </w:tcBorders>
            <w:shd w:val="clear" w:color="auto" w:fill="auto"/>
            <w:vAlign w:val="bottom"/>
          </w:tcPr>
          <w:p w14:paraId="0185D88E"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0.32</w:t>
            </w:r>
          </w:p>
        </w:tc>
        <w:tc>
          <w:tcPr>
            <w:tcW w:w="1683" w:type="dxa"/>
            <w:tcBorders>
              <w:bottom w:val="dashed" w:sz="4" w:space="0" w:color="auto"/>
            </w:tcBorders>
            <w:shd w:val="clear" w:color="auto" w:fill="auto"/>
            <w:vAlign w:val="bottom"/>
          </w:tcPr>
          <w:p w14:paraId="06D17769"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10.46</w:t>
            </w:r>
          </w:p>
        </w:tc>
      </w:tr>
      <w:tr w:rsidR="00B6023C" w:rsidRPr="001349C2" w14:paraId="3E6B79C7" w14:textId="77777777" w:rsidTr="00F3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dashed" w:sz="4" w:space="0" w:color="auto"/>
            </w:tcBorders>
            <w:shd w:val="clear" w:color="auto" w:fill="auto"/>
          </w:tcPr>
          <w:p w14:paraId="771EBD98"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Lobes</w:t>
            </w:r>
          </w:p>
        </w:tc>
        <w:tc>
          <w:tcPr>
            <w:tcW w:w="1685" w:type="dxa"/>
            <w:tcBorders>
              <w:top w:val="dashed" w:sz="4" w:space="0" w:color="auto"/>
            </w:tcBorders>
            <w:shd w:val="clear" w:color="auto" w:fill="auto"/>
            <w:vAlign w:val="bottom"/>
          </w:tcPr>
          <w:p w14:paraId="715C62D2"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1.47</w:t>
            </w:r>
          </w:p>
        </w:tc>
        <w:tc>
          <w:tcPr>
            <w:tcW w:w="1717" w:type="dxa"/>
            <w:tcBorders>
              <w:top w:val="dashed" w:sz="4" w:space="0" w:color="auto"/>
            </w:tcBorders>
            <w:shd w:val="clear" w:color="auto" w:fill="auto"/>
            <w:vAlign w:val="bottom"/>
          </w:tcPr>
          <w:p w14:paraId="0047F86C"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18.76</w:t>
            </w:r>
          </w:p>
        </w:tc>
        <w:tc>
          <w:tcPr>
            <w:tcW w:w="1676" w:type="dxa"/>
            <w:tcBorders>
              <w:top w:val="dashed" w:sz="4" w:space="0" w:color="auto"/>
            </w:tcBorders>
            <w:shd w:val="clear" w:color="auto" w:fill="auto"/>
            <w:vAlign w:val="bottom"/>
          </w:tcPr>
          <w:p w14:paraId="6411EA8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1.22</w:t>
            </w:r>
          </w:p>
        </w:tc>
        <w:tc>
          <w:tcPr>
            <w:tcW w:w="1683" w:type="dxa"/>
            <w:tcBorders>
              <w:top w:val="dashed" w:sz="4" w:space="0" w:color="auto"/>
            </w:tcBorders>
            <w:shd w:val="clear" w:color="auto" w:fill="auto"/>
            <w:vAlign w:val="bottom"/>
          </w:tcPr>
          <w:p w14:paraId="1E5F05BA"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14.57</w:t>
            </w:r>
          </w:p>
        </w:tc>
      </w:tr>
      <w:tr w:rsidR="00B6023C" w:rsidRPr="001349C2" w14:paraId="59E40E24" w14:textId="77777777" w:rsidTr="00B6023C">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3C2B8C87"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w:t>
            </w:r>
            <w:r w:rsidR="00D64D7E" w:rsidRPr="00674416">
              <w:rPr>
                <w:i/>
                <w:iCs/>
                <w:sz w:val="20"/>
                <w:szCs w:val="20"/>
                <w:lang w:val="en-US"/>
              </w:rPr>
              <w:t>alpha/alpha’</w:t>
            </w:r>
          </w:p>
        </w:tc>
        <w:tc>
          <w:tcPr>
            <w:tcW w:w="1685" w:type="dxa"/>
            <w:shd w:val="clear" w:color="auto" w:fill="auto"/>
            <w:vAlign w:val="bottom"/>
          </w:tcPr>
          <w:p w14:paraId="6DBAEA9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0.16</w:t>
            </w:r>
          </w:p>
        </w:tc>
        <w:tc>
          <w:tcPr>
            <w:tcW w:w="1717" w:type="dxa"/>
            <w:shd w:val="clear" w:color="auto" w:fill="auto"/>
            <w:vAlign w:val="bottom"/>
          </w:tcPr>
          <w:p w14:paraId="36C66AA3"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30.00</w:t>
            </w:r>
          </w:p>
        </w:tc>
        <w:tc>
          <w:tcPr>
            <w:tcW w:w="1676" w:type="dxa"/>
            <w:shd w:val="clear" w:color="auto" w:fill="auto"/>
            <w:vAlign w:val="bottom"/>
          </w:tcPr>
          <w:p w14:paraId="74F5C9A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0.13</w:t>
            </w:r>
          </w:p>
        </w:tc>
        <w:tc>
          <w:tcPr>
            <w:tcW w:w="1683" w:type="dxa"/>
            <w:shd w:val="clear" w:color="auto" w:fill="auto"/>
            <w:vAlign w:val="bottom"/>
          </w:tcPr>
          <w:p w14:paraId="1445EEBA"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12.43</w:t>
            </w:r>
          </w:p>
        </w:tc>
      </w:tr>
      <w:tr w:rsidR="00B6023C" w:rsidRPr="001349C2" w14:paraId="2F30B4EC"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1CFF5A3D"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w:t>
            </w:r>
            <w:r w:rsidR="00D64D7E" w:rsidRPr="00674416">
              <w:rPr>
                <w:i/>
                <w:iCs/>
                <w:sz w:val="20"/>
                <w:szCs w:val="20"/>
                <w:lang w:val="en-US"/>
              </w:rPr>
              <w:t>beta/beta’</w:t>
            </w:r>
          </w:p>
        </w:tc>
        <w:tc>
          <w:tcPr>
            <w:tcW w:w="1685" w:type="dxa"/>
            <w:shd w:val="clear" w:color="auto" w:fill="auto"/>
            <w:vAlign w:val="bottom"/>
          </w:tcPr>
          <w:p w14:paraId="0B35A3DD"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0.46</w:t>
            </w:r>
          </w:p>
        </w:tc>
        <w:tc>
          <w:tcPr>
            <w:tcW w:w="1717" w:type="dxa"/>
            <w:shd w:val="clear" w:color="auto" w:fill="auto"/>
            <w:vAlign w:val="bottom"/>
          </w:tcPr>
          <w:p w14:paraId="23DC16A0"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17.75</w:t>
            </w:r>
          </w:p>
        </w:tc>
        <w:tc>
          <w:tcPr>
            <w:tcW w:w="1676" w:type="dxa"/>
            <w:shd w:val="clear" w:color="auto" w:fill="auto"/>
            <w:vAlign w:val="bottom"/>
          </w:tcPr>
          <w:p w14:paraId="4D5CBA9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0.34</w:t>
            </w:r>
          </w:p>
        </w:tc>
        <w:tc>
          <w:tcPr>
            <w:tcW w:w="1683" w:type="dxa"/>
            <w:shd w:val="clear" w:color="auto" w:fill="auto"/>
            <w:vAlign w:val="bottom"/>
          </w:tcPr>
          <w:p w14:paraId="796EEAC0"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27.09</w:t>
            </w:r>
          </w:p>
        </w:tc>
      </w:tr>
      <w:tr w:rsidR="00B6023C" w:rsidRPr="001349C2" w14:paraId="53E6D4A3" w14:textId="77777777" w:rsidTr="00B6023C">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7A998E3C"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Medial gamma</w:t>
            </w:r>
          </w:p>
        </w:tc>
        <w:tc>
          <w:tcPr>
            <w:tcW w:w="1685" w:type="dxa"/>
            <w:shd w:val="clear" w:color="auto" w:fill="auto"/>
            <w:vAlign w:val="bottom"/>
          </w:tcPr>
          <w:p w14:paraId="6FF27F17"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0.24</w:t>
            </w:r>
          </w:p>
        </w:tc>
        <w:tc>
          <w:tcPr>
            <w:tcW w:w="1717" w:type="dxa"/>
            <w:shd w:val="clear" w:color="auto" w:fill="auto"/>
            <w:vAlign w:val="bottom"/>
          </w:tcPr>
          <w:p w14:paraId="450299C1"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21.62</w:t>
            </w:r>
          </w:p>
        </w:tc>
        <w:tc>
          <w:tcPr>
            <w:tcW w:w="1676" w:type="dxa"/>
            <w:shd w:val="clear" w:color="auto" w:fill="auto"/>
            <w:vAlign w:val="bottom"/>
          </w:tcPr>
          <w:p w14:paraId="0FD15975"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0.25</w:t>
            </w:r>
          </w:p>
        </w:tc>
        <w:tc>
          <w:tcPr>
            <w:tcW w:w="1683" w:type="dxa"/>
            <w:shd w:val="clear" w:color="auto" w:fill="auto"/>
            <w:vAlign w:val="bottom"/>
          </w:tcPr>
          <w:p w14:paraId="6D6196E6"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33.89</w:t>
            </w:r>
          </w:p>
        </w:tc>
      </w:tr>
      <w:tr w:rsidR="00B6023C" w:rsidRPr="001349C2" w14:paraId="7FB190B7"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59785E62"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Vertical gamma</w:t>
            </w:r>
          </w:p>
        </w:tc>
        <w:tc>
          <w:tcPr>
            <w:tcW w:w="1685" w:type="dxa"/>
            <w:shd w:val="clear" w:color="auto" w:fill="auto"/>
            <w:vAlign w:val="bottom"/>
          </w:tcPr>
          <w:p w14:paraId="79C9C86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0.10</w:t>
            </w:r>
          </w:p>
        </w:tc>
        <w:tc>
          <w:tcPr>
            <w:tcW w:w="1717" w:type="dxa"/>
            <w:shd w:val="clear" w:color="auto" w:fill="auto"/>
            <w:vAlign w:val="bottom"/>
          </w:tcPr>
          <w:p w14:paraId="4D1988A8"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31.76</w:t>
            </w:r>
          </w:p>
        </w:tc>
        <w:tc>
          <w:tcPr>
            <w:tcW w:w="1676" w:type="dxa"/>
            <w:shd w:val="clear" w:color="auto" w:fill="auto"/>
            <w:vAlign w:val="bottom"/>
          </w:tcPr>
          <w:p w14:paraId="679C774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0.09</w:t>
            </w:r>
          </w:p>
        </w:tc>
        <w:tc>
          <w:tcPr>
            <w:tcW w:w="1683" w:type="dxa"/>
            <w:shd w:val="clear" w:color="auto" w:fill="auto"/>
            <w:vAlign w:val="bottom"/>
          </w:tcPr>
          <w:p w14:paraId="78982432"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13.29</w:t>
            </w:r>
          </w:p>
        </w:tc>
      </w:tr>
      <w:tr w:rsidR="00B6023C" w:rsidRPr="001349C2" w14:paraId="192B4A75" w14:textId="77777777" w:rsidTr="00B6023C">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5A09B4BD"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Spur</w:t>
            </w:r>
          </w:p>
        </w:tc>
        <w:tc>
          <w:tcPr>
            <w:tcW w:w="1685" w:type="dxa"/>
            <w:shd w:val="clear" w:color="auto" w:fill="auto"/>
            <w:vAlign w:val="bottom"/>
          </w:tcPr>
          <w:p w14:paraId="4167A508"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0.11</w:t>
            </w:r>
          </w:p>
        </w:tc>
        <w:tc>
          <w:tcPr>
            <w:tcW w:w="1717" w:type="dxa"/>
            <w:shd w:val="clear" w:color="auto" w:fill="auto"/>
            <w:vAlign w:val="bottom"/>
          </w:tcPr>
          <w:p w14:paraId="4032ECB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23.69</w:t>
            </w:r>
          </w:p>
        </w:tc>
        <w:tc>
          <w:tcPr>
            <w:tcW w:w="1676" w:type="dxa"/>
            <w:shd w:val="clear" w:color="auto" w:fill="auto"/>
            <w:vAlign w:val="bottom"/>
          </w:tcPr>
          <w:p w14:paraId="7CB0D76A"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0.10</w:t>
            </w:r>
          </w:p>
        </w:tc>
        <w:tc>
          <w:tcPr>
            <w:tcW w:w="1683" w:type="dxa"/>
            <w:shd w:val="clear" w:color="auto" w:fill="auto"/>
            <w:vAlign w:val="bottom"/>
          </w:tcPr>
          <w:p w14:paraId="2744E5A9"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2.26</w:t>
            </w:r>
          </w:p>
        </w:tc>
      </w:tr>
      <w:tr w:rsidR="00B6023C" w:rsidRPr="001349C2" w14:paraId="3565D354"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shd w:val="clear" w:color="auto" w:fill="auto"/>
          </w:tcPr>
          <w:p w14:paraId="2CD4179D" w14:textId="77777777" w:rsidR="00B6023C" w:rsidRPr="00674416" w:rsidRDefault="00B6023C" w:rsidP="00B77464">
            <w:pPr>
              <w:spacing w:line="360" w:lineRule="auto"/>
              <w:rPr>
                <w:rFonts w:ascii="Arial" w:hAnsi="Arial" w:cs="Arial"/>
                <w:b w:val="0"/>
                <w:bCs w:val="0"/>
                <w:i/>
                <w:iCs/>
                <w:sz w:val="20"/>
                <w:szCs w:val="20"/>
                <w:lang w:val="en-US"/>
              </w:rPr>
            </w:pPr>
            <w:r w:rsidRPr="00674416">
              <w:rPr>
                <w:i/>
                <w:iCs/>
                <w:sz w:val="20"/>
                <w:szCs w:val="20"/>
                <w:lang w:val="en-US"/>
              </w:rPr>
              <w:t xml:space="preserve">      Y</w:t>
            </w:r>
          </w:p>
        </w:tc>
        <w:tc>
          <w:tcPr>
            <w:tcW w:w="1685" w:type="dxa"/>
            <w:tcBorders>
              <w:bottom w:val="single" w:sz="4" w:space="0" w:color="auto"/>
            </w:tcBorders>
            <w:shd w:val="clear" w:color="auto" w:fill="auto"/>
            <w:vAlign w:val="bottom"/>
          </w:tcPr>
          <w:p w14:paraId="5F9AA2D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0.40</w:t>
            </w:r>
          </w:p>
        </w:tc>
        <w:tc>
          <w:tcPr>
            <w:tcW w:w="1717" w:type="dxa"/>
            <w:tcBorders>
              <w:bottom w:val="single" w:sz="4" w:space="0" w:color="auto"/>
            </w:tcBorders>
            <w:shd w:val="clear" w:color="auto" w:fill="auto"/>
            <w:vAlign w:val="bottom"/>
          </w:tcPr>
          <w:p w14:paraId="4A663D3E"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14.49</w:t>
            </w:r>
          </w:p>
        </w:tc>
        <w:tc>
          <w:tcPr>
            <w:tcW w:w="1676" w:type="dxa"/>
            <w:tcBorders>
              <w:bottom w:val="single" w:sz="4" w:space="0" w:color="auto"/>
            </w:tcBorders>
            <w:shd w:val="clear" w:color="auto" w:fill="auto"/>
            <w:vAlign w:val="bottom"/>
          </w:tcPr>
          <w:p w14:paraId="4F484844"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0.32</w:t>
            </w:r>
          </w:p>
        </w:tc>
        <w:tc>
          <w:tcPr>
            <w:tcW w:w="1683" w:type="dxa"/>
            <w:tcBorders>
              <w:bottom w:val="single" w:sz="4" w:space="0" w:color="auto"/>
            </w:tcBorders>
            <w:shd w:val="clear" w:color="auto" w:fill="auto"/>
            <w:vAlign w:val="bottom"/>
          </w:tcPr>
          <w:p w14:paraId="23094341"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0"/>
                <w:szCs w:val="20"/>
                <w:lang w:val="en-US"/>
              </w:rPr>
            </w:pPr>
            <w:r w:rsidRPr="00674416">
              <w:rPr>
                <w:i/>
                <w:iCs/>
                <w:color w:val="000000"/>
                <w:sz w:val="20"/>
                <w:szCs w:val="20"/>
                <w:lang w:val="en-US"/>
              </w:rPr>
              <w:t>2.47</w:t>
            </w:r>
          </w:p>
        </w:tc>
      </w:tr>
      <w:tr w:rsidR="00B6023C" w:rsidRPr="001349C2" w14:paraId="7B71D9A8" w14:textId="77777777" w:rsidTr="00B6023C">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tcBorders>
            <w:shd w:val="clear" w:color="auto" w:fill="auto"/>
          </w:tcPr>
          <w:p w14:paraId="1E6918A1"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LX</w:t>
            </w:r>
          </w:p>
        </w:tc>
        <w:tc>
          <w:tcPr>
            <w:tcW w:w="1685" w:type="dxa"/>
            <w:tcBorders>
              <w:top w:val="single" w:sz="4" w:space="0" w:color="auto"/>
            </w:tcBorders>
            <w:shd w:val="clear" w:color="auto" w:fill="auto"/>
            <w:vAlign w:val="bottom"/>
          </w:tcPr>
          <w:p w14:paraId="40E2AD88"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1.97</w:t>
            </w:r>
          </w:p>
        </w:tc>
        <w:tc>
          <w:tcPr>
            <w:tcW w:w="1717" w:type="dxa"/>
            <w:tcBorders>
              <w:top w:val="single" w:sz="4" w:space="0" w:color="auto"/>
            </w:tcBorders>
            <w:shd w:val="clear" w:color="auto" w:fill="auto"/>
            <w:vAlign w:val="bottom"/>
          </w:tcPr>
          <w:p w14:paraId="53281A77"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17.13</w:t>
            </w:r>
          </w:p>
        </w:tc>
        <w:tc>
          <w:tcPr>
            <w:tcW w:w="1676" w:type="dxa"/>
            <w:tcBorders>
              <w:top w:val="single" w:sz="4" w:space="0" w:color="auto"/>
            </w:tcBorders>
            <w:shd w:val="clear" w:color="auto" w:fill="auto"/>
            <w:vAlign w:val="bottom"/>
          </w:tcPr>
          <w:p w14:paraId="448C1BD3"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2.19</w:t>
            </w:r>
          </w:p>
        </w:tc>
        <w:tc>
          <w:tcPr>
            <w:tcW w:w="1683" w:type="dxa"/>
            <w:tcBorders>
              <w:top w:val="single" w:sz="4" w:space="0" w:color="auto"/>
            </w:tcBorders>
            <w:shd w:val="clear" w:color="auto" w:fill="auto"/>
            <w:vAlign w:val="bottom"/>
          </w:tcPr>
          <w:p w14:paraId="4E144A43"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5.06</w:t>
            </w:r>
          </w:p>
        </w:tc>
      </w:tr>
      <w:tr w:rsidR="00B6023C" w:rsidRPr="001349C2" w14:paraId="5AA21201"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59B802C2"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LAL</w:t>
            </w:r>
          </w:p>
        </w:tc>
        <w:tc>
          <w:tcPr>
            <w:tcW w:w="1685" w:type="dxa"/>
            <w:shd w:val="clear" w:color="auto" w:fill="auto"/>
            <w:vAlign w:val="bottom"/>
          </w:tcPr>
          <w:p w14:paraId="034EA8B8"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1.92</w:t>
            </w:r>
          </w:p>
        </w:tc>
        <w:tc>
          <w:tcPr>
            <w:tcW w:w="1717" w:type="dxa"/>
            <w:shd w:val="clear" w:color="auto" w:fill="auto"/>
            <w:vAlign w:val="bottom"/>
          </w:tcPr>
          <w:p w14:paraId="7BAB3EF5"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16.94</w:t>
            </w:r>
          </w:p>
        </w:tc>
        <w:tc>
          <w:tcPr>
            <w:tcW w:w="1676" w:type="dxa"/>
            <w:shd w:val="clear" w:color="auto" w:fill="auto"/>
            <w:vAlign w:val="bottom"/>
          </w:tcPr>
          <w:p w14:paraId="739B2BF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2.13</w:t>
            </w:r>
          </w:p>
        </w:tc>
        <w:tc>
          <w:tcPr>
            <w:tcW w:w="1683" w:type="dxa"/>
            <w:shd w:val="clear" w:color="auto" w:fill="auto"/>
            <w:vAlign w:val="bottom"/>
          </w:tcPr>
          <w:p w14:paraId="22F2E0AD"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5.20</w:t>
            </w:r>
          </w:p>
        </w:tc>
      </w:tr>
      <w:tr w:rsidR="00B6023C" w:rsidRPr="001349C2" w14:paraId="6C28A4CD" w14:textId="77777777" w:rsidTr="00B6023C">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1699A34E"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B</w:t>
            </w:r>
            <w:r w:rsidR="00A846B8" w:rsidRPr="00674416">
              <w:rPr>
                <w:sz w:val="20"/>
                <w:szCs w:val="20"/>
                <w:lang w:val="en-US"/>
              </w:rPr>
              <w:t>U</w:t>
            </w:r>
          </w:p>
        </w:tc>
        <w:tc>
          <w:tcPr>
            <w:tcW w:w="1685" w:type="dxa"/>
            <w:shd w:val="clear" w:color="auto" w:fill="auto"/>
            <w:vAlign w:val="bottom"/>
          </w:tcPr>
          <w:p w14:paraId="1F1AB33E"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0.03</w:t>
            </w:r>
          </w:p>
        </w:tc>
        <w:tc>
          <w:tcPr>
            <w:tcW w:w="1717" w:type="dxa"/>
            <w:shd w:val="clear" w:color="auto" w:fill="auto"/>
            <w:vAlign w:val="bottom"/>
          </w:tcPr>
          <w:p w14:paraId="5E5B0513"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26.00</w:t>
            </w:r>
          </w:p>
        </w:tc>
        <w:tc>
          <w:tcPr>
            <w:tcW w:w="1676" w:type="dxa"/>
            <w:shd w:val="clear" w:color="auto" w:fill="auto"/>
            <w:vAlign w:val="bottom"/>
          </w:tcPr>
          <w:p w14:paraId="64DE828A"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0.04</w:t>
            </w:r>
          </w:p>
        </w:tc>
        <w:tc>
          <w:tcPr>
            <w:tcW w:w="1683" w:type="dxa"/>
            <w:shd w:val="clear" w:color="auto" w:fill="auto"/>
            <w:vAlign w:val="bottom"/>
          </w:tcPr>
          <w:p w14:paraId="4742E3C4"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5.57</w:t>
            </w:r>
          </w:p>
        </w:tc>
      </w:tr>
      <w:tr w:rsidR="00B6023C" w:rsidRPr="001349C2" w14:paraId="69B5A22B"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shd w:val="clear" w:color="auto" w:fill="auto"/>
          </w:tcPr>
          <w:p w14:paraId="6E473B10"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G</w:t>
            </w:r>
            <w:r w:rsidR="00A846B8" w:rsidRPr="00674416">
              <w:rPr>
                <w:sz w:val="20"/>
                <w:szCs w:val="20"/>
                <w:lang w:val="en-US"/>
              </w:rPr>
              <w:t>A</w:t>
            </w:r>
          </w:p>
        </w:tc>
        <w:tc>
          <w:tcPr>
            <w:tcW w:w="1685" w:type="dxa"/>
            <w:tcBorders>
              <w:bottom w:val="single" w:sz="4" w:space="0" w:color="auto"/>
            </w:tcBorders>
            <w:shd w:val="clear" w:color="auto" w:fill="auto"/>
            <w:vAlign w:val="bottom"/>
          </w:tcPr>
          <w:p w14:paraId="3DB1D8E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0.02</w:t>
            </w:r>
          </w:p>
        </w:tc>
        <w:tc>
          <w:tcPr>
            <w:tcW w:w="1717" w:type="dxa"/>
            <w:tcBorders>
              <w:bottom w:val="single" w:sz="4" w:space="0" w:color="auto"/>
            </w:tcBorders>
            <w:shd w:val="clear" w:color="auto" w:fill="auto"/>
            <w:vAlign w:val="bottom"/>
          </w:tcPr>
          <w:p w14:paraId="6ADB457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55.71</w:t>
            </w:r>
          </w:p>
        </w:tc>
        <w:tc>
          <w:tcPr>
            <w:tcW w:w="1676" w:type="dxa"/>
            <w:tcBorders>
              <w:bottom w:val="single" w:sz="4" w:space="0" w:color="auto"/>
            </w:tcBorders>
            <w:shd w:val="clear" w:color="auto" w:fill="auto"/>
            <w:vAlign w:val="bottom"/>
          </w:tcPr>
          <w:p w14:paraId="79052332"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0.02</w:t>
            </w:r>
          </w:p>
        </w:tc>
        <w:tc>
          <w:tcPr>
            <w:tcW w:w="1683" w:type="dxa"/>
            <w:tcBorders>
              <w:bottom w:val="single" w:sz="4" w:space="0" w:color="auto"/>
            </w:tcBorders>
            <w:shd w:val="clear" w:color="auto" w:fill="auto"/>
            <w:vAlign w:val="bottom"/>
          </w:tcPr>
          <w:p w14:paraId="5524394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13.26</w:t>
            </w:r>
          </w:p>
        </w:tc>
      </w:tr>
      <w:tr w:rsidR="00B6023C" w:rsidRPr="001349C2" w14:paraId="7CF0C079" w14:textId="77777777" w:rsidTr="00B6023C">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tcBorders>
            <w:shd w:val="clear" w:color="auto" w:fill="auto"/>
          </w:tcPr>
          <w:p w14:paraId="781B3BDC"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CX</w:t>
            </w:r>
          </w:p>
        </w:tc>
        <w:tc>
          <w:tcPr>
            <w:tcW w:w="1685" w:type="dxa"/>
            <w:tcBorders>
              <w:top w:val="single" w:sz="4" w:space="0" w:color="auto"/>
            </w:tcBorders>
            <w:shd w:val="clear" w:color="auto" w:fill="auto"/>
            <w:vAlign w:val="bottom"/>
          </w:tcPr>
          <w:p w14:paraId="47D46ADF"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1.22</w:t>
            </w:r>
          </w:p>
        </w:tc>
        <w:tc>
          <w:tcPr>
            <w:tcW w:w="1717" w:type="dxa"/>
            <w:tcBorders>
              <w:top w:val="single" w:sz="4" w:space="0" w:color="auto"/>
            </w:tcBorders>
            <w:shd w:val="clear" w:color="auto" w:fill="auto"/>
            <w:vAlign w:val="bottom"/>
          </w:tcPr>
          <w:p w14:paraId="3B14C1E8"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12.70</w:t>
            </w:r>
          </w:p>
        </w:tc>
        <w:tc>
          <w:tcPr>
            <w:tcW w:w="1676" w:type="dxa"/>
            <w:tcBorders>
              <w:top w:val="single" w:sz="4" w:space="0" w:color="auto"/>
            </w:tcBorders>
            <w:shd w:val="clear" w:color="auto" w:fill="auto"/>
            <w:vAlign w:val="bottom"/>
          </w:tcPr>
          <w:p w14:paraId="265FB368"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1.17</w:t>
            </w:r>
          </w:p>
        </w:tc>
        <w:tc>
          <w:tcPr>
            <w:tcW w:w="1683" w:type="dxa"/>
            <w:tcBorders>
              <w:top w:val="single" w:sz="4" w:space="0" w:color="auto"/>
            </w:tcBorders>
            <w:shd w:val="clear" w:color="auto" w:fill="auto"/>
            <w:vAlign w:val="bottom"/>
          </w:tcPr>
          <w:p w14:paraId="40725341"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0.30</w:t>
            </w:r>
          </w:p>
        </w:tc>
      </w:tr>
      <w:tr w:rsidR="00B6023C" w:rsidRPr="001349C2" w14:paraId="5E28FD1D"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3B14D652"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FB</w:t>
            </w:r>
          </w:p>
        </w:tc>
        <w:tc>
          <w:tcPr>
            <w:tcW w:w="1685" w:type="dxa"/>
            <w:shd w:val="clear" w:color="auto" w:fill="auto"/>
            <w:vAlign w:val="bottom"/>
          </w:tcPr>
          <w:p w14:paraId="296EE514"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0.85</w:t>
            </w:r>
          </w:p>
        </w:tc>
        <w:tc>
          <w:tcPr>
            <w:tcW w:w="1717" w:type="dxa"/>
            <w:shd w:val="clear" w:color="auto" w:fill="auto"/>
            <w:vAlign w:val="bottom"/>
          </w:tcPr>
          <w:p w14:paraId="1E56E937"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12.77</w:t>
            </w:r>
          </w:p>
        </w:tc>
        <w:tc>
          <w:tcPr>
            <w:tcW w:w="1676" w:type="dxa"/>
            <w:shd w:val="clear" w:color="auto" w:fill="auto"/>
            <w:vAlign w:val="bottom"/>
          </w:tcPr>
          <w:p w14:paraId="073D9842"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0.80</w:t>
            </w:r>
          </w:p>
        </w:tc>
        <w:tc>
          <w:tcPr>
            <w:tcW w:w="1683" w:type="dxa"/>
            <w:shd w:val="clear" w:color="auto" w:fill="auto"/>
            <w:vAlign w:val="bottom"/>
          </w:tcPr>
          <w:p w14:paraId="6106D512"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2.51</w:t>
            </w:r>
          </w:p>
        </w:tc>
      </w:tr>
      <w:tr w:rsidR="00B6023C" w:rsidRPr="001349C2" w14:paraId="11A87AF0" w14:textId="77777777" w:rsidTr="00B6023C">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658318C0"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EB</w:t>
            </w:r>
          </w:p>
        </w:tc>
        <w:tc>
          <w:tcPr>
            <w:tcW w:w="1685" w:type="dxa"/>
            <w:shd w:val="clear" w:color="auto" w:fill="auto"/>
            <w:vAlign w:val="bottom"/>
          </w:tcPr>
          <w:p w14:paraId="7159681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0.23</w:t>
            </w:r>
          </w:p>
        </w:tc>
        <w:tc>
          <w:tcPr>
            <w:tcW w:w="1717" w:type="dxa"/>
            <w:shd w:val="clear" w:color="auto" w:fill="auto"/>
            <w:vAlign w:val="bottom"/>
          </w:tcPr>
          <w:p w14:paraId="0DFA7114"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16.75</w:t>
            </w:r>
          </w:p>
        </w:tc>
        <w:tc>
          <w:tcPr>
            <w:tcW w:w="1676" w:type="dxa"/>
            <w:shd w:val="clear" w:color="auto" w:fill="auto"/>
            <w:vAlign w:val="bottom"/>
          </w:tcPr>
          <w:p w14:paraId="5BD0CD87"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0.20</w:t>
            </w:r>
          </w:p>
        </w:tc>
        <w:tc>
          <w:tcPr>
            <w:tcW w:w="1683" w:type="dxa"/>
            <w:shd w:val="clear" w:color="auto" w:fill="auto"/>
            <w:vAlign w:val="bottom"/>
          </w:tcPr>
          <w:p w14:paraId="746995E5"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0.22</w:t>
            </w:r>
          </w:p>
        </w:tc>
      </w:tr>
      <w:tr w:rsidR="00B6023C" w:rsidRPr="001349C2" w14:paraId="329B8284"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07810FB3"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PB</w:t>
            </w:r>
          </w:p>
        </w:tc>
        <w:tc>
          <w:tcPr>
            <w:tcW w:w="1685" w:type="dxa"/>
            <w:shd w:val="clear" w:color="auto" w:fill="auto"/>
            <w:vAlign w:val="bottom"/>
          </w:tcPr>
          <w:p w14:paraId="7D43F694"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0.10</w:t>
            </w:r>
          </w:p>
        </w:tc>
        <w:tc>
          <w:tcPr>
            <w:tcW w:w="1717" w:type="dxa"/>
            <w:shd w:val="clear" w:color="auto" w:fill="auto"/>
            <w:vAlign w:val="bottom"/>
          </w:tcPr>
          <w:p w14:paraId="33578094"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22.85</w:t>
            </w:r>
          </w:p>
        </w:tc>
        <w:tc>
          <w:tcPr>
            <w:tcW w:w="1676" w:type="dxa"/>
            <w:shd w:val="clear" w:color="auto" w:fill="auto"/>
            <w:vAlign w:val="bottom"/>
          </w:tcPr>
          <w:p w14:paraId="3EEC8E80"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0.12</w:t>
            </w:r>
          </w:p>
        </w:tc>
        <w:tc>
          <w:tcPr>
            <w:tcW w:w="1683" w:type="dxa"/>
            <w:shd w:val="clear" w:color="auto" w:fill="auto"/>
            <w:vAlign w:val="bottom"/>
          </w:tcPr>
          <w:p w14:paraId="14238B16"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2.63</w:t>
            </w:r>
          </w:p>
        </w:tc>
      </w:tr>
      <w:tr w:rsidR="00B6023C" w:rsidRPr="001349C2" w14:paraId="3E7C6A4E" w14:textId="77777777" w:rsidTr="00B6023C">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shd w:val="clear" w:color="auto" w:fill="auto"/>
          </w:tcPr>
          <w:p w14:paraId="12EACC49"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N</w:t>
            </w:r>
            <w:r w:rsidR="00A846B8" w:rsidRPr="00674416">
              <w:rPr>
                <w:sz w:val="20"/>
                <w:szCs w:val="20"/>
                <w:lang w:val="en-US"/>
              </w:rPr>
              <w:t>O</w:t>
            </w:r>
          </w:p>
        </w:tc>
        <w:tc>
          <w:tcPr>
            <w:tcW w:w="1685" w:type="dxa"/>
            <w:tcBorders>
              <w:bottom w:val="single" w:sz="4" w:space="0" w:color="auto"/>
            </w:tcBorders>
            <w:shd w:val="clear" w:color="auto" w:fill="auto"/>
            <w:vAlign w:val="bottom"/>
          </w:tcPr>
          <w:p w14:paraId="54ABC730"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0.04</w:t>
            </w:r>
          </w:p>
        </w:tc>
        <w:tc>
          <w:tcPr>
            <w:tcW w:w="1717" w:type="dxa"/>
            <w:tcBorders>
              <w:bottom w:val="single" w:sz="4" w:space="0" w:color="auto"/>
            </w:tcBorders>
            <w:shd w:val="clear" w:color="auto" w:fill="auto"/>
            <w:vAlign w:val="bottom"/>
          </w:tcPr>
          <w:p w14:paraId="5D055EE4"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25.29</w:t>
            </w:r>
          </w:p>
        </w:tc>
        <w:tc>
          <w:tcPr>
            <w:tcW w:w="1676" w:type="dxa"/>
            <w:tcBorders>
              <w:bottom w:val="single" w:sz="4" w:space="0" w:color="auto"/>
            </w:tcBorders>
            <w:shd w:val="clear" w:color="auto" w:fill="auto"/>
            <w:vAlign w:val="bottom"/>
          </w:tcPr>
          <w:p w14:paraId="32164498"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0.05</w:t>
            </w:r>
          </w:p>
        </w:tc>
        <w:tc>
          <w:tcPr>
            <w:tcW w:w="1683" w:type="dxa"/>
            <w:tcBorders>
              <w:bottom w:val="single" w:sz="4" w:space="0" w:color="auto"/>
            </w:tcBorders>
            <w:shd w:val="clear" w:color="auto" w:fill="auto"/>
            <w:vAlign w:val="bottom"/>
          </w:tcPr>
          <w:p w14:paraId="1B52470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49.37</w:t>
            </w:r>
          </w:p>
        </w:tc>
      </w:tr>
      <w:tr w:rsidR="00B6023C" w:rsidRPr="001349C2" w14:paraId="19FD7805"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tcBorders>
            <w:shd w:val="clear" w:color="auto" w:fill="auto"/>
          </w:tcPr>
          <w:p w14:paraId="46070F19"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AOTU</w:t>
            </w:r>
          </w:p>
        </w:tc>
        <w:tc>
          <w:tcPr>
            <w:tcW w:w="1685" w:type="dxa"/>
            <w:tcBorders>
              <w:top w:val="single" w:sz="4" w:space="0" w:color="auto"/>
            </w:tcBorders>
            <w:shd w:val="clear" w:color="auto" w:fill="auto"/>
            <w:vAlign w:val="bottom"/>
          </w:tcPr>
          <w:p w14:paraId="17DB06FB"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0.53</w:t>
            </w:r>
          </w:p>
        </w:tc>
        <w:tc>
          <w:tcPr>
            <w:tcW w:w="1717" w:type="dxa"/>
            <w:tcBorders>
              <w:top w:val="single" w:sz="4" w:space="0" w:color="auto"/>
            </w:tcBorders>
            <w:shd w:val="clear" w:color="auto" w:fill="auto"/>
            <w:vAlign w:val="bottom"/>
          </w:tcPr>
          <w:p w14:paraId="48A776F1"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18.18</w:t>
            </w:r>
          </w:p>
        </w:tc>
        <w:tc>
          <w:tcPr>
            <w:tcW w:w="1676" w:type="dxa"/>
            <w:tcBorders>
              <w:top w:val="single" w:sz="4" w:space="0" w:color="auto"/>
            </w:tcBorders>
            <w:shd w:val="clear" w:color="auto" w:fill="auto"/>
            <w:vAlign w:val="bottom"/>
          </w:tcPr>
          <w:p w14:paraId="5B8AD86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0.54</w:t>
            </w:r>
          </w:p>
        </w:tc>
        <w:tc>
          <w:tcPr>
            <w:tcW w:w="1683" w:type="dxa"/>
            <w:tcBorders>
              <w:top w:val="single" w:sz="4" w:space="0" w:color="auto"/>
            </w:tcBorders>
            <w:shd w:val="clear" w:color="auto" w:fill="auto"/>
            <w:vAlign w:val="bottom"/>
          </w:tcPr>
          <w:p w14:paraId="789C29D3"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12.96</w:t>
            </w:r>
          </w:p>
        </w:tc>
      </w:tr>
      <w:tr w:rsidR="00B6023C" w:rsidRPr="001349C2" w14:paraId="093D6A4F" w14:textId="77777777" w:rsidTr="00B6023C">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2BF20EBE"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UU</w:t>
            </w:r>
          </w:p>
        </w:tc>
        <w:tc>
          <w:tcPr>
            <w:tcW w:w="1685" w:type="dxa"/>
            <w:shd w:val="clear" w:color="auto" w:fill="auto"/>
            <w:vAlign w:val="bottom"/>
          </w:tcPr>
          <w:p w14:paraId="002C47F9"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0.42</w:t>
            </w:r>
          </w:p>
        </w:tc>
        <w:tc>
          <w:tcPr>
            <w:tcW w:w="1717" w:type="dxa"/>
            <w:shd w:val="clear" w:color="auto" w:fill="auto"/>
            <w:vAlign w:val="bottom"/>
          </w:tcPr>
          <w:p w14:paraId="3DD1D0BB"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15.72</w:t>
            </w:r>
          </w:p>
        </w:tc>
        <w:tc>
          <w:tcPr>
            <w:tcW w:w="1676" w:type="dxa"/>
            <w:shd w:val="clear" w:color="auto" w:fill="auto"/>
            <w:vAlign w:val="bottom"/>
          </w:tcPr>
          <w:p w14:paraId="35417565"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0.41</w:t>
            </w:r>
          </w:p>
        </w:tc>
        <w:tc>
          <w:tcPr>
            <w:tcW w:w="1683" w:type="dxa"/>
            <w:shd w:val="clear" w:color="auto" w:fill="auto"/>
            <w:vAlign w:val="bottom"/>
          </w:tcPr>
          <w:p w14:paraId="2B41754A"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11.32</w:t>
            </w:r>
          </w:p>
        </w:tc>
      </w:tr>
      <w:tr w:rsidR="00B6023C" w:rsidRPr="001349C2" w14:paraId="67502405" w14:textId="77777777" w:rsidTr="00B60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142404AF"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LU</w:t>
            </w:r>
          </w:p>
        </w:tc>
        <w:tc>
          <w:tcPr>
            <w:tcW w:w="1685" w:type="dxa"/>
            <w:shd w:val="clear" w:color="auto" w:fill="auto"/>
            <w:vAlign w:val="bottom"/>
          </w:tcPr>
          <w:p w14:paraId="44D478F4"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0.03</w:t>
            </w:r>
          </w:p>
        </w:tc>
        <w:tc>
          <w:tcPr>
            <w:tcW w:w="1717" w:type="dxa"/>
            <w:shd w:val="clear" w:color="auto" w:fill="auto"/>
            <w:vAlign w:val="bottom"/>
          </w:tcPr>
          <w:p w14:paraId="2630F824"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34.52</w:t>
            </w:r>
          </w:p>
        </w:tc>
        <w:tc>
          <w:tcPr>
            <w:tcW w:w="1676" w:type="dxa"/>
            <w:shd w:val="clear" w:color="auto" w:fill="auto"/>
            <w:vAlign w:val="bottom"/>
          </w:tcPr>
          <w:p w14:paraId="3FAC4C34"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0.04</w:t>
            </w:r>
          </w:p>
        </w:tc>
        <w:tc>
          <w:tcPr>
            <w:tcW w:w="1683" w:type="dxa"/>
            <w:shd w:val="clear" w:color="auto" w:fill="auto"/>
            <w:vAlign w:val="bottom"/>
          </w:tcPr>
          <w:p w14:paraId="4FF43989"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4.22</w:t>
            </w:r>
          </w:p>
        </w:tc>
      </w:tr>
      <w:tr w:rsidR="00B6023C" w:rsidRPr="001349C2" w14:paraId="73925920" w14:textId="77777777" w:rsidTr="001F638B">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shd w:val="clear" w:color="auto" w:fill="auto"/>
          </w:tcPr>
          <w:p w14:paraId="0882B933" w14:textId="77777777" w:rsidR="00B6023C" w:rsidRPr="00674416" w:rsidRDefault="00B6023C" w:rsidP="00B77464">
            <w:pPr>
              <w:spacing w:line="360" w:lineRule="auto"/>
              <w:rPr>
                <w:rFonts w:ascii="Arial" w:hAnsi="Arial" w:cs="Arial"/>
                <w:b w:val="0"/>
                <w:bCs w:val="0"/>
                <w:sz w:val="20"/>
                <w:szCs w:val="20"/>
                <w:lang w:val="en-US"/>
              </w:rPr>
            </w:pPr>
            <w:r w:rsidRPr="00674416">
              <w:rPr>
                <w:sz w:val="20"/>
                <w:szCs w:val="20"/>
                <w:lang w:val="en-US"/>
              </w:rPr>
              <w:t xml:space="preserve">   NU</w:t>
            </w:r>
          </w:p>
        </w:tc>
        <w:tc>
          <w:tcPr>
            <w:tcW w:w="1685" w:type="dxa"/>
            <w:tcBorders>
              <w:bottom w:val="single" w:sz="4" w:space="0" w:color="auto"/>
            </w:tcBorders>
            <w:shd w:val="clear" w:color="auto" w:fill="auto"/>
            <w:vAlign w:val="bottom"/>
          </w:tcPr>
          <w:p w14:paraId="1A0783CA"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0.07</w:t>
            </w:r>
          </w:p>
        </w:tc>
        <w:tc>
          <w:tcPr>
            <w:tcW w:w="1717" w:type="dxa"/>
            <w:tcBorders>
              <w:bottom w:val="single" w:sz="4" w:space="0" w:color="auto"/>
            </w:tcBorders>
            <w:shd w:val="clear" w:color="auto" w:fill="auto"/>
            <w:vAlign w:val="bottom"/>
          </w:tcPr>
          <w:p w14:paraId="2D57A0F2"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28.13</w:t>
            </w:r>
          </w:p>
        </w:tc>
        <w:tc>
          <w:tcPr>
            <w:tcW w:w="1676" w:type="dxa"/>
            <w:tcBorders>
              <w:bottom w:val="single" w:sz="4" w:space="0" w:color="auto"/>
            </w:tcBorders>
            <w:shd w:val="clear" w:color="auto" w:fill="auto"/>
            <w:vAlign w:val="bottom"/>
          </w:tcPr>
          <w:p w14:paraId="15C61F1C"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0.08</w:t>
            </w:r>
          </w:p>
        </w:tc>
        <w:tc>
          <w:tcPr>
            <w:tcW w:w="1683" w:type="dxa"/>
            <w:tcBorders>
              <w:bottom w:val="single" w:sz="4" w:space="0" w:color="auto"/>
            </w:tcBorders>
            <w:shd w:val="clear" w:color="auto" w:fill="auto"/>
            <w:vAlign w:val="bottom"/>
          </w:tcPr>
          <w:p w14:paraId="6CA43BAD" w14:textId="77777777" w:rsidR="00B6023C" w:rsidRPr="00674416" w:rsidRDefault="00B6023C" w:rsidP="00B774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n-US"/>
              </w:rPr>
            </w:pPr>
            <w:r w:rsidRPr="00674416">
              <w:rPr>
                <w:color w:val="000000"/>
                <w:sz w:val="20"/>
                <w:szCs w:val="20"/>
                <w:lang w:val="en-US"/>
              </w:rPr>
              <w:t>25.81</w:t>
            </w:r>
          </w:p>
        </w:tc>
      </w:tr>
      <w:tr w:rsidR="00B6023C" w:rsidRPr="001349C2" w14:paraId="552126DC" w14:textId="77777777" w:rsidTr="001F63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bottom w:val="single" w:sz="12" w:space="0" w:color="auto"/>
            </w:tcBorders>
            <w:shd w:val="clear" w:color="auto" w:fill="auto"/>
          </w:tcPr>
          <w:p w14:paraId="50721570" w14:textId="77777777" w:rsidR="00B6023C" w:rsidRPr="00674416" w:rsidRDefault="00B6023C" w:rsidP="00B77464">
            <w:pPr>
              <w:spacing w:line="360" w:lineRule="auto"/>
              <w:rPr>
                <w:rFonts w:ascii="Arial" w:hAnsi="Arial" w:cs="Arial"/>
                <w:sz w:val="20"/>
                <w:szCs w:val="20"/>
                <w:lang w:val="en-US"/>
              </w:rPr>
            </w:pPr>
            <w:r w:rsidRPr="00674416">
              <w:rPr>
                <w:sz w:val="20"/>
                <w:szCs w:val="20"/>
                <w:lang w:val="en-US"/>
              </w:rPr>
              <w:t>ONP</w:t>
            </w:r>
          </w:p>
        </w:tc>
        <w:tc>
          <w:tcPr>
            <w:tcW w:w="1685" w:type="dxa"/>
            <w:tcBorders>
              <w:top w:val="single" w:sz="4" w:space="0" w:color="auto"/>
              <w:bottom w:val="single" w:sz="12" w:space="0" w:color="auto"/>
            </w:tcBorders>
            <w:shd w:val="clear" w:color="auto" w:fill="auto"/>
            <w:vAlign w:val="bottom"/>
          </w:tcPr>
          <w:p w14:paraId="43AD4A6C"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0.11</w:t>
            </w:r>
          </w:p>
        </w:tc>
        <w:tc>
          <w:tcPr>
            <w:tcW w:w="1717" w:type="dxa"/>
            <w:tcBorders>
              <w:top w:val="single" w:sz="4" w:space="0" w:color="auto"/>
              <w:bottom w:val="single" w:sz="12" w:space="0" w:color="auto"/>
            </w:tcBorders>
            <w:shd w:val="clear" w:color="auto" w:fill="auto"/>
            <w:vAlign w:val="bottom"/>
          </w:tcPr>
          <w:p w14:paraId="6A0CD7D1"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33.51</w:t>
            </w:r>
          </w:p>
        </w:tc>
        <w:tc>
          <w:tcPr>
            <w:tcW w:w="1676" w:type="dxa"/>
            <w:tcBorders>
              <w:top w:val="single" w:sz="4" w:space="0" w:color="auto"/>
              <w:bottom w:val="single" w:sz="12" w:space="0" w:color="auto"/>
            </w:tcBorders>
            <w:shd w:val="clear" w:color="auto" w:fill="auto"/>
            <w:vAlign w:val="bottom"/>
          </w:tcPr>
          <w:p w14:paraId="09C04AD1"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0.15</w:t>
            </w:r>
          </w:p>
        </w:tc>
        <w:tc>
          <w:tcPr>
            <w:tcW w:w="1683" w:type="dxa"/>
            <w:tcBorders>
              <w:top w:val="single" w:sz="4" w:space="0" w:color="auto"/>
              <w:bottom w:val="single" w:sz="12" w:space="0" w:color="auto"/>
            </w:tcBorders>
            <w:shd w:val="clear" w:color="auto" w:fill="auto"/>
            <w:vAlign w:val="bottom"/>
          </w:tcPr>
          <w:p w14:paraId="3102D7E5" w14:textId="77777777" w:rsidR="00B6023C" w:rsidRPr="00674416" w:rsidRDefault="00B6023C" w:rsidP="00B774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en-US"/>
              </w:rPr>
            </w:pPr>
            <w:r w:rsidRPr="00674416">
              <w:rPr>
                <w:b/>
                <w:bCs/>
                <w:color w:val="000000"/>
                <w:sz w:val="20"/>
                <w:szCs w:val="20"/>
                <w:lang w:val="en-US"/>
              </w:rPr>
              <w:t>63.21</w:t>
            </w:r>
          </w:p>
        </w:tc>
      </w:tr>
    </w:tbl>
    <w:p w14:paraId="73DCA860" w14:textId="77777777" w:rsidR="0096445B" w:rsidRPr="00674416" w:rsidRDefault="0096445B" w:rsidP="00B77464">
      <w:pPr>
        <w:widowControl w:val="0"/>
        <w:autoSpaceDE w:val="0"/>
        <w:autoSpaceDN w:val="0"/>
        <w:adjustRightInd w:val="0"/>
        <w:spacing w:line="360" w:lineRule="auto"/>
        <w:rPr>
          <w:rFonts w:ascii="Times" w:eastAsia="Times New Roman" w:hAnsi="Times" w:cs="Times New Roman"/>
          <w:sz w:val="24"/>
          <w:szCs w:val="24"/>
          <w:lang w:val="en-US"/>
        </w:rPr>
      </w:pPr>
      <w:r w:rsidRPr="00674416">
        <w:rPr>
          <w:rFonts w:ascii="Times" w:eastAsia="Times New Roman" w:hAnsi="Times" w:cs="Times New Roman"/>
          <w:sz w:val="24"/>
          <w:szCs w:val="24"/>
          <w:lang w:val="en-US"/>
        </w:rPr>
        <w:br w:type="page"/>
      </w:r>
    </w:p>
    <w:p w14:paraId="559AE57C" w14:textId="5320FBEB" w:rsidR="00E12D37" w:rsidRDefault="00E12D37" w:rsidP="00B77464">
      <w:pPr>
        <w:spacing w:line="360" w:lineRule="auto"/>
        <w:jc w:val="both"/>
        <w:rPr>
          <w:rFonts w:ascii="Times" w:eastAsia="Times New Roman" w:hAnsi="Times" w:cs="Times New Roman"/>
          <w:b/>
          <w:sz w:val="24"/>
          <w:szCs w:val="24"/>
          <w:lang w:val="en-US"/>
        </w:rPr>
      </w:pPr>
      <w:r>
        <w:rPr>
          <w:rFonts w:ascii="Times" w:eastAsia="Times New Roman" w:hAnsi="Times" w:cs="Times New Roman"/>
          <w:b/>
          <w:noProof/>
          <w:sz w:val="24"/>
          <w:szCs w:val="24"/>
          <w:lang w:val="en-US"/>
        </w:rPr>
        <w:lastRenderedPageBreak/>
        <w:drawing>
          <wp:inline distT="0" distB="0" distL="0" distR="0" wp14:anchorId="336D43F5" wp14:editId="2236B1AD">
            <wp:extent cx="5733415" cy="6064885"/>
            <wp:effectExtent l="0" t="0" r="0" b="5715"/>
            <wp:docPr id="1" name="Picture 1"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_Standard.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3415" cy="6064885"/>
                    </a:xfrm>
                    <a:prstGeom prst="rect">
                      <a:avLst/>
                    </a:prstGeom>
                  </pic:spPr>
                </pic:pic>
              </a:graphicData>
            </a:graphic>
          </wp:inline>
        </w:drawing>
      </w:r>
    </w:p>
    <w:p w14:paraId="0B54E7E2" w14:textId="77777777" w:rsidR="00E12D37" w:rsidRDefault="00E12D37" w:rsidP="00B77464">
      <w:pPr>
        <w:spacing w:line="360" w:lineRule="auto"/>
        <w:jc w:val="both"/>
        <w:rPr>
          <w:rFonts w:ascii="Times" w:eastAsia="Times New Roman" w:hAnsi="Times" w:cs="Times New Roman"/>
          <w:b/>
          <w:sz w:val="24"/>
          <w:szCs w:val="24"/>
          <w:lang w:val="en-US"/>
        </w:rPr>
      </w:pPr>
    </w:p>
    <w:p w14:paraId="73345EA3" w14:textId="274B103E" w:rsidR="0096445B" w:rsidRDefault="0096445B" w:rsidP="00B77464">
      <w:pPr>
        <w:spacing w:line="360" w:lineRule="auto"/>
        <w:jc w:val="both"/>
        <w:rPr>
          <w:rFonts w:ascii="Times" w:eastAsia="Times New Roman" w:hAnsi="Times" w:cs="Times New Roman"/>
          <w:color w:val="3C4043"/>
          <w:sz w:val="24"/>
          <w:szCs w:val="24"/>
          <w:lang w:val="en-US"/>
        </w:rPr>
      </w:pPr>
      <w:r w:rsidRPr="00674416">
        <w:rPr>
          <w:rFonts w:ascii="Times" w:eastAsia="Times New Roman" w:hAnsi="Times" w:cs="Times New Roman"/>
          <w:b/>
          <w:sz w:val="24"/>
          <w:szCs w:val="24"/>
          <w:lang w:val="en-US"/>
        </w:rPr>
        <w:t xml:space="preserve">FIGURE 1 </w:t>
      </w:r>
      <w:r w:rsidRPr="00674416">
        <w:rPr>
          <w:rFonts w:ascii="Times" w:eastAsia="Times New Roman" w:hAnsi="Times" w:cs="Times New Roman"/>
          <w:sz w:val="24"/>
          <w:szCs w:val="24"/>
          <w:lang w:val="en-US"/>
        </w:rPr>
        <w:t xml:space="preserve"> </w:t>
      </w:r>
      <w:r w:rsidRPr="00674416">
        <w:rPr>
          <w:rFonts w:ascii="Times" w:eastAsia="Times New Roman" w:hAnsi="Times" w:cs="Times New Roman"/>
          <w:b/>
          <w:sz w:val="24"/>
          <w:szCs w:val="24"/>
          <w:lang w:val="en-US"/>
        </w:rPr>
        <w:t xml:space="preserve">The </w:t>
      </w:r>
      <w:proofErr w:type="spellStart"/>
      <w:r w:rsidRPr="00674416">
        <w:rPr>
          <w:rFonts w:ascii="Times" w:eastAsia="Times New Roman" w:hAnsi="Times" w:cs="Times New Roman"/>
          <w:b/>
          <w:sz w:val="24"/>
          <w:szCs w:val="24"/>
          <w:lang w:val="en-US"/>
        </w:rPr>
        <w:t>Bogong</w:t>
      </w:r>
      <w:proofErr w:type="spellEnd"/>
      <w:r w:rsidRPr="00674416">
        <w:rPr>
          <w:rFonts w:ascii="Times" w:eastAsia="Times New Roman" w:hAnsi="Times" w:cs="Times New Roman"/>
          <w:b/>
          <w:sz w:val="24"/>
          <w:szCs w:val="24"/>
          <w:lang w:val="en-US"/>
        </w:rPr>
        <w:t xml:space="preserve"> moth standard brain. </w:t>
      </w:r>
      <w:r w:rsidR="00E82695" w:rsidRPr="00674416">
        <w:rPr>
          <w:rFonts w:ascii="Times" w:eastAsia="Times New Roman" w:hAnsi="Times" w:cs="Times New Roman"/>
          <w:color w:val="3C4043"/>
          <w:sz w:val="24"/>
          <w:szCs w:val="24"/>
          <w:highlight w:val="white"/>
          <w:lang w:val="en-US"/>
        </w:rPr>
        <w:t xml:space="preserve">(a) </w:t>
      </w:r>
      <w:r w:rsidRPr="00674416">
        <w:rPr>
          <w:rFonts w:ascii="Times" w:eastAsia="Times New Roman" w:hAnsi="Times" w:cs="Times New Roman"/>
          <w:color w:val="3C4043"/>
          <w:sz w:val="24"/>
          <w:szCs w:val="24"/>
          <w:highlight w:val="white"/>
          <w:lang w:val="en-US"/>
        </w:rPr>
        <w:t xml:space="preserve">Anterior view of the male standard brain reconstruction. Here and in all following figures, the </w:t>
      </w:r>
      <w:proofErr w:type="spellStart"/>
      <w:r w:rsidRPr="00674416">
        <w:rPr>
          <w:rFonts w:ascii="Times" w:eastAsia="Times New Roman" w:hAnsi="Times" w:cs="Times New Roman"/>
          <w:color w:val="3C4043"/>
          <w:sz w:val="24"/>
          <w:szCs w:val="24"/>
          <w:highlight w:val="white"/>
          <w:lang w:val="en-US"/>
        </w:rPr>
        <w:t>colour</w:t>
      </w:r>
      <w:proofErr w:type="spellEnd"/>
      <w:r w:rsidRPr="00674416">
        <w:rPr>
          <w:rFonts w:ascii="Times" w:eastAsia="Times New Roman" w:hAnsi="Times" w:cs="Times New Roman"/>
          <w:color w:val="3C4043"/>
          <w:sz w:val="24"/>
          <w:szCs w:val="24"/>
          <w:highlight w:val="white"/>
          <w:lang w:val="en-US"/>
        </w:rPr>
        <w:t xml:space="preserve"> code is as follows: yellow – visual input areas (optic lobes and ocellar neuropils), brown – anterior optic tubercle, red – mushroom bodies, green – central complex and lateral complex, blue – antennal lobes, grey – unstructured protocerebrum. </w:t>
      </w:r>
      <w:r w:rsidR="00E82695" w:rsidRPr="00674416">
        <w:rPr>
          <w:rFonts w:ascii="Times" w:eastAsia="Times New Roman" w:hAnsi="Times" w:cs="Times New Roman"/>
          <w:color w:val="3C4043"/>
          <w:sz w:val="24"/>
          <w:szCs w:val="24"/>
          <w:highlight w:val="white"/>
          <w:lang w:val="en-US"/>
        </w:rPr>
        <w:t>(b)</w:t>
      </w:r>
      <w:r w:rsidRPr="00674416">
        <w:rPr>
          <w:rFonts w:ascii="Times" w:eastAsia="Times New Roman" w:hAnsi="Times" w:cs="Times New Roman"/>
          <w:color w:val="3C4043"/>
          <w:sz w:val="24"/>
          <w:szCs w:val="24"/>
          <w:highlight w:val="white"/>
          <w:lang w:val="en-US"/>
        </w:rPr>
        <w:t xml:space="preserve"> Anterior view without the unstructured protocerebrum, to show the arrangement of neuropils within the central brain. </w:t>
      </w:r>
      <w:r w:rsidR="00E82695" w:rsidRPr="00674416">
        <w:rPr>
          <w:rFonts w:ascii="Times" w:eastAsia="Times New Roman" w:hAnsi="Times" w:cs="Times New Roman"/>
          <w:color w:val="3C4043"/>
          <w:sz w:val="24"/>
          <w:szCs w:val="24"/>
          <w:highlight w:val="white"/>
          <w:lang w:val="en-US"/>
        </w:rPr>
        <w:t>(c)</w:t>
      </w:r>
      <w:r w:rsidRPr="00674416">
        <w:rPr>
          <w:rFonts w:ascii="Times" w:eastAsia="Times New Roman" w:hAnsi="Times" w:cs="Times New Roman"/>
          <w:color w:val="3C4043"/>
          <w:sz w:val="24"/>
          <w:szCs w:val="24"/>
          <w:highlight w:val="white"/>
          <w:lang w:val="en-US"/>
        </w:rPr>
        <w:t xml:space="preserve"> Posterior view of the brain, with the lobula plate, ocellar neuropils, mushroom body calyces and </w:t>
      </w:r>
      <w:r w:rsidR="00E82695" w:rsidRPr="00674416">
        <w:rPr>
          <w:rFonts w:ascii="Times" w:eastAsia="Times New Roman" w:hAnsi="Times" w:cs="Times New Roman"/>
          <w:color w:val="3C4043"/>
          <w:sz w:val="24"/>
          <w:szCs w:val="24"/>
          <w:highlight w:val="white"/>
          <w:lang w:val="en-US"/>
        </w:rPr>
        <w:t>protocerebral bridge visible. (d, e</w:t>
      </w:r>
      <w:r w:rsidRPr="00674416">
        <w:rPr>
          <w:rFonts w:ascii="Times" w:eastAsia="Times New Roman" w:hAnsi="Times" w:cs="Times New Roman"/>
          <w:color w:val="3C4043"/>
          <w:sz w:val="24"/>
          <w:szCs w:val="24"/>
          <w:highlight w:val="white"/>
          <w:lang w:val="en-US"/>
        </w:rPr>
        <w:t xml:space="preserve">) Dorsal view of the brain with and without the unstructured protocerebrum. </w:t>
      </w:r>
      <w:r w:rsidR="00E82695" w:rsidRPr="00674416">
        <w:rPr>
          <w:rFonts w:ascii="Times" w:eastAsia="Times New Roman" w:hAnsi="Times" w:cs="Times New Roman"/>
          <w:color w:val="3C4043"/>
          <w:sz w:val="24"/>
          <w:szCs w:val="24"/>
          <w:highlight w:val="white"/>
          <w:lang w:val="en-US"/>
        </w:rPr>
        <w:t>(f-j</w:t>
      </w:r>
      <w:r w:rsidRPr="00674416">
        <w:rPr>
          <w:rFonts w:ascii="Times" w:eastAsia="Times New Roman" w:hAnsi="Times" w:cs="Times New Roman"/>
          <w:color w:val="3C4043"/>
          <w:sz w:val="24"/>
          <w:szCs w:val="24"/>
          <w:highlight w:val="white"/>
          <w:lang w:val="en-US"/>
        </w:rPr>
        <w:t xml:space="preserve">) Optical sections through the standard brain progressing from anterior to posterior. Note that the lamina of the </w:t>
      </w:r>
      <w:r w:rsidRPr="00674416">
        <w:rPr>
          <w:rFonts w:ascii="Times" w:eastAsia="Times New Roman" w:hAnsi="Times" w:cs="Times New Roman"/>
          <w:color w:val="3C4043"/>
          <w:sz w:val="24"/>
          <w:szCs w:val="24"/>
          <w:highlight w:val="white"/>
          <w:lang w:val="en-US"/>
        </w:rPr>
        <w:lastRenderedPageBreak/>
        <w:t>standard brain was calculated separately from three available specimens and added to the standard brain later. Scale bars = 500 µm.</w:t>
      </w:r>
    </w:p>
    <w:p w14:paraId="05BADE90" w14:textId="6CF8EB17" w:rsidR="00E12D37" w:rsidRDefault="00E12D37">
      <w:pPr>
        <w:rPr>
          <w:rFonts w:ascii="Times" w:eastAsia="Times New Roman" w:hAnsi="Times" w:cs="Times New Roman"/>
          <w:color w:val="3C4043"/>
          <w:sz w:val="24"/>
          <w:szCs w:val="24"/>
          <w:highlight w:val="white"/>
          <w:lang w:val="en-US"/>
        </w:rPr>
      </w:pPr>
      <w:r>
        <w:rPr>
          <w:rFonts w:ascii="Times" w:eastAsia="Times New Roman" w:hAnsi="Times" w:cs="Times New Roman"/>
          <w:color w:val="3C4043"/>
          <w:sz w:val="24"/>
          <w:szCs w:val="24"/>
          <w:highlight w:val="white"/>
          <w:lang w:val="en-US"/>
        </w:rPr>
        <w:br w:type="page"/>
      </w:r>
    </w:p>
    <w:p w14:paraId="245FB4B6" w14:textId="77777777" w:rsidR="00E12D37" w:rsidRPr="00674416" w:rsidRDefault="00E12D37" w:rsidP="00B77464">
      <w:pPr>
        <w:spacing w:line="360" w:lineRule="auto"/>
        <w:jc w:val="both"/>
        <w:rPr>
          <w:rFonts w:ascii="Times" w:eastAsia="Times New Roman" w:hAnsi="Times" w:cs="Times New Roman"/>
          <w:sz w:val="24"/>
          <w:szCs w:val="24"/>
          <w:lang w:val="en-US"/>
        </w:rPr>
      </w:pPr>
    </w:p>
    <w:p w14:paraId="3B1F857B" w14:textId="6F9828FC" w:rsidR="009E6E4A" w:rsidRPr="00674416" w:rsidRDefault="00E12D37" w:rsidP="00E12D37">
      <w:pPr>
        <w:widowControl w:val="0"/>
        <w:autoSpaceDE w:val="0"/>
        <w:autoSpaceDN w:val="0"/>
        <w:adjustRightInd w:val="0"/>
        <w:spacing w:line="360" w:lineRule="auto"/>
        <w:jc w:val="center"/>
        <w:rPr>
          <w:rFonts w:ascii="Times" w:eastAsia="Times New Roman" w:hAnsi="Times" w:cs="Times New Roman"/>
          <w:sz w:val="24"/>
          <w:szCs w:val="24"/>
          <w:lang w:val="en-US"/>
        </w:rPr>
      </w:pPr>
      <w:r>
        <w:rPr>
          <w:rFonts w:ascii="Times" w:eastAsia="Times New Roman" w:hAnsi="Times" w:cs="Times New Roman"/>
          <w:noProof/>
          <w:sz w:val="24"/>
          <w:szCs w:val="24"/>
          <w:lang w:val="en-US"/>
        </w:rPr>
        <w:drawing>
          <wp:inline distT="0" distB="0" distL="0" distR="0" wp14:anchorId="3B69411C" wp14:editId="2CDA4041">
            <wp:extent cx="4064000" cy="5105400"/>
            <wp:effectExtent l="0" t="0" r="0" b="0"/>
            <wp:docPr id="2" name="Picture 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_PercentBrain.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64000" cy="5105400"/>
                    </a:xfrm>
                    <a:prstGeom prst="rect">
                      <a:avLst/>
                    </a:prstGeom>
                  </pic:spPr>
                </pic:pic>
              </a:graphicData>
            </a:graphic>
          </wp:inline>
        </w:drawing>
      </w:r>
    </w:p>
    <w:p w14:paraId="435099AC" w14:textId="77777777" w:rsidR="0096445B" w:rsidRPr="00674416" w:rsidRDefault="0096445B" w:rsidP="00B77464">
      <w:pPr>
        <w:spacing w:line="360" w:lineRule="auto"/>
        <w:jc w:val="both"/>
        <w:rPr>
          <w:rFonts w:ascii="Times" w:eastAsia="Times New Roman" w:hAnsi="Times" w:cs="Times New Roman"/>
          <w:sz w:val="24"/>
          <w:szCs w:val="24"/>
          <w:lang w:val="en-US"/>
        </w:rPr>
      </w:pPr>
      <w:r w:rsidRPr="00674416">
        <w:rPr>
          <w:rFonts w:ascii="Times" w:eastAsia="Times New Roman" w:hAnsi="Times" w:cs="Times New Roman"/>
          <w:b/>
          <w:sz w:val="24"/>
          <w:szCs w:val="24"/>
          <w:lang w:val="en-US"/>
        </w:rPr>
        <w:t xml:space="preserve">FIGURE 2  Volumetric analysis of the Bogong moth brain. </w:t>
      </w:r>
      <w:r w:rsidR="00E82695" w:rsidRPr="00674416">
        <w:rPr>
          <w:rFonts w:ascii="Times" w:eastAsia="Times New Roman" w:hAnsi="Times" w:cs="Times New Roman"/>
          <w:color w:val="3C4043"/>
          <w:sz w:val="24"/>
          <w:szCs w:val="24"/>
          <w:highlight w:val="white"/>
          <w:lang w:val="en-US"/>
        </w:rPr>
        <w:t xml:space="preserve">(a) </w:t>
      </w:r>
      <w:r w:rsidRPr="00674416">
        <w:rPr>
          <w:rFonts w:ascii="Times" w:eastAsia="Times New Roman" w:hAnsi="Times" w:cs="Times New Roman"/>
          <w:color w:val="3C4043"/>
          <w:sz w:val="24"/>
          <w:szCs w:val="24"/>
          <w:highlight w:val="white"/>
          <w:lang w:val="en-US"/>
        </w:rPr>
        <w:t xml:space="preserve">Mean absolute volumes of the neuropils within the male and female Bogong moth brain. </w:t>
      </w:r>
      <w:r w:rsidR="00E82695" w:rsidRPr="00674416">
        <w:rPr>
          <w:rFonts w:ascii="Times" w:eastAsia="Times New Roman" w:hAnsi="Times" w:cs="Times New Roman"/>
          <w:color w:val="3C4043"/>
          <w:sz w:val="24"/>
          <w:szCs w:val="24"/>
          <w:highlight w:val="white"/>
          <w:lang w:val="en-US"/>
        </w:rPr>
        <w:t>(b)</w:t>
      </w:r>
      <w:r w:rsidRPr="00674416">
        <w:rPr>
          <w:rFonts w:ascii="Times" w:eastAsia="Times New Roman" w:hAnsi="Times" w:cs="Times New Roman"/>
          <w:color w:val="3C4043"/>
          <w:sz w:val="24"/>
          <w:szCs w:val="24"/>
          <w:highlight w:val="white"/>
          <w:lang w:val="en-US"/>
        </w:rPr>
        <w:t xml:space="preserve"> Mean absolute volumes of the complete male and female brain, excluding the lamina. </w:t>
      </w:r>
      <w:r w:rsidR="00E82695" w:rsidRPr="00674416">
        <w:rPr>
          <w:rFonts w:ascii="Times" w:eastAsia="Times New Roman" w:hAnsi="Times" w:cs="Times New Roman"/>
          <w:color w:val="3C4043"/>
          <w:sz w:val="24"/>
          <w:szCs w:val="24"/>
          <w:highlight w:val="white"/>
          <w:lang w:val="en-US"/>
        </w:rPr>
        <w:t>(c)</w:t>
      </w:r>
      <w:r w:rsidRPr="00674416">
        <w:rPr>
          <w:rFonts w:ascii="Times" w:eastAsia="Times New Roman" w:hAnsi="Times" w:cs="Times New Roman"/>
          <w:color w:val="3C4043"/>
          <w:sz w:val="24"/>
          <w:szCs w:val="24"/>
          <w:highlight w:val="white"/>
          <w:lang w:val="en-US"/>
        </w:rPr>
        <w:t xml:space="preserve"> Comparison of the volume contributions of each neuropil to the whole brain, for 6 male and 2 female Bogong moths. Note that the optic lobes exclude the lamina, which was only intact in four samples (three males and one female).</w:t>
      </w:r>
    </w:p>
    <w:p w14:paraId="1AD87ACC" w14:textId="7DEBB21B" w:rsidR="00560075" w:rsidRDefault="00560075">
      <w:pPr>
        <w:rPr>
          <w:rFonts w:ascii="Times" w:eastAsia="Times New Roman" w:hAnsi="Times" w:cs="Times New Roman"/>
          <w:sz w:val="24"/>
          <w:szCs w:val="24"/>
          <w:lang w:val="en-US"/>
        </w:rPr>
      </w:pPr>
      <w:r>
        <w:rPr>
          <w:rFonts w:ascii="Times" w:eastAsia="Times New Roman" w:hAnsi="Times" w:cs="Times New Roman"/>
          <w:sz w:val="24"/>
          <w:szCs w:val="24"/>
          <w:lang w:val="en-US"/>
        </w:rPr>
        <w:br w:type="page"/>
      </w:r>
    </w:p>
    <w:p w14:paraId="561CB962" w14:textId="625D494F" w:rsidR="00560075" w:rsidRPr="00674416" w:rsidRDefault="00560075" w:rsidP="00B77464">
      <w:pPr>
        <w:widowControl w:val="0"/>
        <w:autoSpaceDE w:val="0"/>
        <w:autoSpaceDN w:val="0"/>
        <w:adjustRightInd w:val="0"/>
        <w:spacing w:line="360" w:lineRule="auto"/>
        <w:rPr>
          <w:rFonts w:ascii="Times" w:eastAsia="Times New Roman" w:hAnsi="Times" w:cs="Times New Roman"/>
          <w:sz w:val="24"/>
          <w:szCs w:val="24"/>
          <w:lang w:val="en-US"/>
        </w:rPr>
      </w:pPr>
      <w:r>
        <w:rPr>
          <w:rFonts w:ascii="Times" w:eastAsia="Times New Roman" w:hAnsi="Times" w:cs="Times New Roman"/>
          <w:noProof/>
          <w:sz w:val="24"/>
          <w:szCs w:val="24"/>
          <w:lang w:val="en-US"/>
        </w:rPr>
        <w:lastRenderedPageBreak/>
        <w:drawing>
          <wp:inline distT="0" distB="0" distL="0" distR="0" wp14:anchorId="2FD23AC9" wp14:editId="3C0B294A">
            <wp:extent cx="5733415" cy="6160135"/>
            <wp:effectExtent l="0" t="0" r="0" b="0"/>
            <wp:docPr id="3" name="Picture 3" descr="A picture containing photo, different, food,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_OL.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6160135"/>
                    </a:xfrm>
                    <a:prstGeom prst="rect">
                      <a:avLst/>
                    </a:prstGeom>
                  </pic:spPr>
                </pic:pic>
              </a:graphicData>
            </a:graphic>
          </wp:inline>
        </w:drawing>
      </w:r>
    </w:p>
    <w:p w14:paraId="36FBD8DE" w14:textId="77777777" w:rsidR="0096445B" w:rsidRPr="00674416" w:rsidRDefault="0096445B" w:rsidP="00B77464">
      <w:pPr>
        <w:spacing w:line="360" w:lineRule="auto"/>
        <w:jc w:val="both"/>
        <w:rPr>
          <w:rFonts w:ascii="Times" w:eastAsia="Times New Roman" w:hAnsi="Times" w:cs="Times New Roman"/>
          <w:sz w:val="24"/>
          <w:szCs w:val="24"/>
          <w:lang w:val="en-US"/>
        </w:rPr>
      </w:pPr>
      <w:r w:rsidRPr="00674416">
        <w:rPr>
          <w:rFonts w:ascii="Times" w:eastAsia="Times New Roman" w:hAnsi="Times" w:cs="Times New Roman"/>
          <w:b/>
          <w:sz w:val="24"/>
          <w:szCs w:val="24"/>
          <w:lang w:val="en-US"/>
        </w:rPr>
        <w:t>FIGURE 3  Primary visual neuropils.</w:t>
      </w:r>
      <w:r w:rsidRPr="00674416">
        <w:rPr>
          <w:rFonts w:ascii="Times" w:eastAsia="Times New Roman" w:hAnsi="Times" w:cs="Times New Roman"/>
          <w:sz w:val="24"/>
          <w:szCs w:val="24"/>
          <w:lang w:val="en-US"/>
        </w:rPr>
        <w:t xml:space="preserve"> </w:t>
      </w:r>
      <w:r w:rsidR="00E82695" w:rsidRPr="00674416">
        <w:rPr>
          <w:rFonts w:ascii="Times" w:eastAsia="Times New Roman" w:hAnsi="Times" w:cs="Times New Roman"/>
          <w:color w:val="3C4043"/>
          <w:sz w:val="24"/>
          <w:szCs w:val="24"/>
          <w:highlight w:val="white"/>
          <w:lang w:val="en-US"/>
        </w:rPr>
        <w:t xml:space="preserve">(a) </w:t>
      </w:r>
      <w:r w:rsidRPr="00674416">
        <w:rPr>
          <w:rFonts w:ascii="Times" w:eastAsia="Times New Roman" w:hAnsi="Times" w:cs="Times New Roman"/>
          <w:color w:val="3C4043"/>
          <w:sz w:val="24"/>
          <w:szCs w:val="24"/>
          <w:highlight w:val="white"/>
          <w:lang w:val="en-US"/>
        </w:rPr>
        <w:t xml:space="preserve">Anterior, posterior and dorsal views of a 3D reconstruction showing the optic lobes including lamina (LA), medulla (ME), accessory medulla (AME), lobula (LO), lobula plate (LOP) and ocellar neuropils (ONP). </w:t>
      </w:r>
      <w:r w:rsidR="00E82695" w:rsidRPr="00674416">
        <w:rPr>
          <w:rFonts w:ascii="Times" w:eastAsia="Times New Roman" w:hAnsi="Times" w:cs="Times New Roman"/>
          <w:color w:val="3C4043"/>
          <w:sz w:val="24"/>
          <w:szCs w:val="24"/>
          <w:highlight w:val="white"/>
          <w:lang w:val="en-US"/>
        </w:rPr>
        <w:t>(b)</w:t>
      </w:r>
      <w:r w:rsidRPr="00674416">
        <w:rPr>
          <w:rFonts w:ascii="Times" w:eastAsia="Times New Roman" w:hAnsi="Times" w:cs="Times New Roman"/>
          <w:color w:val="3C4043"/>
          <w:sz w:val="24"/>
          <w:szCs w:val="24"/>
          <w:highlight w:val="white"/>
          <w:lang w:val="en-US"/>
        </w:rPr>
        <w:t xml:space="preserve"> Left ocellar neuropil (ONP) stained against synapsin. These small neuropils are located near the dorsal surface of the Bogong moth brain and receive direct input from the ocelli via the ocellar nerve (not shown). </w:t>
      </w:r>
      <w:r w:rsidR="00E82695" w:rsidRPr="00674416">
        <w:rPr>
          <w:rFonts w:ascii="Times" w:eastAsia="Times New Roman" w:hAnsi="Times" w:cs="Times New Roman"/>
          <w:color w:val="3C4043"/>
          <w:sz w:val="24"/>
          <w:szCs w:val="24"/>
          <w:highlight w:val="white"/>
          <w:lang w:val="en-US"/>
        </w:rPr>
        <w:t>(c)</w:t>
      </w:r>
      <w:r w:rsidRPr="00674416">
        <w:rPr>
          <w:rFonts w:ascii="Times" w:eastAsia="Times New Roman" w:hAnsi="Times" w:cs="Times New Roman"/>
          <w:color w:val="3C4043"/>
          <w:sz w:val="24"/>
          <w:szCs w:val="24"/>
          <w:highlight w:val="white"/>
          <w:lang w:val="en-US"/>
        </w:rPr>
        <w:t xml:space="preserve"> Horizontal section of the optic lobe, stained against synapsin. The 10 layers of the medulla (labelled white) are shown: the first seven layers comprise the outer medulla (</w:t>
      </w:r>
      <w:proofErr w:type="spellStart"/>
      <w:r w:rsidRPr="00674416">
        <w:rPr>
          <w:rFonts w:ascii="Times" w:eastAsia="Times New Roman" w:hAnsi="Times" w:cs="Times New Roman"/>
          <w:color w:val="3C4043"/>
          <w:sz w:val="24"/>
          <w:szCs w:val="24"/>
          <w:highlight w:val="white"/>
          <w:lang w:val="en-US"/>
        </w:rPr>
        <w:t>oME</w:t>
      </w:r>
      <w:proofErr w:type="spellEnd"/>
      <w:r w:rsidRPr="00674416">
        <w:rPr>
          <w:rFonts w:ascii="Times" w:eastAsia="Times New Roman" w:hAnsi="Times" w:cs="Times New Roman"/>
          <w:color w:val="3C4043"/>
          <w:sz w:val="24"/>
          <w:szCs w:val="24"/>
          <w:highlight w:val="white"/>
          <w:lang w:val="en-US"/>
        </w:rPr>
        <w:t>) while layers eight to ten form the inner medulla (</w:t>
      </w:r>
      <w:proofErr w:type="spellStart"/>
      <w:r w:rsidRPr="00674416">
        <w:rPr>
          <w:rFonts w:ascii="Times" w:eastAsia="Times New Roman" w:hAnsi="Times" w:cs="Times New Roman"/>
          <w:color w:val="3C4043"/>
          <w:sz w:val="24"/>
          <w:szCs w:val="24"/>
          <w:highlight w:val="white"/>
          <w:lang w:val="en-US"/>
        </w:rPr>
        <w:t>iME</w:t>
      </w:r>
      <w:proofErr w:type="spellEnd"/>
      <w:r w:rsidRPr="00674416">
        <w:rPr>
          <w:rFonts w:ascii="Times" w:eastAsia="Times New Roman" w:hAnsi="Times" w:cs="Times New Roman"/>
          <w:color w:val="3C4043"/>
          <w:sz w:val="24"/>
          <w:szCs w:val="24"/>
          <w:highlight w:val="white"/>
          <w:lang w:val="en-US"/>
        </w:rPr>
        <w:t xml:space="preserve">). </w:t>
      </w:r>
      <w:proofErr w:type="spellStart"/>
      <w:r w:rsidRPr="00674416">
        <w:rPr>
          <w:rFonts w:ascii="Times" w:eastAsia="Times New Roman" w:hAnsi="Times" w:cs="Times New Roman"/>
          <w:color w:val="3C4043"/>
          <w:sz w:val="24"/>
          <w:szCs w:val="24"/>
          <w:highlight w:val="white"/>
          <w:lang w:val="en-US"/>
        </w:rPr>
        <w:t>iME</w:t>
      </w:r>
      <w:proofErr w:type="spellEnd"/>
      <w:r w:rsidRPr="00674416">
        <w:rPr>
          <w:rFonts w:ascii="Times" w:eastAsia="Times New Roman" w:hAnsi="Times" w:cs="Times New Roman"/>
          <w:color w:val="3C4043"/>
          <w:sz w:val="24"/>
          <w:szCs w:val="24"/>
          <w:highlight w:val="white"/>
          <w:lang w:val="en-US"/>
        </w:rPr>
        <w:t xml:space="preserve"> and </w:t>
      </w:r>
      <w:proofErr w:type="spellStart"/>
      <w:r w:rsidRPr="00674416">
        <w:rPr>
          <w:rFonts w:ascii="Times" w:eastAsia="Times New Roman" w:hAnsi="Times" w:cs="Times New Roman"/>
          <w:color w:val="3C4043"/>
          <w:sz w:val="24"/>
          <w:szCs w:val="24"/>
          <w:highlight w:val="white"/>
          <w:lang w:val="en-US"/>
        </w:rPr>
        <w:t>oME</w:t>
      </w:r>
      <w:proofErr w:type="spellEnd"/>
      <w:r w:rsidRPr="00674416">
        <w:rPr>
          <w:rFonts w:ascii="Times" w:eastAsia="Times New Roman" w:hAnsi="Times" w:cs="Times New Roman"/>
          <w:color w:val="3C4043"/>
          <w:sz w:val="24"/>
          <w:szCs w:val="24"/>
          <w:highlight w:val="white"/>
          <w:lang w:val="en-US"/>
        </w:rPr>
        <w:t xml:space="preserve"> are separated by the serpentine layer. The lobula (LO; blue) and lobula plate (LOP; yellow) each show three distinct layers. The accessory medulla (AME; green) is located at the anterior end of the medulla. </w:t>
      </w:r>
      <w:r w:rsidR="00E82695" w:rsidRPr="00674416">
        <w:rPr>
          <w:rFonts w:ascii="Times" w:eastAsia="Times New Roman" w:hAnsi="Times" w:cs="Times New Roman"/>
          <w:color w:val="3C4043"/>
          <w:sz w:val="24"/>
          <w:szCs w:val="24"/>
          <w:highlight w:val="white"/>
          <w:lang w:val="en-US"/>
        </w:rPr>
        <w:t>(d)</w:t>
      </w:r>
      <w:r w:rsidRPr="00674416">
        <w:rPr>
          <w:rFonts w:ascii="Times" w:eastAsia="Times New Roman" w:hAnsi="Times" w:cs="Times New Roman"/>
          <w:color w:val="3C4043"/>
          <w:sz w:val="24"/>
          <w:szCs w:val="24"/>
          <w:highlight w:val="white"/>
          <w:lang w:val="en-US"/>
        </w:rPr>
        <w:t xml:space="preserve"> </w:t>
      </w:r>
      <w:r w:rsidRPr="00674416">
        <w:rPr>
          <w:rFonts w:ascii="Times" w:eastAsia="Times New Roman" w:hAnsi="Times" w:cs="Times New Roman"/>
          <w:color w:val="3C4043"/>
          <w:sz w:val="24"/>
          <w:szCs w:val="24"/>
          <w:highlight w:val="white"/>
          <w:lang w:val="en-US"/>
        </w:rPr>
        <w:lastRenderedPageBreak/>
        <w:t xml:space="preserve">Neurobiotin injection into the optic stalk shows a small subset of neurons that branch within the accessory medulla, while most other neurons branch in the medulla. </w:t>
      </w:r>
      <w:r w:rsidR="00E82695" w:rsidRPr="00674416">
        <w:rPr>
          <w:rFonts w:ascii="Times" w:eastAsia="Times New Roman" w:hAnsi="Times" w:cs="Times New Roman"/>
          <w:color w:val="3C4043"/>
          <w:sz w:val="24"/>
          <w:szCs w:val="24"/>
          <w:highlight w:val="white"/>
          <w:lang w:val="en-US"/>
        </w:rPr>
        <w:t>(e)</w:t>
      </w:r>
      <w:r w:rsidRPr="00674416">
        <w:rPr>
          <w:rFonts w:ascii="Times" w:eastAsia="Times New Roman" w:hAnsi="Times" w:cs="Times New Roman"/>
          <w:color w:val="3C4043"/>
          <w:sz w:val="24"/>
          <w:szCs w:val="24"/>
          <w:highlight w:val="white"/>
          <w:lang w:val="en-US"/>
        </w:rPr>
        <w:t xml:space="preserve"> anti-synapsin staining of the lamina (LA), which clearly shows the inner, synapsin-rich layer. Neurons from the lamina connect to the medulla and cross over in a clearly visible optic chiasm. (F-H) Distribution of serotonergic </w:t>
      </w:r>
      <w:proofErr w:type="spellStart"/>
      <w:r w:rsidRPr="00674416">
        <w:rPr>
          <w:rFonts w:ascii="Times" w:eastAsia="Times New Roman" w:hAnsi="Times" w:cs="Times New Roman"/>
          <w:color w:val="3C4043"/>
          <w:sz w:val="24"/>
          <w:szCs w:val="24"/>
          <w:highlight w:val="white"/>
          <w:lang w:val="en-US"/>
        </w:rPr>
        <w:t>fibres</w:t>
      </w:r>
      <w:proofErr w:type="spellEnd"/>
      <w:r w:rsidRPr="00674416">
        <w:rPr>
          <w:rFonts w:ascii="Times" w:eastAsia="Times New Roman" w:hAnsi="Times" w:cs="Times New Roman"/>
          <w:color w:val="3C4043"/>
          <w:sz w:val="24"/>
          <w:szCs w:val="24"/>
          <w:highlight w:val="white"/>
          <w:lang w:val="en-US"/>
        </w:rPr>
        <w:t xml:space="preserve"> (stained with anti-5HT, green) within the medulla </w:t>
      </w:r>
      <w:r w:rsidR="00E82695" w:rsidRPr="00674416">
        <w:rPr>
          <w:rFonts w:ascii="Times" w:eastAsia="Times New Roman" w:hAnsi="Times" w:cs="Times New Roman"/>
          <w:color w:val="3C4043"/>
          <w:sz w:val="24"/>
          <w:szCs w:val="24"/>
          <w:highlight w:val="white"/>
          <w:lang w:val="en-US"/>
        </w:rPr>
        <w:t>(e)</w:t>
      </w:r>
      <w:r w:rsidRPr="00674416">
        <w:rPr>
          <w:rFonts w:ascii="Times" w:eastAsia="Times New Roman" w:hAnsi="Times" w:cs="Times New Roman"/>
          <w:color w:val="3C4043"/>
          <w:sz w:val="24"/>
          <w:szCs w:val="24"/>
          <w:highlight w:val="white"/>
          <w:lang w:val="en-US"/>
        </w:rPr>
        <w:t xml:space="preserve">, lobula </w:t>
      </w:r>
      <w:r w:rsidR="00E82695" w:rsidRPr="00674416">
        <w:rPr>
          <w:rFonts w:ascii="Times" w:eastAsia="Times New Roman" w:hAnsi="Times" w:cs="Times New Roman"/>
          <w:color w:val="3C4043"/>
          <w:sz w:val="24"/>
          <w:szCs w:val="24"/>
          <w:highlight w:val="white"/>
          <w:lang w:val="en-US"/>
        </w:rPr>
        <w:t>(f)</w:t>
      </w:r>
      <w:r w:rsidRPr="00674416">
        <w:rPr>
          <w:rFonts w:ascii="Times" w:eastAsia="Times New Roman" w:hAnsi="Times" w:cs="Times New Roman"/>
          <w:color w:val="3C4043"/>
          <w:sz w:val="24"/>
          <w:szCs w:val="24"/>
          <w:highlight w:val="white"/>
          <w:lang w:val="en-US"/>
        </w:rPr>
        <w:t xml:space="preserve"> and lobula plate </w:t>
      </w:r>
      <w:r w:rsidR="00E82695" w:rsidRPr="00674416">
        <w:rPr>
          <w:rFonts w:ascii="Times" w:eastAsia="Times New Roman" w:hAnsi="Times" w:cs="Times New Roman"/>
          <w:color w:val="3C4043"/>
          <w:sz w:val="24"/>
          <w:szCs w:val="24"/>
          <w:highlight w:val="white"/>
          <w:lang w:val="en-US"/>
        </w:rPr>
        <w:t>(g)</w:t>
      </w:r>
      <w:r w:rsidRPr="00674416">
        <w:rPr>
          <w:rFonts w:ascii="Times" w:eastAsia="Times New Roman" w:hAnsi="Times" w:cs="Times New Roman"/>
          <w:color w:val="3C4043"/>
          <w:sz w:val="24"/>
          <w:szCs w:val="24"/>
          <w:highlight w:val="white"/>
          <w:lang w:val="en-US"/>
        </w:rPr>
        <w:t xml:space="preserve">. Neuropils are labelled with anti-synapsin (magenta). The serpentine layer </w:t>
      </w:r>
      <w:r w:rsidR="00E82695" w:rsidRPr="00674416">
        <w:rPr>
          <w:rFonts w:ascii="Times" w:eastAsia="Times New Roman" w:hAnsi="Times" w:cs="Times New Roman"/>
          <w:color w:val="3C4043"/>
          <w:sz w:val="24"/>
          <w:szCs w:val="24"/>
          <w:highlight w:val="white"/>
          <w:lang w:val="en-US"/>
        </w:rPr>
        <w:t>(c)</w:t>
      </w:r>
      <w:r w:rsidRPr="00674416">
        <w:rPr>
          <w:rFonts w:ascii="Times" w:eastAsia="Times New Roman" w:hAnsi="Times" w:cs="Times New Roman"/>
          <w:color w:val="3C4043"/>
          <w:sz w:val="24"/>
          <w:szCs w:val="24"/>
          <w:highlight w:val="white"/>
          <w:lang w:val="en-US"/>
        </w:rPr>
        <w:t xml:space="preserve"> separates the inner and outer medulla, and most 5HT-positive neurons invade the medulla in this layer. Scale bar </w:t>
      </w:r>
      <w:r w:rsidR="00E82695" w:rsidRPr="00674416">
        <w:rPr>
          <w:rFonts w:ascii="Times" w:eastAsia="Times New Roman" w:hAnsi="Times" w:cs="Times New Roman"/>
          <w:color w:val="3C4043"/>
          <w:sz w:val="24"/>
          <w:szCs w:val="24"/>
          <w:highlight w:val="white"/>
          <w:lang w:val="en-US"/>
        </w:rPr>
        <w:t>(a) 500 µm, (b, f-h) 50 µm, (c-d, e</w:t>
      </w:r>
      <w:r w:rsidRPr="00674416">
        <w:rPr>
          <w:rFonts w:ascii="Times" w:eastAsia="Times New Roman" w:hAnsi="Times" w:cs="Times New Roman"/>
          <w:color w:val="3C4043"/>
          <w:sz w:val="24"/>
          <w:szCs w:val="24"/>
          <w:highlight w:val="white"/>
          <w:lang w:val="en-US"/>
        </w:rPr>
        <w:t>) 100 µm.</w:t>
      </w:r>
    </w:p>
    <w:p w14:paraId="76BB8B9F" w14:textId="133BCD7C" w:rsidR="00560075" w:rsidRDefault="00560075">
      <w:pPr>
        <w:rPr>
          <w:rFonts w:ascii="Times" w:eastAsia="Times New Roman" w:hAnsi="Times" w:cs="Times New Roman"/>
          <w:sz w:val="24"/>
          <w:szCs w:val="24"/>
          <w:lang w:val="en-US"/>
        </w:rPr>
      </w:pPr>
      <w:r>
        <w:rPr>
          <w:rFonts w:ascii="Times" w:eastAsia="Times New Roman" w:hAnsi="Times" w:cs="Times New Roman"/>
          <w:sz w:val="24"/>
          <w:szCs w:val="24"/>
          <w:lang w:val="en-US"/>
        </w:rPr>
        <w:br w:type="page"/>
      </w:r>
    </w:p>
    <w:p w14:paraId="7846BA1A" w14:textId="5E0179FC" w:rsidR="0096445B" w:rsidRPr="00674416" w:rsidRDefault="00560075" w:rsidP="00B77464">
      <w:pPr>
        <w:widowControl w:val="0"/>
        <w:autoSpaceDE w:val="0"/>
        <w:autoSpaceDN w:val="0"/>
        <w:adjustRightInd w:val="0"/>
        <w:spacing w:line="360" w:lineRule="auto"/>
        <w:rPr>
          <w:rFonts w:ascii="Times" w:eastAsia="Times New Roman" w:hAnsi="Times" w:cs="Times New Roman"/>
          <w:sz w:val="24"/>
          <w:szCs w:val="24"/>
          <w:lang w:val="en-US"/>
        </w:rPr>
      </w:pPr>
      <w:r>
        <w:rPr>
          <w:rFonts w:ascii="Times" w:eastAsia="Times New Roman" w:hAnsi="Times" w:cs="Times New Roman"/>
          <w:noProof/>
          <w:sz w:val="24"/>
          <w:szCs w:val="24"/>
          <w:lang w:val="en-US"/>
        </w:rPr>
        <w:lastRenderedPageBreak/>
        <w:drawing>
          <wp:inline distT="0" distB="0" distL="0" distR="0" wp14:anchorId="79B18F03" wp14:editId="2A84D47C">
            <wp:extent cx="5733415" cy="2712720"/>
            <wp:effectExtent l="0" t="0" r="0" b="5080"/>
            <wp:docPr id="4" name="Picture 4" descr="A picture containing photo, different, display,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_AOTU.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3415" cy="2712720"/>
                    </a:xfrm>
                    <a:prstGeom prst="rect">
                      <a:avLst/>
                    </a:prstGeom>
                  </pic:spPr>
                </pic:pic>
              </a:graphicData>
            </a:graphic>
          </wp:inline>
        </w:drawing>
      </w:r>
    </w:p>
    <w:p w14:paraId="13E83DD6" w14:textId="77777777" w:rsidR="0096445B" w:rsidRPr="00674416" w:rsidRDefault="0096445B" w:rsidP="00B77464">
      <w:pPr>
        <w:spacing w:line="360" w:lineRule="auto"/>
        <w:jc w:val="both"/>
        <w:rPr>
          <w:rFonts w:ascii="Times" w:eastAsia="Times New Roman" w:hAnsi="Times" w:cs="Times New Roman"/>
          <w:sz w:val="24"/>
          <w:szCs w:val="24"/>
          <w:lang w:val="en-US"/>
        </w:rPr>
      </w:pPr>
      <w:r w:rsidRPr="00674416">
        <w:rPr>
          <w:rFonts w:ascii="Times" w:eastAsia="Times New Roman" w:hAnsi="Times" w:cs="Times New Roman"/>
          <w:b/>
          <w:sz w:val="24"/>
          <w:szCs w:val="24"/>
          <w:lang w:val="en-US"/>
        </w:rPr>
        <w:t>FIGURE 4  The anterior optic tubercle.</w:t>
      </w:r>
      <w:r w:rsidRPr="00674416">
        <w:rPr>
          <w:rFonts w:ascii="Times" w:eastAsia="Times New Roman" w:hAnsi="Times" w:cs="Times New Roman"/>
          <w:sz w:val="24"/>
          <w:szCs w:val="24"/>
          <w:lang w:val="en-US"/>
        </w:rPr>
        <w:t xml:space="preserve"> </w:t>
      </w:r>
      <w:r w:rsidR="00E82695" w:rsidRPr="00674416">
        <w:rPr>
          <w:rFonts w:ascii="Times" w:eastAsia="Times New Roman" w:hAnsi="Times" w:cs="Times New Roman"/>
          <w:color w:val="3C4043"/>
          <w:sz w:val="24"/>
          <w:szCs w:val="24"/>
          <w:highlight w:val="white"/>
          <w:lang w:val="en-US"/>
        </w:rPr>
        <w:t xml:space="preserve">(a) </w:t>
      </w:r>
      <w:r w:rsidRPr="00674416">
        <w:rPr>
          <w:rFonts w:ascii="Times" w:eastAsia="Times New Roman" w:hAnsi="Times" w:cs="Times New Roman"/>
          <w:color w:val="3C4043"/>
          <w:sz w:val="24"/>
          <w:szCs w:val="24"/>
          <w:highlight w:val="white"/>
          <w:lang w:val="en-US"/>
        </w:rPr>
        <w:t xml:space="preserve">3D reconstruction of the anterior optic tubercles (AOTU) in the Bogong moth brain. </w:t>
      </w:r>
      <w:r w:rsidR="00E82695" w:rsidRPr="00674416">
        <w:rPr>
          <w:rFonts w:ascii="Times" w:eastAsia="Times New Roman" w:hAnsi="Times" w:cs="Times New Roman"/>
          <w:color w:val="3C4043"/>
          <w:sz w:val="24"/>
          <w:szCs w:val="24"/>
          <w:highlight w:val="white"/>
          <w:lang w:val="en-US"/>
        </w:rPr>
        <w:t>(b)</w:t>
      </w:r>
      <w:r w:rsidRPr="00674416">
        <w:rPr>
          <w:rFonts w:ascii="Times" w:eastAsia="Times New Roman" w:hAnsi="Times" w:cs="Times New Roman"/>
          <w:color w:val="3C4043"/>
          <w:sz w:val="24"/>
          <w:szCs w:val="24"/>
          <w:highlight w:val="white"/>
          <w:lang w:val="en-US"/>
        </w:rPr>
        <w:t xml:space="preserve"> Neurobiotin tracer injection into the optic lobe labels the upper unit (UU), lower unit (LU) and three subunits of the nodular unit (NU) of the AOTU. One subunit of the nodular unit is missing</w:t>
      </w:r>
      <w:r w:rsidR="00E82695" w:rsidRPr="00674416">
        <w:rPr>
          <w:rFonts w:ascii="Times" w:eastAsia="Times New Roman" w:hAnsi="Times" w:cs="Times New Roman"/>
          <w:color w:val="3C4043"/>
          <w:sz w:val="24"/>
          <w:szCs w:val="24"/>
          <w:highlight w:val="white"/>
          <w:lang w:val="en-US"/>
        </w:rPr>
        <w:t>. AOT = anterior optic tract. (c-e</w:t>
      </w:r>
      <w:r w:rsidRPr="00674416">
        <w:rPr>
          <w:rFonts w:ascii="Times" w:eastAsia="Times New Roman" w:hAnsi="Times" w:cs="Times New Roman"/>
          <w:color w:val="3C4043"/>
          <w:sz w:val="24"/>
          <w:szCs w:val="24"/>
          <w:highlight w:val="white"/>
          <w:lang w:val="en-US"/>
        </w:rPr>
        <w:t xml:space="preserve">) Optical horizontal sections through the AOTU show the upper unit, the full extent of the lower unit, and all four subunits of the nodular unit. Scale bar: </w:t>
      </w:r>
      <w:r w:rsidR="00E82695" w:rsidRPr="00674416">
        <w:rPr>
          <w:rFonts w:ascii="Times" w:eastAsia="Times New Roman" w:hAnsi="Times" w:cs="Times New Roman"/>
          <w:color w:val="3C4043"/>
          <w:sz w:val="24"/>
          <w:szCs w:val="24"/>
          <w:highlight w:val="white"/>
          <w:lang w:val="en-US"/>
        </w:rPr>
        <w:t>(a) 500 µm, (b, c</w:t>
      </w:r>
      <w:r w:rsidRPr="00674416">
        <w:rPr>
          <w:rFonts w:ascii="Times" w:eastAsia="Times New Roman" w:hAnsi="Times" w:cs="Times New Roman"/>
          <w:color w:val="3C4043"/>
          <w:sz w:val="24"/>
          <w:szCs w:val="24"/>
          <w:highlight w:val="white"/>
          <w:lang w:val="en-US"/>
        </w:rPr>
        <w:t>) 50 µm.</w:t>
      </w:r>
    </w:p>
    <w:p w14:paraId="4F9903F2" w14:textId="44D859A3" w:rsidR="00560075" w:rsidRDefault="00560075">
      <w:pPr>
        <w:rPr>
          <w:rFonts w:ascii="Times" w:eastAsia="Times New Roman" w:hAnsi="Times" w:cs="Times New Roman"/>
          <w:sz w:val="24"/>
          <w:szCs w:val="24"/>
          <w:lang w:val="en-US"/>
        </w:rPr>
      </w:pPr>
      <w:r>
        <w:rPr>
          <w:rFonts w:ascii="Times" w:eastAsia="Times New Roman" w:hAnsi="Times" w:cs="Times New Roman"/>
          <w:sz w:val="24"/>
          <w:szCs w:val="24"/>
          <w:lang w:val="en-US"/>
        </w:rPr>
        <w:br w:type="page"/>
      </w:r>
    </w:p>
    <w:p w14:paraId="3AF38BB8" w14:textId="45CC3DB4" w:rsidR="0096445B" w:rsidRPr="00674416" w:rsidRDefault="00560075" w:rsidP="00B77464">
      <w:pPr>
        <w:widowControl w:val="0"/>
        <w:autoSpaceDE w:val="0"/>
        <w:autoSpaceDN w:val="0"/>
        <w:adjustRightInd w:val="0"/>
        <w:spacing w:line="360" w:lineRule="auto"/>
        <w:rPr>
          <w:rFonts w:ascii="Times" w:eastAsia="Times New Roman" w:hAnsi="Times" w:cs="Times New Roman"/>
          <w:sz w:val="24"/>
          <w:szCs w:val="24"/>
          <w:lang w:val="en-US"/>
        </w:rPr>
      </w:pPr>
      <w:r>
        <w:rPr>
          <w:rFonts w:ascii="Times" w:eastAsia="Times New Roman" w:hAnsi="Times" w:cs="Times New Roman"/>
          <w:noProof/>
          <w:sz w:val="24"/>
          <w:szCs w:val="24"/>
          <w:lang w:val="en-US"/>
        </w:rPr>
        <w:lastRenderedPageBreak/>
        <w:drawing>
          <wp:inline distT="0" distB="0" distL="0" distR="0" wp14:anchorId="4767EBAC" wp14:editId="6FA7B7DF">
            <wp:extent cx="5733415" cy="2369185"/>
            <wp:effectExtent l="0" t="0" r="0" b="5715"/>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5_AL.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3415" cy="2369185"/>
                    </a:xfrm>
                    <a:prstGeom prst="rect">
                      <a:avLst/>
                    </a:prstGeom>
                  </pic:spPr>
                </pic:pic>
              </a:graphicData>
            </a:graphic>
          </wp:inline>
        </w:drawing>
      </w:r>
    </w:p>
    <w:p w14:paraId="3C394683" w14:textId="7411DBEC" w:rsidR="0096445B" w:rsidRPr="00674416" w:rsidRDefault="0096445B" w:rsidP="00B77464">
      <w:pPr>
        <w:spacing w:line="360" w:lineRule="auto"/>
        <w:jc w:val="both"/>
        <w:rPr>
          <w:rFonts w:ascii="Times" w:eastAsia="Times New Roman" w:hAnsi="Times" w:cs="Times New Roman"/>
          <w:sz w:val="24"/>
          <w:szCs w:val="24"/>
          <w:lang w:val="en-US"/>
        </w:rPr>
      </w:pPr>
      <w:r w:rsidRPr="00674416">
        <w:rPr>
          <w:rFonts w:ascii="Times" w:eastAsia="Times New Roman" w:hAnsi="Times" w:cs="Times New Roman"/>
          <w:b/>
          <w:sz w:val="24"/>
          <w:szCs w:val="24"/>
          <w:lang w:val="en-US"/>
        </w:rPr>
        <w:t xml:space="preserve">FIGURE 5  The antennal lobe. </w:t>
      </w:r>
      <w:r w:rsidR="00E82695" w:rsidRPr="00674416">
        <w:rPr>
          <w:rFonts w:ascii="Times" w:eastAsia="Times New Roman" w:hAnsi="Times" w:cs="Times New Roman"/>
          <w:color w:val="3C4043"/>
          <w:sz w:val="24"/>
          <w:szCs w:val="24"/>
          <w:highlight w:val="white"/>
          <w:lang w:val="en-US"/>
        </w:rPr>
        <w:t xml:space="preserve">(a) </w:t>
      </w:r>
      <w:r w:rsidRPr="00674416">
        <w:rPr>
          <w:rFonts w:ascii="Times" w:eastAsia="Times New Roman" w:hAnsi="Times" w:cs="Times New Roman"/>
          <w:color w:val="3C4043"/>
          <w:sz w:val="24"/>
          <w:szCs w:val="24"/>
          <w:highlight w:val="white"/>
          <w:lang w:val="en-US"/>
        </w:rPr>
        <w:t xml:space="preserve">3D reconstruction of the Bogong moth brain with the antennal lobes (ALs) highlighted in blue. Scale bar = 500 µm. </w:t>
      </w:r>
      <w:r w:rsidR="00E82695" w:rsidRPr="00674416">
        <w:rPr>
          <w:rFonts w:ascii="Times" w:eastAsia="Times New Roman" w:hAnsi="Times" w:cs="Times New Roman"/>
          <w:color w:val="3C4043"/>
          <w:sz w:val="24"/>
          <w:szCs w:val="24"/>
          <w:highlight w:val="white"/>
          <w:lang w:val="en-US"/>
        </w:rPr>
        <w:t>(b)</w:t>
      </w:r>
      <w:r w:rsidRPr="00674416">
        <w:rPr>
          <w:rFonts w:ascii="Times" w:eastAsia="Times New Roman" w:hAnsi="Times" w:cs="Times New Roman"/>
          <w:color w:val="3C4043"/>
          <w:sz w:val="24"/>
          <w:szCs w:val="24"/>
          <w:highlight w:val="white"/>
          <w:lang w:val="en-US"/>
        </w:rPr>
        <w:t xml:space="preserve"> Detailed 3D reconstruction of a male and female AL. Out of a total of 72 glomeruli in the male AL, three glomeruli were identified as </w:t>
      </w:r>
      <w:proofErr w:type="spellStart"/>
      <w:r w:rsidRPr="00674416">
        <w:rPr>
          <w:rFonts w:ascii="Times" w:eastAsia="Times New Roman" w:hAnsi="Times" w:cs="Times New Roman"/>
          <w:color w:val="3C4043"/>
          <w:sz w:val="24"/>
          <w:szCs w:val="24"/>
          <w:highlight w:val="white"/>
          <w:lang w:val="en-US"/>
        </w:rPr>
        <w:t>macroglomeruli</w:t>
      </w:r>
      <w:proofErr w:type="spellEnd"/>
      <w:r w:rsidRPr="00674416">
        <w:rPr>
          <w:rFonts w:ascii="Times" w:eastAsia="Times New Roman" w:hAnsi="Times" w:cs="Times New Roman"/>
          <w:color w:val="3C4043"/>
          <w:sz w:val="24"/>
          <w:szCs w:val="24"/>
          <w:highlight w:val="white"/>
          <w:lang w:val="en-US"/>
        </w:rPr>
        <w:t xml:space="preserve"> (highlighted in blue, turquoise and purple)</w:t>
      </w:r>
      <w:r w:rsidR="00F63210" w:rsidRPr="00674416">
        <w:rPr>
          <w:rFonts w:ascii="Times" w:eastAsia="Times New Roman" w:hAnsi="Times" w:cs="Times New Roman"/>
          <w:color w:val="3C4043"/>
          <w:sz w:val="24"/>
          <w:szCs w:val="24"/>
          <w:highlight w:val="white"/>
          <w:lang w:val="en-US"/>
        </w:rPr>
        <w:t xml:space="preserve"> and constitute the macroglomerular complex (MGC)</w:t>
      </w:r>
      <w:r w:rsidRPr="00674416">
        <w:rPr>
          <w:rFonts w:ascii="Times" w:eastAsia="Times New Roman" w:hAnsi="Times" w:cs="Times New Roman"/>
          <w:color w:val="3C4043"/>
          <w:sz w:val="24"/>
          <w:szCs w:val="24"/>
          <w:highlight w:val="white"/>
          <w:lang w:val="en-US"/>
        </w:rPr>
        <w:t xml:space="preserve">. Female ALs have 73 glomeruli, including one that appears to be female-specific (highlighted in blue, arrow). </w:t>
      </w:r>
      <w:r w:rsidR="00E82695" w:rsidRPr="00674416">
        <w:rPr>
          <w:rFonts w:ascii="Times" w:eastAsia="Times New Roman" w:hAnsi="Times" w:cs="Times New Roman"/>
          <w:color w:val="3C4043"/>
          <w:sz w:val="24"/>
          <w:szCs w:val="24"/>
          <w:highlight w:val="white"/>
          <w:lang w:val="en-US"/>
        </w:rPr>
        <w:t>(c)</w:t>
      </w:r>
      <w:r w:rsidRPr="00674416">
        <w:rPr>
          <w:rFonts w:ascii="Times" w:eastAsia="Times New Roman" w:hAnsi="Times" w:cs="Times New Roman"/>
          <w:color w:val="3C4043"/>
          <w:sz w:val="24"/>
          <w:szCs w:val="24"/>
          <w:highlight w:val="white"/>
          <w:lang w:val="en-US"/>
        </w:rPr>
        <w:t xml:space="preserve"> In both males and females, anterior glomeruli appear more regularly shaped than posterior glomeruli, which are als</w:t>
      </w:r>
      <w:r w:rsidR="00E82695" w:rsidRPr="00674416">
        <w:rPr>
          <w:rFonts w:ascii="Times" w:eastAsia="Times New Roman" w:hAnsi="Times" w:cs="Times New Roman"/>
          <w:color w:val="3C4043"/>
          <w:sz w:val="24"/>
          <w:szCs w:val="24"/>
          <w:highlight w:val="white"/>
          <w:lang w:val="en-US"/>
        </w:rPr>
        <w:t>o larger. Scale bar = 100 µm. (d-h</w:t>
      </w:r>
      <w:r w:rsidRPr="00674416">
        <w:rPr>
          <w:rFonts w:ascii="Times" w:eastAsia="Times New Roman" w:hAnsi="Times" w:cs="Times New Roman"/>
          <w:color w:val="3C4043"/>
          <w:sz w:val="24"/>
          <w:szCs w:val="24"/>
          <w:highlight w:val="white"/>
          <w:lang w:val="en-US"/>
        </w:rPr>
        <w:t xml:space="preserve">) Optical sections progressing from anterior to posterior through an anti-synapsin labelled male antennal lobe. </w:t>
      </w:r>
      <w:r w:rsidR="00F63210" w:rsidRPr="00674416">
        <w:rPr>
          <w:rFonts w:ascii="Times" w:eastAsia="Times New Roman" w:hAnsi="Times" w:cs="Times New Roman"/>
          <w:color w:val="3C4043"/>
          <w:sz w:val="24"/>
          <w:szCs w:val="24"/>
          <w:highlight w:val="white"/>
          <w:lang w:val="en-US"/>
        </w:rPr>
        <w:t xml:space="preserve">The numbers indicate the depth level of </w:t>
      </w:r>
      <w:r w:rsidR="00943243" w:rsidRPr="00674416">
        <w:rPr>
          <w:rFonts w:ascii="Times" w:eastAsia="Times New Roman" w:hAnsi="Times" w:cs="Times New Roman"/>
          <w:color w:val="3C4043"/>
          <w:sz w:val="24"/>
          <w:szCs w:val="24"/>
          <w:highlight w:val="white"/>
          <w:lang w:val="en-US"/>
        </w:rPr>
        <w:t>each</w:t>
      </w:r>
      <w:r w:rsidR="00F63210" w:rsidRPr="00674416">
        <w:rPr>
          <w:rFonts w:ascii="Times" w:eastAsia="Times New Roman" w:hAnsi="Times" w:cs="Times New Roman"/>
          <w:color w:val="3C4043"/>
          <w:sz w:val="24"/>
          <w:szCs w:val="24"/>
          <w:highlight w:val="white"/>
          <w:lang w:val="en-US"/>
        </w:rPr>
        <w:t xml:space="preserve"> section,</w:t>
      </w:r>
      <w:r w:rsidRPr="00674416">
        <w:rPr>
          <w:rFonts w:ascii="Times" w:eastAsia="Times New Roman" w:hAnsi="Times" w:cs="Times New Roman"/>
          <w:color w:val="3C4043"/>
          <w:sz w:val="24"/>
          <w:szCs w:val="24"/>
          <w:highlight w:val="white"/>
          <w:lang w:val="en-US"/>
        </w:rPr>
        <w:t xml:space="preserve"> with 0 µm marking the </w:t>
      </w:r>
      <w:r w:rsidR="00F63210" w:rsidRPr="00674416">
        <w:rPr>
          <w:rFonts w:ascii="Times" w:eastAsia="Times New Roman" w:hAnsi="Times" w:cs="Times New Roman"/>
          <w:color w:val="3C4043"/>
          <w:sz w:val="24"/>
          <w:szCs w:val="24"/>
          <w:highlight w:val="white"/>
          <w:lang w:val="en-US"/>
        </w:rPr>
        <w:t xml:space="preserve">anterior border </w:t>
      </w:r>
      <w:r w:rsidRPr="00674416">
        <w:rPr>
          <w:rFonts w:ascii="Times" w:eastAsia="Times New Roman" w:hAnsi="Times" w:cs="Times New Roman"/>
          <w:color w:val="3C4043"/>
          <w:sz w:val="24"/>
          <w:szCs w:val="24"/>
          <w:highlight w:val="white"/>
          <w:lang w:val="en-US"/>
        </w:rPr>
        <w:t xml:space="preserve">of the AL. The antennal nerve enters the AL </w:t>
      </w:r>
      <w:r w:rsidR="00F63210" w:rsidRPr="00674416">
        <w:rPr>
          <w:rFonts w:ascii="Times" w:eastAsia="Times New Roman" w:hAnsi="Times" w:cs="Times New Roman"/>
          <w:color w:val="3C4043"/>
          <w:sz w:val="24"/>
          <w:szCs w:val="24"/>
          <w:highlight w:val="white"/>
          <w:lang w:val="en-US"/>
        </w:rPr>
        <w:t xml:space="preserve">near </w:t>
      </w:r>
      <w:r w:rsidRPr="00674416">
        <w:rPr>
          <w:rFonts w:ascii="Times" w:eastAsia="Times New Roman" w:hAnsi="Times" w:cs="Times New Roman"/>
          <w:color w:val="3C4043"/>
          <w:sz w:val="24"/>
          <w:szCs w:val="24"/>
          <w:highlight w:val="white"/>
          <w:lang w:val="en-US"/>
        </w:rPr>
        <w:t>the cumulus of the MGC.</w:t>
      </w:r>
    </w:p>
    <w:p w14:paraId="7C52E322" w14:textId="1045CB3E" w:rsidR="00560075" w:rsidRDefault="00560075">
      <w:pPr>
        <w:rPr>
          <w:rFonts w:ascii="Times" w:eastAsia="Times New Roman" w:hAnsi="Times" w:cs="Times New Roman"/>
          <w:sz w:val="24"/>
          <w:szCs w:val="24"/>
          <w:lang w:val="en-US"/>
        </w:rPr>
      </w:pPr>
      <w:r>
        <w:rPr>
          <w:rFonts w:ascii="Times" w:eastAsia="Times New Roman" w:hAnsi="Times" w:cs="Times New Roman"/>
          <w:sz w:val="24"/>
          <w:szCs w:val="24"/>
          <w:lang w:val="en-US"/>
        </w:rPr>
        <w:br w:type="page"/>
      </w:r>
    </w:p>
    <w:p w14:paraId="6092CC48" w14:textId="77A27E6F" w:rsidR="0096445B" w:rsidRPr="00674416" w:rsidRDefault="00510F98" w:rsidP="00B77464">
      <w:pPr>
        <w:widowControl w:val="0"/>
        <w:autoSpaceDE w:val="0"/>
        <w:autoSpaceDN w:val="0"/>
        <w:adjustRightInd w:val="0"/>
        <w:spacing w:line="360" w:lineRule="auto"/>
        <w:rPr>
          <w:rFonts w:ascii="Times" w:eastAsia="Times New Roman" w:hAnsi="Times" w:cs="Times New Roman"/>
          <w:sz w:val="24"/>
          <w:szCs w:val="24"/>
          <w:lang w:val="en-US"/>
        </w:rPr>
      </w:pPr>
      <w:r>
        <w:rPr>
          <w:rFonts w:ascii="Times" w:eastAsia="Times New Roman" w:hAnsi="Times" w:cs="Times New Roman"/>
          <w:noProof/>
          <w:sz w:val="24"/>
          <w:szCs w:val="24"/>
          <w:lang w:val="en-US"/>
        </w:rPr>
        <w:lastRenderedPageBreak/>
        <w:drawing>
          <wp:inline distT="0" distB="0" distL="0" distR="0" wp14:anchorId="2FD96DFF" wp14:editId="4A52D207">
            <wp:extent cx="5733415" cy="6657340"/>
            <wp:effectExtent l="0" t="0" r="0" b="0"/>
            <wp:docPr id="6" name="Picture 6" descr="A picture containing photo, different, various,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6_MB.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6657340"/>
                    </a:xfrm>
                    <a:prstGeom prst="rect">
                      <a:avLst/>
                    </a:prstGeom>
                  </pic:spPr>
                </pic:pic>
              </a:graphicData>
            </a:graphic>
          </wp:inline>
        </w:drawing>
      </w:r>
    </w:p>
    <w:p w14:paraId="12E07D80" w14:textId="77777777" w:rsidR="0096445B" w:rsidRPr="00674416" w:rsidRDefault="0096445B" w:rsidP="00B77464">
      <w:pPr>
        <w:spacing w:line="360" w:lineRule="auto"/>
        <w:jc w:val="both"/>
        <w:rPr>
          <w:rFonts w:ascii="Times" w:eastAsia="Times New Roman" w:hAnsi="Times" w:cs="Times New Roman"/>
          <w:color w:val="3C4043"/>
          <w:sz w:val="24"/>
          <w:szCs w:val="24"/>
          <w:highlight w:val="white"/>
          <w:lang w:val="en-US"/>
        </w:rPr>
      </w:pPr>
      <w:r w:rsidRPr="00674416">
        <w:rPr>
          <w:rFonts w:ascii="Times" w:eastAsia="Times New Roman" w:hAnsi="Times" w:cs="Times New Roman"/>
          <w:b/>
          <w:sz w:val="24"/>
          <w:szCs w:val="24"/>
          <w:lang w:val="en-US"/>
        </w:rPr>
        <w:t xml:space="preserve">FIGURE 6  The anatomy of the mushroom body. </w:t>
      </w:r>
      <w:r w:rsidR="00E82695" w:rsidRPr="00674416">
        <w:rPr>
          <w:rFonts w:ascii="Times" w:eastAsia="Times New Roman" w:hAnsi="Times" w:cs="Times New Roman"/>
          <w:color w:val="3C4043"/>
          <w:sz w:val="24"/>
          <w:szCs w:val="24"/>
          <w:highlight w:val="white"/>
          <w:lang w:val="en-US"/>
        </w:rPr>
        <w:t xml:space="preserve">(a) </w:t>
      </w:r>
      <w:r w:rsidRPr="00674416">
        <w:rPr>
          <w:rFonts w:ascii="Times" w:eastAsia="Times New Roman" w:hAnsi="Times" w:cs="Times New Roman"/>
          <w:color w:val="3C4043"/>
          <w:sz w:val="24"/>
          <w:szCs w:val="24"/>
          <w:highlight w:val="white"/>
          <w:lang w:val="en-US"/>
        </w:rPr>
        <w:t xml:space="preserve">3D reconstruction of the mushroom bodies (MBs) within the brain, frontal and dorsal view. The MBs span from the frontally-located lobes to the dorsal calyces. </w:t>
      </w:r>
      <w:r w:rsidR="00E82695" w:rsidRPr="00674416">
        <w:rPr>
          <w:rFonts w:ascii="Times" w:eastAsia="Times New Roman" w:hAnsi="Times" w:cs="Times New Roman"/>
          <w:color w:val="3C4043"/>
          <w:sz w:val="24"/>
          <w:szCs w:val="24"/>
          <w:highlight w:val="white"/>
          <w:lang w:val="en-US"/>
        </w:rPr>
        <w:t>(b)</w:t>
      </w:r>
      <w:r w:rsidRPr="00674416">
        <w:rPr>
          <w:rFonts w:ascii="Times" w:eastAsia="Times New Roman" w:hAnsi="Times" w:cs="Times New Roman"/>
          <w:color w:val="3C4043"/>
          <w:sz w:val="24"/>
          <w:szCs w:val="24"/>
          <w:highlight w:val="white"/>
          <w:lang w:val="en-US"/>
        </w:rPr>
        <w:t xml:space="preserve"> Lateral view of the MB. </w:t>
      </w:r>
      <w:r w:rsidR="00E82695" w:rsidRPr="00674416">
        <w:rPr>
          <w:rFonts w:ascii="Times" w:eastAsia="Times New Roman" w:hAnsi="Times" w:cs="Times New Roman"/>
          <w:color w:val="3C4043"/>
          <w:sz w:val="24"/>
          <w:szCs w:val="24"/>
          <w:highlight w:val="white"/>
          <w:lang w:val="en-US"/>
        </w:rPr>
        <w:t>(c)</w:t>
      </w:r>
      <w:r w:rsidRPr="00674416">
        <w:rPr>
          <w:rFonts w:ascii="Times" w:eastAsia="Times New Roman" w:hAnsi="Times" w:cs="Times New Roman"/>
          <w:color w:val="3C4043"/>
          <w:sz w:val="24"/>
          <w:szCs w:val="24"/>
          <w:highlight w:val="white"/>
          <w:lang w:val="en-US"/>
        </w:rPr>
        <w:t xml:space="preserve"> Fro</w:t>
      </w:r>
      <w:r w:rsidR="00E82695" w:rsidRPr="00674416">
        <w:rPr>
          <w:rFonts w:ascii="Times" w:eastAsia="Times New Roman" w:hAnsi="Times" w:cs="Times New Roman"/>
          <w:color w:val="3C4043"/>
          <w:sz w:val="24"/>
          <w:szCs w:val="24"/>
          <w:highlight w:val="white"/>
          <w:lang w:val="en-US"/>
        </w:rPr>
        <w:t>ntal view of the MB. (d-f</w:t>
      </w:r>
      <w:r w:rsidRPr="00674416">
        <w:rPr>
          <w:rFonts w:ascii="Times" w:eastAsia="Times New Roman" w:hAnsi="Times" w:cs="Times New Roman"/>
          <w:color w:val="3C4043"/>
          <w:sz w:val="24"/>
          <w:szCs w:val="24"/>
          <w:highlight w:val="white"/>
          <w:lang w:val="en-US"/>
        </w:rPr>
        <w:t xml:space="preserve">) Frontal view of the MB, with the three lobe systems highlighted. Scale bar = 100 µm. </w:t>
      </w:r>
      <w:r w:rsidR="00E82695" w:rsidRPr="00674416">
        <w:rPr>
          <w:rFonts w:ascii="Times" w:eastAsia="Times New Roman" w:hAnsi="Times" w:cs="Times New Roman"/>
          <w:color w:val="3C4043"/>
          <w:sz w:val="24"/>
          <w:szCs w:val="24"/>
          <w:highlight w:val="white"/>
          <w:lang w:val="en-US"/>
        </w:rPr>
        <w:t>(g)</w:t>
      </w:r>
      <w:r w:rsidRPr="00674416">
        <w:rPr>
          <w:rFonts w:ascii="Times" w:eastAsia="Times New Roman" w:hAnsi="Times" w:cs="Times New Roman"/>
          <w:color w:val="3C4043"/>
          <w:sz w:val="24"/>
          <w:szCs w:val="24"/>
          <w:highlight w:val="white"/>
          <w:lang w:val="en-US"/>
        </w:rPr>
        <w:t xml:space="preserve"> The calyx is composed of clearly visible micro-glomeruli. Scale bar = 10 µm. </w:t>
      </w:r>
      <w:r w:rsidR="00E82695" w:rsidRPr="00674416">
        <w:rPr>
          <w:rFonts w:ascii="Times" w:eastAsia="Times New Roman" w:hAnsi="Times" w:cs="Times New Roman"/>
          <w:color w:val="3C4043"/>
          <w:sz w:val="24"/>
          <w:szCs w:val="24"/>
          <w:highlight w:val="white"/>
          <w:lang w:val="en-US"/>
        </w:rPr>
        <w:t>(h)</w:t>
      </w:r>
      <w:r w:rsidRPr="00674416">
        <w:rPr>
          <w:rFonts w:ascii="Times" w:eastAsia="Times New Roman" w:hAnsi="Times" w:cs="Times New Roman"/>
          <w:color w:val="3C4043"/>
          <w:sz w:val="24"/>
          <w:szCs w:val="24"/>
          <w:highlight w:val="white"/>
          <w:lang w:val="en-US"/>
        </w:rPr>
        <w:t xml:space="preserve"> Injection of Neurobiotin into the optic stalk highlights neurons with output in the inner ring of the calyx (volume rendering of confocal image stack). </w:t>
      </w:r>
      <w:r w:rsidR="00E82695" w:rsidRPr="00674416">
        <w:rPr>
          <w:rFonts w:ascii="Times" w:eastAsia="Times New Roman" w:hAnsi="Times" w:cs="Times New Roman"/>
          <w:color w:val="3C4043"/>
          <w:sz w:val="24"/>
          <w:szCs w:val="24"/>
          <w:highlight w:val="white"/>
          <w:lang w:val="en-US"/>
        </w:rPr>
        <w:t>(</w:t>
      </w:r>
      <w:proofErr w:type="spellStart"/>
      <w:r w:rsidR="00E82695" w:rsidRPr="00674416">
        <w:rPr>
          <w:rFonts w:ascii="Times" w:eastAsia="Times New Roman" w:hAnsi="Times" w:cs="Times New Roman"/>
          <w:color w:val="3C4043"/>
          <w:sz w:val="24"/>
          <w:szCs w:val="24"/>
          <w:highlight w:val="white"/>
          <w:lang w:val="en-US"/>
        </w:rPr>
        <w:t>i</w:t>
      </w:r>
      <w:proofErr w:type="spellEnd"/>
      <w:r w:rsidR="00E82695" w:rsidRPr="00674416">
        <w:rPr>
          <w:rFonts w:ascii="Times" w:eastAsia="Times New Roman" w:hAnsi="Times" w:cs="Times New Roman"/>
          <w:color w:val="3C4043"/>
          <w:sz w:val="24"/>
          <w:szCs w:val="24"/>
          <w:highlight w:val="white"/>
          <w:lang w:val="en-US"/>
        </w:rPr>
        <w:t>)</w:t>
      </w:r>
      <w:r w:rsidRPr="00674416">
        <w:rPr>
          <w:rFonts w:ascii="Times" w:eastAsia="Times New Roman" w:hAnsi="Times" w:cs="Times New Roman"/>
          <w:color w:val="3C4043"/>
          <w:sz w:val="24"/>
          <w:szCs w:val="24"/>
          <w:highlight w:val="white"/>
          <w:lang w:val="en-US"/>
        </w:rPr>
        <w:t xml:space="preserve"> </w:t>
      </w:r>
      <w:proofErr w:type="spellStart"/>
      <w:r w:rsidRPr="00674416">
        <w:rPr>
          <w:rFonts w:ascii="Times" w:eastAsia="Times New Roman" w:hAnsi="Times" w:cs="Times New Roman"/>
          <w:color w:val="3C4043"/>
          <w:sz w:val="24"/>
          <w:szCs w:val="24"/>
          <w:highlight w:val="white"/>
          <w:lang w:val="en-US"/>
        </w:rPr>
        <w:t>Neurobiotin</w:t>
      </w:r>
      <w:proofErr w:type="spellEnd"/>
      <w:r w:rsidRPr="00674416">
        <w:rPr>
          <w:rFonts w:ascii="Times" w:eastAsia="Times New Roman" w:hAnsi="Times" w:cs="Times New Roman"/>
          <w:color w:val="3C4043"/>
          <w:sz w:val="24"/>
          <w:szCs w:val="24"/>
          <w:highlight w:val="white"/>
          <w:lang w:val="en-US"/>
        </w:rPr>
        <w:t xml:space="preserve"> injection into the antennal lobe labels projection neurons to the calyx of the </w:t>
      </w:r>
      <w:r w:rsidR="00E82695" w:rsidRPr="00674416">
        <w:rPr>
          <w:rFonts w:ascii="Times" w:eastAsia="Times New Roman" w:hAnsi="Times" w:cs="Times New Roman"/>
          <w:color w:val="3C4043"/>
          <w:sz w:val="24"/>
          <w:szCs w:val="24"/>
          <w:highlight w:val="white"/>
          <w:lang w:val="en-US"/>
        </w:rPr>
        <w:t>MB and the lateral horn (LH). (j-l</w:t>
      </w:r>
      <w:r w:rsidRPr="00674416">
        <w:rPr>
          <w:rFonts w:ascii="Times" w:eastAsia="Times New Roman" w:hAnsi="Times" w:cs="Times New Roman"/>
          <w:color w:val="3C4043"/>
          <w:sz w:val="24"/>
          <w:szCs w:val="24"/>
          <w:highlight w:val="white"/>
          <w:lang w:val="en-US"/>
        </w:rPr>
        <w:t xml:space="preserve">) Frontal optical </w:t>
      </w:r>
      <w:r w:rsidRPr="00674416">
        <w:rPr>
          <w:rFonts w:ascii="Times" w:eastAsia="Times New Roman" w:hAnsi="Times" w:cs="Times New Roman"/>
          <w:color w:val="3C4043"/>
          <w:sz w:val="24"/>
          <w:szCs w:val="24"/>
          <w:highlight w:val="white"/>
          <w:lang w:val="en-US"/>
        </w:rPr>
        <w:lastRenderedPageBreak/>
        <w:t xml:space="preserve">sections (10 µm steps) through the calyx reveal the </w:t>
      </w:r>
      <w:r w:rsidR="00E82695" w:rsidRPr="00674416">
        <w:rPr>
          <w:rFonts w:ascii="Times" w:eastAsia="Times New Roman" w:hAnsi="Times" w:cs="Times New Roman"/>
          <w:color w:val="3C4043"/>
          <w:sz w:val="24"/>
          <w:szCs w:val="24"/>
          <w:highlight w:val="white"/>
          <w:lang w:val="en-US"/>
        </w:rPr>
        <w:t>peduncle and accessory calyx. (m</w:t>
      </w:r>
      <w:r w:rsidRPr="00674416">
        <w:rPr>
          <w:rFonts w:ascii="Times" w:eastAsia="Times New Roman" w:hAnsi="Times" w:cs="Times New Roman"/>
          <w:color w:val="3C4043"/>
          <w:sz w:val="24"/>
          <w:szCs w:val="24"/>
          <w:highlight w:val="white"/>
          <w:lang w:val="en-US"/>
        </w:rPr>
        <w:t xml:space="preserve">) Frontal section through the MB lobe systems at a depth of 90 µm. my = medial gamma lobe, ß/ß’ = medial beta lobes, </w:t>
      </w:r>
      <w:proofErr w:type="spellStart"/>
      <w:r w:rsidRPr="00674416">
        <w:rPr>
          <w:rFonts w:ascii="Times" w:eastAsia="Times New Roman" w:hAnsi="Times" w:cs="Times New Roman"/>
          <w:color w:val="3C4043"/>
          <w:sz w:val="24"/>
          <w:szCs w:val="24"/>
          <w:highlight w:val="white"/>
          <w:lang w:val="en-US"/>
        </w:rPr>
        <w:t>vy</w:t>
      </w:r>
      <w:proofErr w:type="spellEnd"/>
      <w:r w:rsidRPr="00674416">
        <w:rPr>
          <w:rFonts w:ascii="Times" w:eastAsia="Times New Roman" w:hAnsi="Times" w:cs="Times New Roman"/>
          <w:color w:val="3C4043"/>
          <w:sz w:val="24"/>
          <w:szCs w:val="24"/>
          <w:highlight w:val="white"/>
          <w:lang w:val="en-US"/>
        </w:rPr>
        <w:t xml:space="preserve"> = vertical gamma lobe, dL = dorsal lobelet of the y-lobe, </w:t>
      </w:r>
      <w:proofErr w:type="spellStart"/>
      <w:r w:rsidRPr="00674416">
        <w:rPr>
          <w:rFonts w:ascii="Times" w:eastAsia="Times New Roman" w:hAnsi="Times" w:cs="Times New Roman"/>
          <w:color w:val="3C4043"/>
          <w:sz w:val="24"/>
          <w:szCs w:val="24"/>
          <w:highlight w:val="white"/>
          <w:lang w:val="en-US"/>
        </w:rPr>
        <w:t>vL</w:t>
      </w:r>
      <w:proofErr w:type="spellEnd"/>
      <w:r w:rsidRPr="00674416">
        <w:rPr>
          <w:rFonts w:ascii="Times" w:eastAsia="Times New Roman" w:hAnsi="Times" w:cs="Times New Roman"/>
          <w:color w:val="3C4043"/>
          <w:sz w:val="24"/>
          <w:szCs w:val="24"/>
          <w:highlight w:val="white"/>
          <w:lang w:val="en-US"/>
        </w:rPr>
        <w:t xml:space="preserve"> = ventral </w:t>
      </w:r>
      <w:proofErr w:type="spellStart"/>
      <w:r w:rsidRPr="00674416">
        <w:rPr>
          <w:rFonts w:ascii="Times" w:eastAsia="Times New Roman" w:hAnsi="Times" w:cs="Times New Roman"/>
          <w:color w:val="3C4043"/>
          <w:sz w:val="24"/>
          <w:szCs w:val="24"/>
          <w:highlight w:val="white"/>
          <w:lang w:val="en-US"/>
        </w:rPr>
        <w:t>lobelet</w:t>
      </w:r>
      <w:proofErr w:type="spellEnd"/>
      <w:r w:rsidRPr="00674416">
        <w:rPr>
          <w:rFonts w:ascii="Times" w:eastAsia="Times New Roman" w:hAnsi="Times" w:cs="Times New Roman"/>
          <w:color w:val="3C4043"/>
          <w:sz w:val="24"/>
          <w:szCs w:val="24"/>
          <w:highlight w:val="white"/>
          <w:lang w:val="en-US"/>
        </w:rPr>
        <w:t xml:space="preserve"> of the y-lob</w:t>
      </w:r>
      <w:r w:rsidR="00E82695" w:rsidRPr="00674416">
        <w:rPr>
          <w:rFonts w:ascii="Times" w:eastAsia="Times New Roman" w:hAnsi="Times" w:cs="Times New Roman"/>
          <w:color w:val="3C4043"/>
          <w:sz w:val="24"/>
          <w:szCs w:val="24"/>
          <w:highlight w:val="white"/>
          <w:lang w:val="en-US"/>
        </w:rPr>
        <w:t xml:space="preserve">e, </w:t>
      </w:r>
      <w:proofErr w:type="spellStart"/>
      <w:r w:rsidR="00E82695" w:rsidRPr="00674416">
        <w:rPr>
          <w:rFonts w:ascii="Times" w:eastAsia="Times New Roman" w:hAnsi="Times" w:cs="Times New Roman"/>
          <w:color w:val="3C4043"/>
          <w:sz w:val="24"/>
          <w:szCs w:val="24"/>
          <w:highlight w:val="white"/>
          <w:lang w:val="en-US"/>
        </w:rPr>
        <w:t>Sp</w:t>
      </w:r>
      <w:proofErr w:type="spellEnd"/>
      <w:r w:rsidR="00E82695" w:rsidRPr="00674416">
        <w:rPr>
          <w:rFonts w:ascii="Times" w:eastAsia="Times New Roman" w:hAnsi="Times" w:cs="Times New Roman"/>
          <w:color w:val="3C4043"/>
          <w:sz w:val="24"/>
          <w:szCs w:val="24"/>
          <w:highlight w:val="white"/>
          <w:lang w:val="en-US"/>
        </w:rPr>
        <w:t xml:space="preserve"> = spur, Ped = peduncle. (n</w:t>
      </w:r>
      <w:r w:rsidRPr="00674416">
        <w:rPr>
          <w:rFonts w:ascii="Times" w:eastAsia="Times New Roman" w:hAnsi="Times" w:cs="Times New Roman"/>
          <w:color w:val="3C4043"/>
          <w:sz w:val="24"/>
          <w:szCs w:val="24"/>
          <w:highlight w:val="white"/>
          <w:lang w:val="en-US"/>
        </w:rPr>
        <w:t>) Frontal section through the MB lobe systems at a depth of 130 µ</w:t>
      </w:r>
      <w:r w:rsidR="00E82695" w:rsidRPr="00674416">
        <w:rPr>
          <w:rFonts w:ascii="Times" w:eastAsia="Times New Roman" w:hAnsi="Times" w:cs="Times New Roman"/>
          <w:color w:val="3C4043"/>
          <w:sz w:val="24"/>
          <w:szCs w:val="24"/>
          <w:highlight w:val="white"/>
          <w:lang w:val="en-US"/>
        </w:rPr>
        <w:t>m. a/a’ = medial alpha lobes. (o</w:t>
      </w:r>
      <w:r w:rsidRPr="00674416">
        <w:rPr>
          <w:rFonts w:ascii="Times" w:eastAsia="Times New Roman" w:hAnsi="Times" w:cs="Times New Roman"/>
          <w:color w:val="3C4043"/>
          <w:sz w:val="24"/>
          <w:szCs w:val="24"/>
          <w:highlight w:val="white"/>
          <w:lang w:val="en-US"/>
        </w:rPr>
        <w:t>) Frontal optical section through the medial beta/beta’ lobe and medial gamma lobe (maximum intensity projection over 10 steps, step size = 1 µm). Scale bars in A = 500 µm, B-F, G, M = 100 µm,  H-L, O-P = 50 µm.</w:t>
      </w:r>
    </w:p>
    <w:p w14:paraId="493B4B93" w14:textId="66502298" w:rsidR="00510F98" w:rsidRDefault="00510F98">
      <w:pPr>
        <w:rPr>
          <w:rFonts w:ascii="Times" w:eastAsia="Times New Roman" w:hAnsi="Times" w:cs="Times New Roman"/>
          <w:sz w:val="24"/>
          <w:szCs w:val="24"/>
          <w:lang w:val="en-US"/>
        </w:rPr>
      </w:pPr>
      <w:r>
        <w:rPr>
          <w:rFonts w:ascii="Times" w:eastAsia="Times New Roman" w:hAnsi="Times" w:cs="Times New Roman"/>
          <w:sz w:val="24"/>
          <w:szCs w:val="24"/>
          <w:lang w:val="en-US"/>
        </w:rPr>
        <w:br w:type="page"/>
      </w:r>
    </w:p>
    <w:p w14:paraId="2B4C0912" w14:textId="15771835" w:rsidR="0096445B" w:rsidRPr="00674416" w:rsidRDefault="00510F98" w:rsidP="00B77464">
      <w:pPr>
        <w:widowControl w:val="0"/>
        <w:autoSpaceDE w:val="0"/>
        <w:autoSpaceDN w:val="0"/>
        <w:adjustRightInd w:val="0"/>
        <w:spacing w:line="360" w:lineRule="auto"/>
        <w:rPr>
          <w:rFonts w:ascii="Times" w:eastAsia="Times New Roman" w:hAnsi="Times" w:cs="Times New Roman"/>
          <w:sz w:val="24"/>
          <w:szCs w:val="24"/>
          <w:lang w:val="en-US"/>
        </w:rPr>
      </w:pPr>
      <w:r>
        <w:rPr>
          <w:rFonts w:ascii="Times" w:eastAsia="Times New Roman" w:hAnsi="Times" w:cs="Times New Roman"/>
          <w:noProof/>
          <w:sz w:val="24"/>
          <w:szCs w:val="24"/>
          <w:lang w:val="en-US"/>
        </w:rPr>
        <w:lastRenderedPageBreak/>
        <w:drawing>
          <wp:inline distT="0" distB="0" distL="0" distR="0" wp14:anchorId="14E870D0" wp14:editId="0CBF0FC7">
            <wp:extent cx="5733415" cy="6041390"/>
            <wp:effectExtent l="0" t="0" r="0" b="3810"/>
            <wp:docPr id="7" name="Picture 7" descr="A picture containing photo, food, different,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7_CX.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3415" cy="6041390"/>
                    </a:xfrm>
                    <a:prstGeom prst="rect">
                      <a:avLst/>
                    </a:prstGeom>
                  </pic:spPr>
                </pic:pic>
              </a:graphicData>
            </a:graphic>
          </wp:inline>
        </w:drawing>
      </w:r>
    </w:p>
    <w:p w14:paraId="02CF2976" w14:textId="77777777" w:rsidR="0096445B" w:rsidRPr="00674416" w:rsidRDefault="0096445B" w:rsidP="00B77464">
      <w:pPr>
        <w:spacing w:line="360" w:lineRule="auto"/>
        <w:jc w:val="both"/>
        <w:rPr>
          <w:rFonts w:ascii="Times" w:eastAsia="Times New Roman" w:hAnsi="Times" w:cs="Times New Roman"/>
          <w:sz w:val="24"/>
          <w:szCs w:val="24"/>
          <w:lang w:val="en-US"/>
        </w:rPr>
      </w:pPr>
      <w:r w:rsidRPr="00674416">
        <w:rPr>
          <w:rFonts w:ascii="Times" w:eastAsia="Times New Roman" w:hAnsi="Times" w:cs="Times New Roman"/>
          <w:b/>
          <w:sz w:val="24"/>
          <w:szCs w:val="24"/>
          <w:lang w:val="en-US"/>
        </w:rPr>
        <w:t xml:space="preserve">FIGURE 7  The morphology of the central complex. </w:t>
      </w:r>
      <w:r w:rsidR="00E82695" w:rsidRPr="00674416">
        <w:rPr>
          <w:rFonts w:ascii="Times" w:eastAsia="Times New Roman" w:hAnsi="Times" w:cs="Times New Roman"/>
          <w:color w:val="3C4043"/>
          <w:sz w:val="24"/>
          <w:szCs w:val="24"/>
          <w:highlight w:val="white"/>
          <w:lang w:val="en-US"/>
        </w:rPr>
        <w:t xml:space="preserve">(a) </w:t>
      </w:r>
      <w:r w:rsidRPr="00674416">
        <w:rPr>
          <w:rFonts w:ascii="Times" w:eastAsia="Times New Roman" w:hAnsi="Times" w:cs="Times New Roman"/>
          <w:color w:val="3C4043"/>
          <w:sz w:val="24"/>
          <w:szCs w:val="24"/>
          <w:highlight w:val="white"/>
          <w:lang w:val="en-US"/>
        </w:rPr>
        <w:t>Frontal view of a 3D reconstruction of the Bogong moth brain, with the central complex (CX) highlighted in green. Scale bar = 500 µm. (A’) Dorsal vie</w:t>
      </w:r>
      <w:r w:rsidR="00E82695" w:rsidRPr="00674416">
        <w:rPr>
          <w:rFonts w:ascii="Times" w:eastAsia="Times New Roman" w:hAnsi="Times" w:cs="Times New Roman"/>
          <w:color w:val="3C4043"/>
          <w:sz w:val="24"/>
          <w:szCs w:val="24"/>
          <w:highlight w:val="white"/>
          <w:lang w:val="en-US"/>
        </w:rPr>
        <w:t>w of the same reconstruction. (b-b</w:t>
      </w:r>
      <w:r w:rsidRPr="00674416">
        <w:rPr>
          <w:rFonts w:ascii="Times" w:eastAsia="Times New Roman" w:hAnsi="Times" w:cs="Times New Roman"/>
          <w:color w:val="3C4043"/>
          <w:sz w:val="24"/>
          <w:szCs w:val="24"/>
          <w:highlight w:val="white"/>
          <w:lang w:val="en-US"/>
        </w:rPr>
        <w:t xml:space="preserve">’’) 3D reconstruction of the CX, frontal view </w:t>
      </w:r>
      <w:r w:rsidR="00E82695" w:rsidRPr="00674416">
        <w:rPr>
          <w:rFonts w:ascii="Times" w:eastAsia="Times New Roman" w:hAnsi="Times" w:cs="Times New Roman"/>
          <w:color w:val="3C4043"/>
          <w:sz w:val="24"/>
          <w:szCs w:val="24"/>
          <w:highlight w:val="white"/>
          <w:lang w:val="en-US"/>
        </w:rPr>
        <w:t>(b), dorsal view (b</w:t>
      </w:r>
      <w:r w:rsidRPr="00674416">
        <w:rPr>
          <w:rFonts w:ascii="Times" w:eastAsia="Times New Roman" w:hAnsi="Times" w:cs="Times New Roman"/>
          <w:color w:val="3C4043"/>
          <w:sz w:val="24"/>
          <w:szCs w:val="24"/>
          <w:highlight w:val="white"/>
          <w:lang w:val="en-US"/>
        </w:rPr>
        <w:t xml:space="preserve">’), </w:t>
      </w:r>
      <w:r w:rsidR="00E82695" w:rsidRPr="00674416">
        <w:rPr>
          <w:rFonts w:ascii="Times" w:eastAsia="Times New Roman" w:hAnsi="Times" w:cs="Times New Roman"/>
          <w:color w:val="3C4043"/>
          <w:sz w:val="24"/>
          <w:szCs w:val="24"/>
          <w:highlight w:val="white"/>
          <w:lang w:val="en-US"/>
        </w:rPr>
        <w:t>and lateral view (b</w:t>
      </w:r>
      <w:r w:rsidRPr="00674416">
        <w:rPr>
          <w:rFonts w:ascii="Times" w:eastAsia="Times New Roman" w:hAnsi="Times" w:cs="Times New Roman"/>
          <w:color w:val="3C4043"/>
          <w:sz w:val="24"/>
          <w:szCs w:val="24"/>
          <w:highlight w:val="white"/>
          <w:lang w:val="en-US"/>
        </w:rPr>
        <w:t xml:space="preserve">’’). Scale bar = 100 µm. </w:t>
      </w:r>
      <w:r w:rsidR="00E82695" w:rsidRPr="00674416">
        <w:rPr>
          <w:rFonts w:ascii="Times" w:eastAsia="Times New Roman" w:hAnsi="Times" w:cs="Times New Roman"/>
          <w:color w:val="3C4043"/>
          <w:sz w:val="24"/>
          <w:szCs w:val="24"/>
          <w:highlight w:val="white"/>
          <w:lang w:val="en-US"/>
        </w:rPr>
        <w:t>(c)</w:t>
      </w:r>
      <w:r w:rsidRPr="00674416">
        <w:rPr>
          <w:rFonts w:ascii="Times" w:eastAsia="Times New Roman" w:hAnsi="Times" w:cs="Times New Roman"/>
          <w:color w:val="3C4043"/>
          <w:sz w:val="24"/>
          <w:szCs w:val="24"/>
          <w:highlight w:val="white"/>
          <w:lang w:val="en-US"/>
        </w:rPr>
        <w:t xml:space="preserve"> Frontal confocal section of the CX, highlighting the ellipsoid body (EB and its clearly visible lateral slices. Scale = 100 µm. </w:t>
      </w:r>
      <w:r w:rsidR="00E82695" w:rsidRPr="00674416">
        <w:rPr>
          <w:rFonts w:ascii="Times" w:eastAsia="Times New Roman" w:hAnsi="Times" w:cs="Times New Roman"/>
          <w:color w:val="3C4043"/>
          <w:sz w:val="24"/>
          <w:szCs w:val="24"/>
          <w:highlight w:val="white"/>
          <w:lang w:val="en-US"/>
        </w:rPr>
        <w:t>(d)</w:t>
      </w:r>
      <w:r w:rsidRPr="00674416">
        <w:rPr>
          <w:rFonts w:ascii="Times" w:eastAsia="Times New Roman" w:hAnsi="Times" w:cs="Times New Roman"/>
          <w:color w:val="3C4043"/>
          <w:sz w:val="24"/>
          <w:szCs w:val="24"/>
          <w:highlight w:val="white"/>
          <w:lang w:val="en-US"/>
        </w:rPr>
        <w:t xml:space="preserve"> Anti-synapsin (magenta) and anti-5HT (green) staining highlight the layers of the </w:t>
      </w:r>
      <w:proofErr w:type="spellStart"/>
      <w:r w:rsidRPr="00674416">
        <w:rPr>
          <w:rFonts w:ascii="Times" w:eastAsia="Times New Roman" w:hAnsi="Times" w:cs="Times New Roman"/>
          <w:color w:val="3C4043"/>
          <w:sz w:val="24"/>
          <w:szCs w:val="24"/>
          <w:highlight w:val="white"/>
          <w:lang w:val="en-US"/>
        </w:rPr>
        <w:t>fanshaped</w:t>
      </w:r>
      <w:proofErr w:type="spellEnd"/>
      <w:r w:rsidRPr="00674416">
        <w:rPr>
          <w:rFonts w:ascii="Times" w:eastAsia="Times New Roman" w:hAnsi="Times" w:cs="Times New Roman"/>
          <w:color w:val="3C4043"/>
          <w:sz w:val="24"/>
          <w:szCs w:val="24"/>
          <w:highlight w:val="white"/>
          <w:lang w:val="en-US"/>
        </w:rPr>
        <w:t xml:space="preserve"> body (FB). Shown is a maximal intensity projection (depth 5 µm) at the level of the EB and layer 1-</w:t>
      </w:r>
      <w:r w:rsidR="00E82695" w:rsidRPr="00674416">
        <w:rPr>
          <w:rFonts w:ascii="Times" w:eastAsia="Times New Roman" w:hAnsi="Times" w:cs="Times New Roman"/>
          <w:color w:val="3C4043"/>
          <w:sz w:val="24"/>
          <w:szCs w:val="24"/>
          <w:highlight w:val="white"/>
          <w:lang w:val="en-US"/>
        </w:rPr>
        <w:t>3 of the FB.  Scale = 100 µm. (d</w:t>
      </w:r>
      <w:r w:rsidRPr="00674416">
        <w:rPr>
          <w:rFonts w:ascii="Times" w:eastAsia="Times New Roman" w:hAnsi="Times" w:cs="Times New Roman"/>
          <w:color w:val="3C4043"/>
          <w:sz w:val="24"/>
          <w:szCs w:val="24"/>
          <w:highlight w:val="white"/>
          <w:lang w:val="en-US"/>
        </w:rPr>
        <w:t xml:space="preserve">’) 5HT labelling from D, isolated and </w:t>
      </w:r>
      <w:r w:rsidR="00E82695" w:rsidRPr="00674416">
        <w:rPr>
          <w:rFonts w:ascii="Times" w:eastAsia="Times New Roman" w:hAnsi="Times" w:cs="Times New Roman"/>
          <w:color w:val="3C4043"/>
          <w:sz w:val="24"/>
          <w:szCs w:val="24"/>
          <w:highlight w:val="white"/>
          <w:lang w:val="en-US"/>
        </w:rPr>
        <w:t>shown with inverted colormap. (e, e</w:t>
      </w:r>
      <w:r w:rsidRPr="00674416">
        <w:rPr>
          <w:rFonts w:ascii="Times" w:eastAsia="Times New Roman" w:hAnsi="Times" w:cs="Times New Roman"/>
          <w:color w:val="3C4043"/>
          <w:sz w:val="24"/>
          <w:szCs w:val="24"/>
          <w:highlight w:val="white"/>
          <w:lang w:val="en-US"/>
        </w:rPr>
        <w:t xml:space="preserve">’) As D and D’, but for a cross-section at a more posterior level, showing layers 3-7 of the FB as well as 5HT </w:t>
      </w:r>
      <w:proofErr w:type="spellStart"/>
      <w:r w:rsidRPr="00674416">
        <w:rPr>
          <w:rFonts w:ascii="Times" w:eastAsia="Times New Roman" w:hAnsi="Times" w:cs="Times New Roman"/>
          <w:color w:val="3C4043"/>
          <w:sz w:val="24"/>
          <w:szCs w:val="24"/>
          <w:highlight w:val="white"/>
          <w:lang w:val="en-US"/>
        </w:rPr>
        <w:t>labing</w:t>
      </w:r>
      <w:proofErr w:type="spellEnd"/>
      <w:r w:rsidRPr="00674416">
        <w:rPr>
          <w:rFonts w:ascii="Times" w:eastAsia="Times New Roman" w:hAnsi="Times" w:cs="Times New Roman"/>
          <w:color w:val="3C4043"/>
          <w:sz w:val="24"/>
          <w:szCs w:val="24"/>
          <w:highlight w:val="white"/>
          <w:lang w:val="en-US"/>
        </w:rPr>
        <w:t xml:space="preserve"> in the noduli (NO). </w:t>
      </w:r>
      <w:r w:rsidR="00E82695" w:rsidRPr="00674416">
        <w:rPr>
          <w:rFonts w:ascii="Times" w:eastAsia="Times New Roman" w:hAnsi="Times" w:cs="Times New Roman"/>
          <w:color w:val="3C4043"/>
          <w:sz w:val="24"/>
          <w:szCs w:val="24"/>
          <w:highlight w:val="white"/>
          <w:lang w:val="en-US"/>
        </w:rPr>
        <w:t>(f)</w:t>
      </w:r>
      <w:r w:rsidRPr="00674416">
        <w:rPr>
          <w:rFonts w:ascii="Times" w:eastAsia="Times New Roman" w:hAnsi="Times" w:cs="Times New Roman"/>
          <w:color w:val="3C4043"/>
          <w:sz w:val="24"/>
          <w:szCs w:val="24"/>
          <w:highlight w:val="white"/>
          <w:lang w:val="en-US"/>
        </w:rPr>
        <w:t xml:space="preserve"> Schematic cross-</w:t>
      </w:r>
      <w:r w:rsidRPr="00674416">
        <w:rPr>
          <w:rFonts w:ascii="Times" w:eastAsia="Times New Roman" w:hAnsi="Times" w:cs="Times New Roman"/>
          <w:color w:val="3C4043"/>
          <w:sz w:val="24"/>
          <w:szCs w:val="24"/>
          <w:highlight w:val="white"/>
          <w:lang w:val="en-US"/>
        </w:rPr>
        <w:lastRenderedPageBreak/>
        <w:t xml:space="preserve">section of the central body and noduli. The FB has seven layers defined via anti-synapsin and anti 5HT labelling. The three layers of the EB are visible as well as all four subunits of the noduli. </w:t>
      </w:r>
      <w:r w:rsidR="00E82695" w:rsidRPr="00674416">
        <w:rPr>
          <w:rFonts w:ascii="Times" w:eastAsia="Times New Roman" w:hAnsi="Times" w:cs="Times New Roman"/>
          <w:color w:val="3C4043"/>
          <w:sz w:val="24"/>
          <w:szCs w:val="24"/>
          <w:highlight w:val="white"/>
          <w:lang w:val="en-US"/>
        </w:rPr>
        <w:t>(g)</w:t>
      </w:r>
      <w:r w:rsidRPr="00674416">
        <w:rPr>
          <w:rFonts w:ascii="Times" w:eastAsia="Times New Roman" w:hAnsi="Times" w:cs="Times New Roman"/>
          <w:color w:val="3C4043"/>
          <w:sz w:val="24"/>
          <w:szCs w:val="24"/>
          <w:highlight w:val="white"/>
          <w:lang w:val="en-US"/>
        </w:rPr>
        <w:t xml:space="preserve"> Sagittal cross-section of FB showing the 7 individual layers (maximal intensity projection, 12 images, step size = 0.4 µm); compound image from two physical thick-sections. The black gap across the FB is the border of the two slices. Scale = 100 µm. </w:t>
      </w:r>
      <w:r w:rsidR="00E82695" w:rsidRPr="00674416">
        <w:rPr>
          <w:rFonts w:ascii="Times" w:eastAsia="Times New Roman" w:hAnsi="Times" w:cs="Times New Roman"/>
          <w:color w:val="3C4043"/>
          <w:sz w:val="24"/>
          <w:szCs w:val="24"/>
          <w:highlight w:val="white"/>
          <w:lang w:val="en-US"/>
        </w:rPr>
        <w:t>(h)</w:t>
      </w:r>
      <w:r w:rsidRPr="00674416">
        <w:rPr>
          <w:rFonts w:ascii="Times" w:eastAsia="Times New Roman" w:hAnsi="Times" w:cs="Times New Roman"/>
          <w:color w:val="3C4043"/>
          <w:sz w:val="24"/>
          <w:szCs w:val="24"/>
          <w:highlight w:val="white"/>
          <w:lang w:val="en-US"/>
        </w:rPr>
        <w:t xml:space="preserve"> The paired noduli have four subunits each, visible in this horizontal confocal section. Scale bar = 50 µm. </w:t>
      </w:r>
      <w:r w:rsidR="00E82695" w:rsidRPr="00674416">
        <w:rPr>
          <w:rFonts w:ascii="Times" w:eastAsia="Times New Roman" w:hAnsi="Times" w:cs="Times New Roman"/>
          <w:color w:val="3C4043"/>
          <w:sz w:val="24"/>
          <w:szCs w:val="24"/>
          <w:highlight w:val="white"/>
          <w:lang w:val="en-US"/>
        </w:rPr>
        <w:t>(</w:t>
      </w:r>
      <w:proofErr w:type="spellStart"/>
      <w:r w:rsidR="00E82695" w:rsidRPr="00674416">
        <w:rPr>
          <w:rFonts w:ascii="Times" w:eastAsia="Times New Roman" w:hAnsi="Times" w:cs="Times New Roman"/>
          <w:color w:val="3C4043"/>
          <w:sz w:val="24"/>
          <w:szCs w:val="24"/>
          <w:highlight w:val="white"/>
          <w:lang w:val="en-US"/>
        </w:rPr>
        <w:t>i</w:t>
      </w:r>
      <w:proofErr w:type="spellEnd"/>
      <w:r w:rsidR="00E82695" w:rsidRPr="00674416">
        <w:rPr>
          <w:rFonts w:ascii="Times" w:eastAsia="Times New Roman" w:hAnsi="Times" w:cs="Times New Roman"/>
          <w:color w:val="3C4043"/>
          <w:sz w:val="24"/>
          <w:szCs w:val="24"/>
          <w:highlight w:val="white"/>
          <w:lang w:val="en-US"/>
        </w:rPr>
        <w:t>)</w:t>
      </w:r>
      <w:r w:rsidRPr="00674416">
        <w:rPr>
          <w:rFonts w:ascii="Times" w:eastAsia="Times New Roman" w:hAnsi="Times" w:cs="Times New Roman"/>
          <w:color w:val="3C4043"/>
          <w:sz w:val="24"/>
          <w:szCs w:val="24"/>
          <w:highlight w:val="white"/>
          <w:lang w:val="en-US"/>
        </w:rPr>
        <w:t xml:space="preserve"> Sagittal view of the same preparation as in </w:t>
      </w:r>
      <w:r w:rsidR="00E82695" w:rsidRPr="00674416">
        <w:rPr>
          <w:rFonts w:ascii="Times" w:eastAsia="Times New Roman" w:hAnsi="Times" w:cs="Times New Roman"/>
          <w:color w:val="3C4043"/>
          <w:sz w:val="24"/>
          <w:szCs w:val="24"/>
          <w:highlight w:val="white"/>
          <w:lang w:val="en-US"/>
        </w:rPr>
        <w:t>(h)</w:t>
      </w:r>
      <w:r w:rsidRPr="00674416">
        <w:rPr>
          <w:rFonts w:ascii="Times" w:eastAsia="Times New Roman" w:hAnsi="Times" w:cs="Times New Roman"/>
          <w:color w:val="3C4043"/>
          <w:sz w:val="24"/>
          <w:szCs w:val="24"/>
          <w:highlight w:val="white"/>
          <w:lang w:val="en-US"/>
        </w:rPr>
        <w:t xml:space="preserve">. </w:t>
      </w:r>
      <w:r w:rsidR="00E82695" w:rsidRPr="00674416">
        <w:rPr>
          <w:rFonts w:ascii="Times" w:eastAsia="Times New Roman" w:hAnsi="Times" w:cs="Times New Roman"/>
          <w:color w:val="3C4043"/>
          <w:sz w:val="24"/>
          <w:szCs w:val="24"/>
          <w:highlight w:val="white"/>
          <w:lang w:val="en-US"/>
        </w:rPr>
        <w:t>(j)</w:t>
      </w:r>
      <w:r w:rsidRPr="00674416">
        <w:rPr>
          <w:rFonts w:ascii="Times" w:eastAsia="Times New Roman" w:hAnsi="Times" w:cs="Times New Roman"/>
          <w:color w:val="3C4043"/>
          <w:sz w:val="24"/>
          <w:szCs w:val="24"/>
          <w:highlight w:val="white"/>
          <w:lang w:val="en-US"/>
        </w:rPr>
        <w:t xml:space="preserve"> Maximal intensity projection of a preparation labelled against synapsin and 5HT, revealing the 5HT labelling in layer 2 of each nodulus. (J’) Isolated 5HT labelling from </w:t>
      </w:r>
      <w:r w:rsidR="00E82695" w:rsidRPr="00674416">
        <w:rPr>
          <w:rFonts w:ascii="Times" w:eastAsia="Times New Roman" w:hAnsi="Times" w:cs="Times New Roman"/>
          <w:color w:val="3C4043"/>
          <w:sz w:val="24"/>
          <w:szCs w:val="24"/>
          <w:highlight w:val="white"/>
          <w:lang w:val="en-US"/>
        </w:rPr>
        <w:t>(j)</w:t>
      </w:r>
      <w:r w:rsidRPr="00674416">
        <w:rPr>
          <w:rFonts w:ascii="Times" w:eastAsia="Times New Roman" w:hAnsi="Times" w:cs="Times New Roman"/>
          <w:color w:val="3C4043"/>
          <w:sz w:val="24"/>
          <w:szCs w:val="24"/>
          <w:highlight w:val="white"/>
          <w:lang w:val="en-US"/>
        </w:rPr>
        <w:t xml:space="preserve">, highlighting the serotonergic innervation of layer 2, as well as the small, beaded terminals of FB layer 7 (partly superimposing the ventral layers of the noduli). </w:t>
      </w:r>
      <w:r w:rsidR="00E82695" w:rsidRPr="00674416">
        <w:rPr>
          <w:rFonts w:ascii="Times" w:eastAsia="Times New Roman" w:hAnsi="Times" w:cs="Times New Roman"/>
          <w:color w:val="3C4043"/>
          <w:sz w:val="24"/>
          <w:szCs w:val="24"/>
          <w:highlight w:val="white"/>
          <w:lang w:val="en-US"/>
        </w:rPr>
        <w:t>(k)</w:t>
      </w:r>
      <w:r w:rsidRPr="00674416">
        <w:rPr>
          <w:rFonts w:ascii="Times" w:eastAsia="Times New Roman" w:hAnsi="Times" w:cs="Times New Roman"/>
          <w:color w:val="3C4043"/>
          <w:sz w:val="24"/>
          <w:szCs w:val="24"/>
          <w:highlight w:val="white"/>
          <w:lang w:val="en-US"/>
        </w:rPr>
        <w:t xml:space="preserve"> Frontal view of the protocerebral bridge (PB; maximal intensity projection, 10 images, step </w:t>
      </w:r>
      <w:r w:rsidR="00E82695" w:rsidRPr="00674416">
        <w:rPr>
          <w:rFonts w:ascii="Times" w:eastAsia="Times New Roman" w:hAnsi="Times" w:cs="Times New Roman"/>
          <w:color w:val="3C4043"/>
          <w:sz w:val="24"/>
          <w:szCs w:val="24"/>
          <w:highlight w:val="white"/>
          <w:lang w:val="en-US"/>
        </w:rPr>
        <w:t>size = 1 µm). Scale = 100 µm. (l</w:t>
      </w:r>
      <w:r w:rsidRPr="00674416">
        <w:rPr>
          <w:rFonts w:ascii="Times" w:eastAsia="Times New Roman" w:hAnsi="Times" w:cs="Times New Roman"/>
          <w:color w:val="3C4043"/>
          <w:sz w:val="24"/>
          <w:szCs w:val="24"/>
          <w:highlight w:val="white"/>
          <w:lang w:val="en-US"/>
        </w:rPr>
        <w:t>) Frontal view of the posterior optic tubercle (POTU). Maximal intensity projection (16 images, step size = 2 µm) showing the POTU located posterior to the posterior optic commissure (POC). Scale = 50 µm.</w:t>
      </w:r>
    </w:p>
    <w:p w14:paraId="60764C49" w14:textId="18CCEF08" w:rsidR="00510F98" w:rsidRDefault="00510F98">
      <w:pPr>
        <w:rPr>
          <w:rFonts w:ascii="Times" w:eastAsia="Times New Roman" w:hAnsi="Times" w:cs="Times New Roman"/>
          <w:sz w:val="24"/>
          <w:szCs w:val="24"/>
          <w:lang w:val="en-US"/>
        </w:rPr>
      </w:pPr>
      <w:r>
        <w:rPr>
          <w:rFonts w:ascii="Times" w:eastAsia="Times New Roman" w:hAnsi="Times" w:cs="Times New Roman"/>
          <w:sz w:val="24"/>
          <w:szCs w:val="24"/>
          <w:lang w:val="en-US"/>
        </w:rPr>
        <w:br w:type="page"/>
      </w:r>
    </w:p>
    <w:p w14:paraId="08FAC00E" w14:textId="0E264517" w:rsidR="0096445B" w:rsidRPr="00674416" w:rsidRDefault="00510F98" w:rsidP="00B77464">
      <w:pPr>
        <w:widowControl w:val="0"/>
        <w:autoSpaceDE w:val="0"/>
        <w:autoSpaceDN w:val="0"/>
        <w:adjustRightInd w:val="0"/>
        <w:spacing w:line="360" w:lineRule="auto"/>
        <w:rPr>
          <w:rFonts w:ascii="Times" w:eastAsia="Times New Roman" w:hAnsi="Times" w:cs="Times New Roman"/>
          <w:sz w:val="24"/>
          <w:szCs w:val="24"/>
          <w:lang w:val="en-US"/>
        </w:rPr>
      </w:pPr>
      <w:r>
        <w:rPr>
          <w:rFonts w:ascii="Times" w:eastAsia="Times New Roman" w:hAnsi="Times" w:cs="Times New Roman"/>
          <w:noProof/>
          <w:sz w:val="24"/>
          <w:szCs w:val="24"/>
          <w:lang w:val="en-US"/>
        </w:rPr>
        <w:lastRenderedPageBreak/>
        <w:drawing>
          <wp:inline distT="0" distB="0" distL="0" distR="0" wp14:anchorId="6D354C8F" wp14:editId="6981EF23">
            <wp:extent cx="5733415" cy="5224145"/>
            <wp:effectExtent l="0" t="0" r="0" b="0"/>
            <wp:docPr id="8" name="Picture 8" descr="A picture containing photo, grass, colorful,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8_LAL.tif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5224145"/>
                    </a:xfrm>
                    <a:prstGeom prst="rect">
                      <a:avLst/>
                    </a:prstGeom>
                  </pic:spPr>
                </pic:pic>
              </a:graphicData>
            </a:graphic>
          </wp:inline>
        </w:drawing>
      </w:r>
    </w:p>
    <w:p w14:paraId="3559841C" w14:textId="77777777" w:rsidR="0096445B" w:rsidRPr="00674416" w:rsidRDefault="0096445B" w:rsidP="00B77464">
      <w:pPr>
        <w:spacing w:line="360" w:lineRule="auto"/>
        <w:jc w:val="both"/>
        <w:rPr>
          <w:rFonts w:ascii="Times" w:eastAsia="Times New Roman" w:hAnsi="Times" w:cs="Times New Roman"/>
          <w:color w:val="3C4043"/>
          <w:sz w:val="24"/>
          <w:szCs w:val="24"/>
          <w:highlight w:val="white"/>
          <w:lang w:val="en-US"/>
        </w:rPr>
      </w:pPr>
      <w:r w:rsidRPr="00674416">
        <w:rPr>
          <w:rFonts w:ascii="Times" w:eastAsia="Times New Roman" w:hAnsi="Times" w:cs="Times New Roman"/>
          <w:b/>
          <w:sz w:val="24"/>
          <w:szCs w:val="24"/>
          <w:lang w:val="en-US"/>
        </w:rPr>
        <w:t xml:space="preserve">FIGURE 8  The morphology of the lateral complex. </w:t>
      </w:r>
      <w:r w:rsidR="00E82695" w:rsidRPr="00674416">
        <w:rPr>
          <w:rFonts w:ascii="Times" w:eastAsia="Times New Roman" w:hAnsi="Times" w:cs="Times New Roman"/>
          <w:color w:val="3C4043"/>
          <w:sz w:val="24"/>
          <w:szCs w:val="24"/>
          <w:highlight w:val="white"/>
          <w:lang w:val="en-US"/>
        </w:rPr>
        <w:t xml:space="preserve">(a) </w:t>
      </w:r>
      <w:r w:rsidRPr="00674416">
        <w:rPr>
          <w:rFonts w:ascii="Times" w:eastAsia="Times New Roman" w:hAnsi="Times" w:cs="Times New Roman"/>
          <w:color w:val="3C4043"/>
          <w:sz w:val="24"/>
          <w:szCs w:val="24"/>
          <w:highlight w:val="white"/>
          <w:lang w:val="en-US"/>
        </w:rPr>
        <w:t xml:space="preserve">3D reconstruction of the lateral complex in the Bogong moth brain. Scale bar = 500 µm. </w:t>
      </w:r>
      <w:r w:rsidR="00E82695" w:rsidRPr="00674416">
        <w:rPr>
          <w:rFonts w:ascii="Times" w:eastAsia="Times New Roman" w:hAnsi="Times" w:cs="Times New Roman"/>
          <w:color w:val="3C4043"/>
          <w:sz w:val="24"/>
          <w:szCs w:val="24"/>
          <w:highlight w:val="white"/>
          <w:lang w:val="en-US"/>
        </w:rPr>
        <w:t>(b)</w:t>
      </w:r>
      <w:r w:rsidRPr="00674416">
        <w:rPr>
          <w:rFonts w:ascii="Times" w:eastAsia="Times New Roman" w:hAnsi="Times" w:cs="Times New Roman"/>
          <w:color w:val="3C4043"/>
          <w:sz w:val="24"/>
          <w:szCs w:val="24"/>
          <w:highlight w:val="white"/>
          <w:lang w:val="en-US"/>
        </w:rPr>
        <w:t xml:space="preserve"> Frontal and dorsal view of the lateral complex, with the lateral accessory lobes (LALs) in green, the bulb (BU) in yellow an</w:t>
      </w:r>
      <w:r w:rsidR="00E82695" w:rsidRPr="00674416">
        <w:rPr>
          <w:rFonts w:ascii="Times" w:eastAsia="Times New Roman" w:hAnsi="Times" w:cs="Times New Roman"/>
          <w:color w:val="3C4043"/>
          <w:sz w:val="24"/>
          <w:szCs w:val="24"/>
          <w:highlight w:val="white"/>
          <w:lang w:val="en-US"/>
        </w:rPr>
        <w:t>d the gall (GA) in turquoise. (c, c’, d, d</w:t>
      </w:r>
      <w:r w:rsidRPr="00674416">
        <w:rPr>
          <w:rFonts w:ascii="Times" w:eastAsia="Times New Roman" w:hAnsi="Times" w:cs="Times New Roman"/>
          <w:color w:val="3C4043"/>
          <w:sz w:val="24"/>
          <w:szCs w:val="24"/>
          <w:highlight w:val="white"/>
          <w:lang w:val="en-US"/>
        </w:rPr>
        <w:t xml:space="preserve">’) Horizontal section of the LAL showing a clear boundary to the heavily serotonin-labelled ventrolateral protocerebrum (VLP). The two sections are 120 µm apart. Anti-synapsin labelling is shown in magenta, anti-5HT staining in green. </w:t>
      </w:r>
      <w:r w:rsidR="00E82695" w:rsidRPr="00674416">
        <w:rPr>
          <w:rFonts w:ascii="Times" w:eastAsia="Times New Roman" w:hAnsi="Times" w:cs="Times New Roman"/>
          <w:color w:val="3C4043"/>
          <w:sz w:val="24"/>
          <w:szCs w:val="24"/>
          <w:highlight w:val="white"/>
          <w:lang w:val="en-US"/>
        </w:rPr>
        <w:t>(e)</w:t>
      </w:r>
      <w:r w:rsidRPr="00674416">
        <w:rPr>
          <w:rFonts w:ascii="Times" w:eastAsia="Times New Roman" w:hAnsi="Times" w:cs="Times New Roman"/>
          <w:color w:val="3C4043"/>
          <w:sz w:val="24"/>
          <w:szCs w:val="24"/>
          <w:highlight w:val="white"/>
          <w:lang w:val="en-US"/>
        </w:rPr>
        <w:t xml:space="preserve"> The LAL lies immediately adjacent to the mushroom body lobes, with the gall nestled between the two neuropils. Scale = 50 µm. </w:t>
      </w:r>
      <w:r w:rsidR="00E82695" w:rsidRPr="00674416">
        <w:rPr>
          <w:rFonts w:ascii="Times" w:eastAsia="Times New Roman" w:hAnsi="Times" w:cs="Times New Roman"/>
          <w:color w:val="3C4043"/>
          <w:sz w:val="24"/>
          <w:szCs w:val="24"/>
          <w:highlight w:val="white"/>
          <w:lang w:val="en-US"/>
        </w:rPr>
        <w:t>(f)</w:t>
      </w:r>
      <w:r w:rsidRPr="00674416">
        <w:rPr>
          <w:rFonts w:ascii="Times" w:eastAsia="Times New Roman" w:hAnsi="Times" w:cs="Times New Roman"/>
          <w:color w:val="3C4043"/>
          <w:sz w:val="24"/>
          <w:szCs w:val="24"/>
          <w:highlight w:val="white"/>
          <w:lang w:val="en-US"/>
        </w:rPr>
        <w:t xml:space="preserve"> The inter-LAL tract (</w:t>
      </w:r>
      <w:proofErr w:type="spellStart"/>
      <w:r w:rsidRPr="00674416">
        <w:rPr>
          <w:rFonts w:ascii="Times" w:eastAsia="Times New Roman" w:hAnsi="Times" w:cs="Times New Roman"/>
          <w:color w:val="3C4043"/>
          <w:sz w:val="24"/>
          <w:szCs w:val="24"/>
          <w:highlight w:val="white"/>
          <w:lang w:val="en-US"/>
        </w:rPr>
        <w:t>iLALT</w:t>
      </w:r>
      <w:proofErr w:type="spellEnd"/>
      <w:r w:rsidRPr="00674416">
        <w:rPr>
          <w:rFonts w:ascii="Times" w:eastAsia="Times New Roman" w:hAnsi="Times" w:cs="Times New Roman"/>
          <w:color w:val="3C4043"/>
          <w:sz w:val="24"/>
          <w:szCs w:val="24"/>
          <w:highlight w:val="white"/>
          <w:lang w:val="en-US"/>
        </w:rPr>
        <w:t>) subdivides the LAL into the upper LAL (</w:t>
      </w:r>
      <w:proofErr w:type="spellStart"/>
      <w:r w:rsidRPr="00674416">
        <w:rPr>
          <w:rFonts w:ascii="Times" w:eastAsia="Times New Roman" w:hAnsi="Times" w:cs="Times New Roman"/>
          <w:color w:val="3C4043"/>
          <w:sz w:val="24"/>
          <w:szCs w:val="24"/>
          <w:highlight w:val="white"/>
          <w:lang w:val="en-US"/>
        </w:rPr>
        <w:t>uLAL</w:t>
      </w:r>
      <w:proofErr w:type="spellEnd"/>
      <w:r w:rsidRPr="00674416">
        <w:rPr>
          <w:rFonts w:ascii="Times" w:eastAsia="Times New Roman" w:hAnsi="Times" w:cs="Times New Roman"/>
          <w:color w:val="3C4043"/>
          <w:sz w:val="24"/>
          <w:szCs w:val="24"/>
          <w:highlight w:val="white"/>
          <w:lang w:val="en-US"/>
        </w:rPr>
        <w:t>) and the lower LAL (</w:t>
      </w:r>
      <w:proofErr w:type="spellStart"/>
      <w:r w:rsidRPr="00674416">
        <w:rPr>
          <w:rFonts w:ascii="Times" w:eastAsia="Times New Roman" w:hAnsi="Times" w:cs="Times New Roman"/>
          <w:color w:val="3C4043"/>
          <w:sz w:val="24"/>
          <w:szCs w:val="24"/>
          <w:highlight w:val="white"/>
          <w:lang w:val="en-US"/>
        </w:rPr>
        <w:t>lLAL</w:t>
      </w:r>
      <w:proofErr w:type="spellEnd"/>
      <w:r w:rsidRPr="00674416">
        <w:rPr>
          <w:rFonts w:ascii="Times" w:eastAsia="Times New Roman" w:hAnsi="Times" w:cs="Times New Roman"/>
          <w:color w:val="3C4043"/>
          <w:sz w:val="24"/>
          <w:szCs w:val="24"/>
          <w:highlight w:val="white"/>
          <w:lang w:val="en-US"/>
        </w:rPr>
        <w:t xml:space="preserve">). Scale bar = 50 µm. </w:t>
      </w:r>
      <w:r w:rsidR="00E82695" w:rsidRPr="00674416">
        <w:rPr>
          <w:rFonts w:ascii="Times" w:eastAsia="Times New Roman" w:hAnsi="Times" w:cs="Times New Roman"/>
          <w:color w:val="3C4043"/>
          <w:sz w:val="24"/>
          <w:szCs w:val="24"/>
          <w:highlight w:val="white"/>
          <w:lang w:val="en-US"/>
        </w:rPr>
        <w:t>(g)</w:t>
      </w:r>
      <w:r w:rsidRPr="00674416">
        <w:rPr>
          <w:rFonts w:ascii="Times" w:eastAsia="Times New Roman" w:hAnsi="Times" w:cs="Times New Roman"/>
          <w:color w:val="3C4043"/>
          <w:sz w:val="24"/>
          <w:szCs w:val="24"/>
          <w:highlight w:val="white"/>
          <w:lang w:val="en-US"/>
        </w:rPr>
        <w:t xml:space="preserve"> Anti-synapsin stained microglomeruli in the dorsal shell of the LAL. Scale = 50 µm. </w:t>
      </w:r>
      <w:r w:rsidR="00E82695" w:rsidRPr="00674416">
        <w:rPr>
          <w:rFonts w:ascii="Times" w:eastAsia="Times New Roman" w:hAnsi="Times" w:cs="Times New Roman"/>
          <w:color w:val="3C4043"/>
          <w:sz w:val="24"/>
          <w:szCs w:val="24"/>
          <w:highlight w:val="white"/>
          <w:lang w:val="en-US"/>
        </w:rPr>
        <w:t>(h)</w:t>
      </w:r>
      <w:r w:rsidRPr="00674416">
        <w:rPr>
          <w:rFonts w:ascii="Times" w:eastAsia="Times New Roman" w:hAnsi="Times" w:cs="Times New Roman"/>
          <w:color w:val="3C4043"/>
          <w:sz w:val="24"/>
          <w:szCs w:val="24"/>
          <w:highlight w:val="white"/>
          <w:lang w:val="en-US"/>
        </w:rPr>
        <w:t xml:space="preserve"> Light microscope image of the bulb stained with Azur II-Blue, with indiv</w:t>
      </w:r>
      <w:r w:rsidR="00E82695" w:rsidRPr="00674416">
        <w:rPr>
          <w:rFonts w:ascii="Times" w:eastAsia="Times New Roman" w:hAnsi="Times" w:cs="Times New Roman"/>
          <w:color w:val="3C4043"/>
          <w:sz w:val="24"/>
          <w:szCs w:val="24"/>
          <w:highlight w:val="white"/>
          <w:lang w:val="en-US"/>
        </w:rPr>
        <w:t>idual microglomeruli visible. (</w:t>
      </w:r>
      <w:proofErr w:type="spellStart"/>
      <w:r w:rsidR="00E82695" w:rsidRPr="00674416">
        <w:rPr>
          <w:rFonts w:ascii="Times" w:eastAsia="Times New Roman" w:hAnsi="Times" w:cs="Times New Roman"/>
          <w:color w:val="3C4043"/>
          <w:sz w:val="24"/>
          <w:szCs w:val="24"/>
          <w:highlight w:val="white"/>
          <w:lang w:val="en-US"/>
        </w:rPr>
        <w:t>i</w:t>
      </w:r>
      <w:proofErr w:type="spellEnd"/>
      <w:r w:rsidR="00E82695" w:rsidRPr="00674416">
        <w:rPr>
          <w:rFonts w:ascii="Times" w:eastAsia="Times New Roman" w:hAnsi="Times" w:cs="Times New Roman"/>
          <w:color w:val="3C4043"/>
          <w:sz w:val="24"/>
          <w:szCs w:val="24"/>
          <w:highlight w:val="white"/>
          <w:lang w:val="en-US"/>
        </w:rPr>
        <w:t>-k</w:t>
      </w:r>
      <w:r w:rsidRPr="00674416">
        <w:rPr>
          <w:rFonts w:ascii="Times" w:eastAsia="Times New Roman" w:hAnsi="Times" w:cs="Times New Roman"/>
          <w:color w:val="3C4043"/>
          <w:sz w:val="24"/>
          <w:szCs w:val="24"/>
          <w:highlight w:val="white"/>
          <w:lang w:val="en-US"/>
        </w:rPr>
        <w:t xml:space="preserve">) Horizontal optical sections showing the bulb and gall lying on top of the dorsal shell of the LAL, sections progress from dorsal to ventral. Both neuropils are served by </w:t>
      </w:r>
      <w:proofErr w:type="spellStart"/>
      <w:r w:rsidRPr="00674416">
        <w:rPr>
          <w:rFonts w:ascii="Times" w:eastAsia="Times New Roman" w:hAnsi="Times" w:cs="Times New Roman"/>
          <w:color w:val="3C4043"/>
          <w:sz w:val="24"/>
          <w:szCs w:val="24"/>
          <w:highlight w:val="white"/>
          <w:lang w:val="en-US"/>
        </w:rPr>
        <w:t>fibres</w:t>
      </w:r>
      <w:proofErr w:type="spellEnd"/>
      <w:r w:rsidRPr="00674416">
        <w:rPr>
          <w:rFonts w:ascii="Times" w:eastAsia="Times New Roman" w:hAnsi="Times" w:cs="Times New Roman"/>
          <w:color w:val="3C4043"/>
          <w:sz w:val="24"/>
          <w:szCs w:val="24"/>
          <w:highlight w:val="white"/>
          <w:lang w:val="en-US"/>
        </w:rPr>
        <w:t xml:space="preserve"> in the isthmus t</w:t>
      </w:r>
      <w:r w:rsidR="00E82695" w:rsidRPr="00674416">
        <w:rPr>
          <w:rFonts w:ascii="Times" w:eastAsia="Times New Roman" w:hAnsi="Times" w:cs="Times New Roman"/>
          <w:color w:val="3C4043"/>
          <w:sz w:val="24"/>
          <w:szCs w:val="24"/>
          <w:highlight w:val="white"/>
          <w:lang w:val="en-US"/>
        </w:rPr>
        <w:t xml:space="preserve">ract (IT). </w:t>
      </w:r>
      <w:r w:rsidR="00E82695" w:rsidRPr="00674416">
        <w:rPr>
          <w:rFonts w:ascii="Times" w:eastAsia="Times New Roman" w:hAnsi="Times" w:cs="Times New Roman"/>
          <w:color w:val="3C4043"/>
          <w:sz w:val="24"/>
          <w:szCs w:val="24"/>
          <w:highlight w:val="white"/>
          <w:lang w:val="en-US"/>
        </w:rPr>
        <w:lastRenderedPageBreak/>
        <w:t>Scale bar = 20 µm. (l</w:t>
      </w:r>
      <w:r w:rsidRPr="00674416">
        <w:rPr>
          <w:rFonts w:ascii="Times" w:eastAsia="Times New Roman" w:hAnsi="Times" w:cs="Times New Roman"/>
          <w:color w:val="3C4043"/>
          <w:sz w:val="24"/>
          <w:szCs w:val="24"/>
          <w:highlight w:val="white"/>
          <w:lang w:val="en-US"/>
        </w:rPr>
        <w:t>) Neurobiotin-labelled CL1 cell branching in the gall. The two subdivisions of the gall are clearly visible. Scale bar = 10 µm.</w:t>
      </w:r>
    </w:p>
    <w:sectPr w:rsidR="0096445B" w:rsidRPr="00674416" w:rsidSect="00B77464">
      <w:footerReference w:type="default" r:id="rId19"/>
      <w:pgSz w:w="11909" w:h="16834"/>
      <w:pgMar w:top="1440" w:right="1440" w:bottom="1440" w:left="1440" w:header="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FA4563" w14:textId="77777777" w:rsidR="002C5C63" w:rsidRDefault="002C5C63">
      <w:pPr>
        <w:spacing w:line="240" w:lineRule="auto"/>
      </w:pPr>
      <w:r>
        <w:separator/>
      </w:r>
    </w:p>
  </w:endnote>
  <w:endnote w:type="continuationSeparator" w:id="0">
    <w:p w14:paraId="09F28A7D" w14:textId="77777777" w:rsidR="002C5C63" w:rsidRDefault="002C5C6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00500000000000000"/>
    <w:charset w:val="00"/>
    <w:family w:val="auto"/>
    <w:pitch w:val="variable"/>
    <w:sig w:usb0="E00002FF" w:usb1="5000205A" w:usb2="00000000" w:usb3="00000000" w:csb0="0000019F" w:csb1="00000000"/>
  </w:font>
  <w:font w:name="Roboto">
    <w:altName w:val="Times New Roman"/>
    <w:panose1 w:val="020B0604020202020204"/>
    <w:charset w:val="00"/>
    <w:family w:val="auto"/>
    <w:pitch w:val="default"/>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F17AB5" w14:textId="77777777" w:rsidR="00E12D37" w:rsidRDefault="00E12D37">
    <w:r>
      <w:fldChar w:fldCharType="begin"/>
    </w:r>
    <w:r>
      <w:instrText>PAGE</w:instrText>
    </w:r>
    <w:r>
      <w:fldChar w:fldCharType="separate"/>
    </w:r>
    <w:r>
      <w:rPr>
        <w:noProof/>
      </w:rPr>
      <w:t>41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9D12D0" w14:textId="77777777" w:rsidR="002C5C63" w:rsidRDefault="002C5C63">
      <w:pPr>
        <w:spacing w:line="240" w:lineRule="auto"/>
      </w:pPr>
      <w:r>
        <w:separator/>
      </w:r>
    </w:p>
  </w:footnote>
  <w:footnote w:type="continuationSeparator" w:id="0">
    <w:p w14:paraId="55D6164B" w14:textId="77777777" w:rsidR="002C5C63" w:rsidRDefault="002C5C63">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1A04"/>
    <w:rsid w:val="000026EC"/>
    <w:rsid w:val="00004CF3"/>
    <w:rsid w:val="00007604"/>
    <w:rsid w:val="00015398"/>
    <w:rsid w:val="0002470D"/>
    <w:rsid w:val="00031733"/>
    <w:rsid w:val="00037C8E"/>
    <w:rsid w:val="00040C48"/>
    <w:rsid w:val="00053651"/>
    <w:rsid w:val="00075272"/>
    <w:rsid w:val="00076DAE"/>
    <w:rsid w:val="00084B66"/>
    <w:rsid w:val="000872BA"/>
    <w:rsid w:val="00087954"/>
    <w:rsid w:val="000978EB"/>
    <w:rsid w:val="000A7E5B"/>
    <w:rsid w:val="000B50C9"/>
    <w:rsid w:val="000B56A7"/>
    <w:rsid w:val="000C4D95"/>
    <w:rsid w:val="000D323F"/>
    <w:rsid w:val="000D3AFE"/>
    <w:rsid w:val="000F0A52"/>
    <w:rsid w:val="000F2811"/>
    <w:rsid w:val="000F2EDE"/>
    <w:rsid w:val="000F61F0"/>
    <w:rsid w:val="0010097B"/>
    <w:rsid w:val="001111E9"/>
    <w:rsid w:val="001154F7"/>
    <w:rsid w:val="00122329"/>
    <w:rsid w:val="0012505C"/>
    <w:rsid w:val="00132EF1"/>
    <w:rsid w:val="001349C2"/>
    <w:rsid w:val="00137E8B"/>
    <w:rsid w:val="0014323D"/>
    <w:rsid w:val="001473E2"/>
    <w:rsid w:val="001679ED"/>
    <w:rsid w:val="0017425F"/>
    <w:rsid w:val="00176EA2"/>
    <w:rsid w:val="001809B4"/>
    <w:rsid w:val="00181B69"/>
    <w:rsid w:val="001905A3"/>
    <w:rsid w:val="0019351F"/>
    <w:rsid w:val="001972EA"/>
    <w:rsid w:val="001A086D"/>
    <w:rsid w:val="001A1DD8"/>
    <w:rsid w:val="001A4804"/>
    <w:rsid w:val="001B0FF2"/>
    <w:rsid w:val="001B2304"/>
    <w:rsid w:val="001C3B2B"/>
    <w:rsid w:val="001C7683"/>
    <w:rsid w:val="001E1019"/>
    <w:rsid w:val="001E2D3A"/>
    <w:rsid w:val="001F638B"/>
    <w:rsid w:val="00202643"/>
    <w:rsid w:val="00203BC8"/>
    <w:rsid w:val="00203BED"/>
    <w:rsid w:val="0021073A"/>
    <w:rsid w:val="0021243B"/>
    <w:rsid w:val="00214B5E"/>
    <w:rsid w:val="002248BC"/>
    <w:rsid w:val="00230E53"/>
    <w:rsid w:val="0023451E"/>
    <w:rsid w:val="00243670"/>
    <w:rsid w:val="00255245"/>
    <w:rsid w:val="0026129F"/>
    <w:rsid w:val="00262BF5"/>
    <w:rsid w:val="002648F2"/>
    <w:rsid w:val="00266486"/>
    <w:rsid w:val="002720BC"/>
    <w:rsid w:val="00272F2D"/>
    <w:rsid w:val="00283EE3"/>
    <w:rsid w:val="0029441C"/>
    <w:rsid w:val="002A01D0"/>
    <w:rsid w:val="002A1D3F"/>
    <w:rsid w:val="002B3C78"/>
    <w:rsid w:val="002B567B"/>
    <w:rsid w:val="002C5C63"/>
    <w:rsid w:val="002E2124"/>
    <w:rsid w:val="002E3D69"/>
    <w:rsid w:val="002F526A"/>
    <w:rsid w:val="00301700"/>
    <w:rsid w:val="00303736"/>
    <w:rsid w:val="00307B26"/>
    <w:rsid w:val="00311B10"/>
    <w:rsid w:val="00315416"/>
    <w:rsid w:val="0032210D"/>
    <w:rsid w:val="003239CD"/>
    <w:rsid w:val="0032613D"/>
    <w:rsid w:val="00330B9D"/>
    <w:rsid w:val="00330F2C"/>
    <w:rsid w:val="00331E5D"/>
    <w:rsid w:val="003510BC"/>
    <w:rsid w:val="0035339D"/>
    <w:rsid w:val="003677DE"/>
    <w:rsid w:val="0037570A"/>
    <w:rsid w:val="00377A57"/>
    <w:rsid w:val="00382F72"/>
    <w:rsid w:val="0039461E"/>
    <w:rsid w:val="003A194D"/>
    <w:rsid w:val="003B3517"/>
    <w:rsid w:val="003C5030"/>
    <w:rsid w:val="003F28CA"/>
    <w:rsid w:val="00400090"/>
    <w:rsid w:val="0040266D"/>
    <w:rsid w:val="00402DE0"/>
    <w:rsid w:val="00425A22"/>
    <w:rsid w:val="00427DF3"/>
    <w:rsid w:val="00434873"/>
    <w:rsid w:val="004361C0"/>
    <w:rsid w:val="00437E30"/>
    <w:rsid w:val="004540F0"/>
    <w:rsid w:val="00454CC6"/>
    <w:rsid w:val="00456A33"/>
    <w:rsid w:val="0046007F"/>
    <w:rsid w:val="00472006"/>
    <w:rsid w:val="00474D3F"/>
    <w:rsid w:val="004774E2"/>
    <w:rsid w:val="004918D6"/>
    <w:rsid w:val="004A59EB"/>
    <w:rsid w:val="004A5C8C"/>
    <w:rsid w:val="004A5EED"/>
    <w:rsid w:val="004A6595"/>
    <w:rsid w:val="004B009C"/>
    <w:rsid w:val="004B52FF"/>
    <w:rsid w:val="004B7F93"/>
    <w:rsid w:val="004C2E09"/>
    <w:rsid w:val="004D188C"/>
    <w:rsid w:val="004F64C6"/>
    <w:rsid w:val="005050E9"/>
    <w:rsid w:val="00507E57"/>
    <w:rsid w:val="00510F98"/>
    <w:rsid w:val="0052261F"/>
    <w:rsid w:val="00540F91"/>
    <w:rsid w:val="00547ECE"/>
    <w:rsid w:val="00550569"/>
    <w:rsid w:val="00550B9B"/>
    <w:rsid w:val="00560075"/>
    <w:rsid w:val="00560895"/>
    <w:rsid w:val="00560F17"/>
    <w:rsid w:val="005615DF"/>
    <w:rsid w:val="00567E1A"/>
    <w:rsid w:val="00585A5A"/>
    <w:rsid w:val="00590CBF"/>
    <w:rsid w:val="005965D7"/>
    <w:rsid w:val="005978F8"/>
    <w:rsid w:val="005A2593"/>
    <w:rsid w:val="005A2669"/>
    <w:rsid w:val="005B0381"/>
    <w:rsid w:val="005B0C4F"/>
    <w:rsid w:val="005B3E88"/>
    <w:rsid w:val="005B445C"/>
    <w:rsid w:val="005D3281"/>
    <w:rsid w:val="005D3778"/>
    <w:rsid w:val="005D52F6"/>
    <w:rsid w:val="005E313D"/>
    <w:rsid w:val="005F7D4F"/>
    <w:rsid w:val="00603E44"/>
    <w:rsid w:val="00604F1C"/>
    <w:rsid w:val="00614ED1"/>
    <w:rsid w:val="00621063"/>
    <w:rsid w:val="00627C27"/>
    <w:rsid w:val="00627F44"/>
    <w:rsid w:val="006527CB"/>
    <w:rsid w:val="00656425"/>
    <w:rsid w:val="006645DB"/>
    <w:rsid w:val="00666CDE"/>
    <w:rsid w:val="006679A2"/>
    <w:rsid w:val="0067046F"/>
    <w:rsid w:val="00670543"/>
    <w:rsid w:val="00674416"/>
    <w:rsid w:val="00683766"/>
    <w:rsid w:val="006872B1"/>
    <w:rsid w:val="00692488"/>
    <w:rsid w:val="006A6ABC"/>
    <w:rsid w:val="006B0D19"/>
    <w:rsid w:val="006B1571"/>
    <w:rsid w:val="006B303E"/>
    <w:rsid w:val="006C3070"/>
    <w:rsid w:val="006C446F"/>
    <w:rsid w:val="006D5E66"/>
    <w:rsid w:val="006D633C"/>
    <w:rsid w:val="006D7E36"/>
    <w:rsid w:val="006E61BA"/>
    <w:rsid w:val="006E6B3F"/>
    <w:rsid w:val="006F1A04"/>
    <w:rsid w:val="006F26EC"/>
    <w:rsid w:val="006F6B94"/>
    <w:rsid w:val="00705B17"/>
    <w:rsid w:val="00716868"/>
    <w:rsid w:val="00722016"/>
    <w:rsid w:val="007230AF"/>
    <w:rsid w:val="007327E1"/>
    <w:rsid w:val="007409B4"/>
    <w:rsid w:val="007410B4"/>
    <w:rsid w:val="00742AEB"/>
    <w:rsid w:val="00750581"/>
    <w:rsid w:val="00753C47"/>
    <w:rsid w:val="007624CB"/>
    <w:rsid w:val="0077226C"/>
    <w:rsid w:val="00782396"/>
    <w:rsid w:val="00792836"/>
    <w:rsid w:val="007A16C3"/>
    <w:rsid w:val="007A54E3"/>
    <w:rsid w:val="007A76A3"/>
    <w:rsid w:val="007B45B4"/>
    <w:rsid w:val="007B567B"/>
    <w:rsid w:val="007C219A"/>
    <w:rsid w:val="007E38AC"/>
    <w:rsid w:val="007F057D"/>
    <w:rsid w:val="007F7CC8"/>
    <w:rsid w:val="00800290"/>
    <w:rsid w:val="0080318A"/>
    <w:rsid w:val="0080334B"/>
    <w:rsid w:val="008104F6"/>
    <w:rsid w:val="008115E9"/>
    <w:rsid w:val="00820222"/>
    <w:rsid w:val="00824813"/>
    <w:rsid w:val="008357D7"/>
    <w:rsid w:val="00837718"/>
    <w:rsid w:val="008607AE"/>
    <w:rsid w:val="00867351"/>
    <w:rsid w:val="00872C42"/>
    <w:rsid w:val="00876FE4"/>
    <w:rsid w:val="00882260"/>
    <w:rsid w:val="0088434D"/>
    <w:rsid w:val="00884B8C"/>
    <w:rsid w:val="00890AEC"/>
    <w:rsid w:val="00894134"/>
    <w:rsid w:val="008949AD"/>
    <w:rsid w:val="008B4A1D"/>
    <w:rsid w:val="008B681E"/>
    <w:rsid w:val="008B7F93"/>
    <w:rsid w:val="008C1CE0"/>
    <w:rsid w:val="008C5A50"/>
    <w:rsid w:val="008D0A96"/>
    <w:rsid w:val="008E191E"/>
    <w:rsid w:val="008E485B"/>
    <w:rsid w:val="008E5A0D"/>
    <w:rsid w:val="008F04BA"/>
    <w:rsid w:val="008F1D9A"/>
    <w:rsid w:val="008F77B5"/>
    <w:rsid w:val="009213E7"/>
    <w:rsid w:val="00925FAF"/>
    <w:rsid w:val="00931BB1"/>
    <w:rsid w:val="009351F8"/>
    <w:rsid w:val="0094137C"/>
    <w:rsid w:val="0094159B"/>
    <w:rsid w:val="00943243"/>
    <w:rsid w:val="00944672"/>
    <w:rsid w:val="00951E5D"/>
    <w:rsid w:val="00956801"/>
    <w:rsid w:val="0096445B"/>
    <w:rsid w:val="009706A4"/>
    <w:rsid w:val="0097434A"/>
    <w:rsid w:val="009772BA"/>
    <w:rsid w:val="00982B9D"/>
    <w:rsid w:val="009947AB"/>
    <w:rsid w:val="009A3073"/>
    <w:rsid w:val="009A669A"/>
    <w:rsid w:val="009B09BA"/>
    <w:rsid w:val="009B0BB9"/>
    <w:rsid w:val="009D02E2"/>
    <w:rsid w:val="009D4AF0"/>
    <w:rsid w:val="009D6985"/>
    <w:rsid w:val="009E6072"/>
    <w:rsid w:val="009E6E4A"/>
    <w:rsid w:val="009F5C28"/>
    <w:rsid w:val="009F678C"/>
    <w:rsid w:val="00A01F3C"/>
    <w:rsid w:val="00A03F25"/>
    <w:rsid w:val="00A1316C"/>
    <w:rsid w:val="00A17568"/>
    <w:rsid w:val="00A218A6"/>
    <w:rsid w:val="00A24E7D"/>
    <w:rsid w:val="00A252A9"/>
    <w:rsid w:val="00A25AB6"/>
    <w:rsid w:val="00A35027"/>
    <w:rsid w:val="00A43A50"/>
    <w:rsid w:val="00A55F61"/>
    <w:rsid w:val="00A62B26"/>
    <w:rsid w:val="00A63AD8"/>
    <w:rsid w:val="00A64669"/>
    <w:rsid w:val="00A64D62"/>
    <w:rsid w:val="00A846B8"/>
    <w:rsid w:val="00A85973"/>
    <w:rsid w:val="00A86E28"/>
    <w:rsid w:val="00AA064C"/>
    <w:rsid w:val="00AA0E88"/>
    <w:rsid w:val="00AA3165"/>
    <w:rsid w:val="00AA51E9"/>
    <w:rsid w:val="00AA6B2C"/>
    <w:rsid w:val="00AB7DD7"/>
    <w:rsid w:val="00AC29F3"/>
    <w:rsid w:val="00AC321D"/>
    <w:rsid w:val="00AD0A96"/>
    <w:rsid w:val="00AD230C"/>
    <w:rsid w:val="00AD4C27"/>
    <w:rsid w:val="00AD722B"/>
    <w:rsid w:val="00AE3F39"/>
    <w:rsid w:val="00B04B7B"/>
    <w:rsid w:val="00B06011"/>
    <w:rsid w:val="00B0635B"/>
    <w:rsid w:val="00B06BDF"/>
    <w:rsid w:val="00B10BCE"/>
    <w:rsid w:val="00B1297C"/>
    <w:rsid w:val="00B139BE"/>
    <w:rsid w:val="00B2583B"/>
    <w:rsid w:val="00B407DC"/>
    <w:rsid w:val="00B45614"/>
    <w:rsid w:val="00B6023C"/>
    <w:rsid w:val="00B636D5"/>
    <w:rsid w:val="00B75A44"/>
    <w:rsid w:val="00B77464"/>
    <w:rsid w:val="00B93207"/>
    <w:rsid w:val="00B95F3D"/>
    <w:rsid w:val="00BA46E4"/>
    <w:rsid w:val="00BB154D"/>
    <w:rsid w:val="00BB757D"/>
    <w:rsid w:val="00BC74A1"/>
    <w:rsid w:val="00BD2254"/>
    <w:rsid w:val="00BD65D5"/>
    <w:rsid w:val="00BD6C59"/>
    <w:rsid w:val="00BE5051"/>
    <w:rsid w:val="00BE659D"/>
    <w:rsid w:val="00BF3475"/>
    <w:rsid w:val="00C13507"/>
    <w:rsid w:val="00C1649F"/>
    <w:rsid w:val="00C1789A"/>
    <w:rsid w:val="00C2098B"/>
    <w:rsid w:val="00C22978"/>
    <w:rsid w:val="00C41813"/>
    <w:rsid w:val="00C47C63"/>
    <w:rsid w:val="00C47C86"/>
    <w:rsid w:val="00C50844"/>
    <w:rsid w:val="00C51C07"/>
    <w:rsid w:val="00C540E2"/>
    <w:rsid w:val="00C56300"/>
    <w:rsid w:val="00C56802"/>
    <w:rsid w:val="00C574D8"/>
    <w:rsid w:val="00C63059"/>
    <w:rsid w:val="00C6623C"/>
    <w:rsid w:val="00C671EE"/>
    <w:rsid w:val="00C77981"/>
    <w:rsid w:val="00C85DCD"/>
    <w:rsid w:val="00C876AE"/>
    <w:rsid w:val="00CA1FA4"/>
    <w:rsid w:val="00CA4AF1"/>
    <w:rsid w:val="00CB178C"/>
    <w:rsid w:val="00CB744E"/>
    <w:rsid w:val="00CC54CF"/>
    <w:rsid w:val="00CC62F9"/>
    <w:rsid w:val="00CC7538"/>
    <w:rsid w:val="00CE4845"/>
    <w:rsid w:val="00CF1947"/>
    <w:rsid w:val="00CF3A5C"/>
    <w:rsid w:val="00CF3CA4"/>
    <w:rsid w:val="00CF4420"/>
    <w:rsid w:val="00CF76C1"/>
    <w:rsid w:val="00D0412F"/>
    <w:rsid w:val="00D144CC"/>
    <w:rsid w:val="00D1636D"/>
    <w:rsid w:val="00D2737A"/>
    <w:rsid w:val="00D33A82"/>
    <w:rsid w:val="00D35651"/>
    <w:rsid w:val="00D40072"/>
    <w:rsid w:val="00D40F19"/>
    <w:rsid w:val="00D46AAF"/>
    <w:rsid w:val="00D51DCF"/>
    <w:rsid w:val="00D54384"/>
    <w:rsid w:val="00D5479D"/>
    <w:rsid w:val="00D571F1"/>
    <w:rsid w:val="00D57BCE"/>
    <w:rsid w:val="00D64D7E"/>
    <w:rsid w:val="00D66518"/>
    <w:rsid w:val="00D66CAE"/>
    <w:rsid w:val="00D76C03"/>
    <w:rsid w:val="00D84471"/>
    <w:rsid w:val="00D930C7"/>
    <w:rsid w:val="00DC0018"/>
    <w:rsid w:val="00DC0AF8"/>
    <w:rsid w:val="00DC794C"/>
    <w:rsid w:val="00DD2342"/>
    <w:rsid w:val="00DD33C5"/>
    <w:rsid w:val="00DD5316"/>
    <w:rsid w:val="00DE6A0E"/>
    <w:rsid w:val="00DE6BD1"/>
    <w:rsid w:val="00DF27B9"/>
    <w:rsid w:val="00DF7424"/>
    <w:rsid w:val="00E01AAE"/>
    <w:rsid w:val="00E02128"/>
    <w:rsid w:val="00E12D37"/>
    <w:rsid w:val="00E22B47"/>
    <w:rsid w:val="00E23F70"/>
    <w:rsid w:val="00E32317"/>
    <w:rsid w:val="00E3323C"/>
    <w:rsid w:val="00E56BD6"/>
    <w:rsid w:val="00E61ED1"/>
    <w:rsid w:val="00E62DE8"/>
    <w:rsid w:val="00E705A2"/>
    <w:rsid w:val="00E80F4B"/>
    <w:rsid w:val="00E82695"/>
    <w:rsid w:val="00E82A7E"/>
    <w:rsid w:val="00E836E4"/>
    <w:rsid w:val="00E91258"/>
    <w:rsid w:val="00E9566E"/>
    <w:rsid w:val="00EA056F"/>
    <w:rsid w:val="00EA3296"/>
    <w:rsid w:val="00EA55B7"/>
    <w:rsid w:val="00EA7CBD"/>
    <w:rsid w:val="00EB01D8"/>
    <w:rsid w:val="00EB0FDD"/>
    <w:rsid w:val="00EB332B"/>
    <w:rsid w:val="00EB72BE"/>
    <w:rsid w:val="00EC0407"/>
    <w:rsid w:val="00EE0EAD"/>
    <w:rsid w:val="00EE1AFD"/>
    <w:rsid w:val="00EE3557"/>
    <w:rsid w:val="00EE4F75"/>
    <w:rsid w:val="00EE7622"/>
    <w:rsid w:val="00EF1DCF"/>
    <w:rsid w:val="00EF2A37"/>
    <w:rsid w:val="00F041CB"/>
    <w:rsid w:val="00F1291E"/>
    <w:rsid w:val="00F13475"/>
    <w:rsid w:val="00F13E03"/>
    <w:rsid w:val="00F258E7"/>
    <w:rsid w:val="00F30793"/>
    <w:rsid w:val="00F31B66"/>
    <w:rsid w:val="00F37E6E"/>
    <w:rsid w:val="00F47FCA"/>
    <w:rsid w:val="00F5171F"/>
    <w:rsid w:val="00F533A2"/>
    <w:rsid w:val="00F545B5"/>
    <w:rsid w:val="00F57FB2"/>
    <w:rsid w:val="00F63210"/>
    <w:rsid w:val="00F71C8B"/>
    <w:rsid w:val="00F84C9B"/>
    <w:rsid w:val="00F84CDB"/>
    <w:rsid w:val="00F91D75"/>
    <w:rsid w:val="00F94B3E"/>
    <w:rsid w:val="00F97D59"/>
    <w:rsid w:val="00FA3E04"/>
    <w:rsid w:val="00FB3E24"/>
    <w:rsid w:val="00FB4005"/>
    <w:rsid w:val="00FB53C5"/>
    <w:rsid w:val="00FC0220"/>
    <w:rsid w:val="00FC19A2"/>
    <w:rsid w:val="00FD52A3"/>
    <w:rsid w:val="00FE0913"/>
    <w:rsid w:val="00FE3716"/>
    <w:rsid w:val="00FF7AB3"/>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D9F174"/>
  <w15:docId w15:val="{07200C9A-30B1-F549-91F3-7B324E79F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de"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01700"/>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01700"/>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301700"/>
    <w:rPr>
      <w:b/>
      <w:bCs/>
    </w:rPr>
  </w:style>
  <w:style w:type="character" w:customStyle="1" w:styleId="CommentSubjectChar">
    <w:name w:val="Comment Subject Char"/>
    <w:basedOn w:val="CommentTextChar"/>
    <w:link w:val="CommentSubject"/>
    <w:uiPriority w:val="99"/>
    <w:semiHidden/>
    <w:rsid w:val="00301700"/>
    <w:rPr>
      <w:b/>
      <w:bCs/>
      <w:sz w:val="20"/>
      <w:szCs w:val="20"/>
    </w:rPr>
  </w:style>
  <w:style w:type="paragraph" w:styleId="Revision">
    <w:name w:val="Revision"/>
    <w:hidden/>
    <w:uiPriority w:val="99"/>
    <w:semiHidden/>
    <w:rsid w:val="001905A3"/>
    <w:pPr>
      <w:spacing w:line="240" w:lineRule="auto"/>
    </w:pPr>
    <w:rPr>
      <w:lang w:val="en-GB"/>
    </w:rPr>
  </w:style>
  <w:style w:type="character" w:styleId="LineNumber">
    <w:name w:val="line number"/>
    <w:basedOn w:val="DefaultParagraphFont"/>
    <w:uiPriority w:val="99"/>
    <w:semiHidden/>
    <w:unhideWhenUsed/>
    <w:rsid w:val="006527CB"/>
  </w:style>
  <w:style w:type="paragraph" w:customStyle="1" w:styleId="p1">
    <w:name w:val="p1"/>
    <w:basedOn w:val="Normal"/>
    <w:rsid w:val="009F5C28"/>
    <w:pPr>
      <w:spacing w:after="180" w:line="240" w:lineRule="auto"/>
      <w:ind w:left="300" w:hanging="300"/>
    </w:pPr>
    <w:rPr>
      <w:rFonts w:ascii="Helvetica" w:hAnsi="Helvetica" w:cs="Times New Roman"/>
      <w:sz w:val="18"/>
      <w:szCs w:val="18"/>
      <w:lang w:val="en-US" w:eastAsia="en-US"/>
    </w:rPr>
  </w:style>
  <w:style w:type="table" w:styleId="ListTable1Light-Accent3">
    <w:name w:val="List Table 1 Light Accent 3"/>
    <w:basedOn w:val="TableNormal"/>
    <w:uiPriority w:val="46"/>
    <w:rsid w:val="00B6023C"/>
    <w:pPr>
      <w:spacing w:line="240" w:lineRule="auto"/>
    </w:pPr>
    <w:rPr>
      <w:rFonts w:asciiTheme="minorHAnsi" w:eastAsiaTheme="minorHAnsi" w:hAnsiTheme="minorHAnsi" w:cstheme="minorBidi"/>
      <w:sz w:val="24"/>
      <w:szCs w:val="24"/>
      <w:lang w:val="sv-SE" w:eastAsia="en-US"/>
    </w:r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eGrid">
    <w:name w:val="Table Grid"/>
    <w:basedOn w:val="TableNormal"/>
    <w:uiPriority w:val="39"/>
    <w:rsid w:val="00E01AA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E01AAE"/>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semiHidden/>
    <w:unhideWhenUsed/>
    <w:rsid w:val="00CC54CF"/>
    <w:rPr>
      <w:color w:val="0000FF"/>
      <w:u w:val="single"/>
    </w:rPr>
  </w:style>
  <w:style w:type="character" w:styleId="FollowedHyperlink">
    <w:name w:val="FollowedHyperlink"/>
    <w:basedOn w:val="DefaultParagraphFont"/>
    <w:uiPriority w:val="99"/>
    <w:semiHidden/>
    <w:unhideWhenUsed/>
    <w:rsid w:val="00CF1947"/>
    <w:rPr>
      <w:color w:val="800080" w:themeColor="followedHyperlink"/>
      <w:u w:val="single"/>
    </w:rPr>
  </w:style>
  <w:style w:type="paragraph" w:styleId="Header">
    <w:name w:val="header"/>
    <w:basedOn w:val="Normal"/>
    <w:link w:val="HeaderChar"/>
    <w:uiPriority w:val="99"/>
    <w:unhideWhenUsed/>
    <w:rsid w:val="009D02E2"/>
    <w:pPr>
      <w:tabs>
        <w:tab w:val="center" w:pos="4536"/>
        <w:tab w:val="right" w:pos="9072"/>
      </w:tabs>
      <w:spacing w:line="240" w:lineRule="auto"/>
    </w:pPr>
  </w:style>
  <w:style w:type="character" w:customStyle="1" w:styleId="HeaderChar">
    <w:name w:val="Header Char"/>
    <w:basedOn w:val="DefaultParagraphFont"/>
    <w:link w:val="Header"/>
    <w:uiPriority w:val="99"/>
    <w:rsid w:val="009D02E2"/>
    <w:rPr>
      <w:lang w:val="en-GB"/>
    </w:rPr>
  </w:style>
  <w:style w:type="paragraph" w:styleId="Footer">
    <w:name w:val="footer"/>
    <w:basedOn w:val="Normal"/>
    <w:link w:val="FooterChar"/>
    <w:uiPriority w:val="99"/>
    <w:unhideWhenUsed/>
    <w:rsid w:val="009D02E2"/>
    <w:pPr>
      <w:tabs>
        <w:tab w:val="center" w:pos="4536"/>
        <w:tab w:val="right" w:pos="9072"/>
      </w:tabs>
      <w:spacing w:line="240" w:lineRule="auto"/>
    </w:pPr>
  </w:style>
  <w:style w:type="character" w:customStyle="1" w:styleId="FooterChar">
    <w:name w:val="Footer Char"/>
    <w:basedOn w:val="DefaultParagraphFont"/>
    <w:link w:val="Footer"/>
    <w:uiPriority w:val="99"/>
    <w:rsid w:val="009D02E2"/>
    <w:rPr>
      <w:lang w:val="en-GB"/>
    </w:rPr>
  </w:style>
  <w:style w:type="character" w:customStyle="1" w:styleId="Heading1Char">
    <w:name w:val="Heading 1 Char"/>
    <w:basedOn w:val="DefaultParagraphFont"/>
    <w:link w:val="Heading1"/>
    <w:uiPriority w:val="9"/>
    <w:rsid w:val="00560F17"/>
    <w:rPr>
      <w:sz w:val="40"/>
      <w:szCs w:val="4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3499159">
      <w:bodyDiv w:val="1"/>
      <w:marLeft w:val="0"/>
      <w:marRight w:val="0"/>
      <w:marTop w:val="0"/>
      <w:marBottom w:val="0"/>
      <w:divBdr>
        <w:top w:val="none" w:sz="0" w:space="0" w:color="auto"/>
        <w:left w:val="none" w:sz="0" w:space="0" w:color="auto"/>
        <w:bottom w:val="none" w:sz="0" w:space="0" w:color="auto"/>
        <w:right w:val="none" w:sz="0" w:space="0" w:color="auto"/>
      </w:divBdr>
    </w:div>
    <w:div w:id="178782284">
      <w:bodyDiv w:val="1"/>
      <w:marLeft w:val="0"/>
      <w:marRight w:val="0"/>
      <w:marTop w:val="0"/>
      <w:marBottom w:val="0"/>
      <w:divBdr>
        <w:top w:val="none" w:sz="0" w:space="0" w:color="auto"/>
        <w:left w:val="none" w:sz="0" w:space="0" w:color="auto"/>
        <w:bottom w:val="none" w:sz="0" w:space="0" w:color="auto"/>
        <w:right w:val="none" w:sz="0" w:space="0" w:color="auto"/>
      </w:divBdr>
    </w:div>
    <w:div w:id="200175053">
      <w:bodyDiv w:val="1"/>
      <w:marLeft w:val="0"/>
      <w:marRight w:val="0"/>
      <w:marTop w:val="0"/>
      <w:marBottom w:val="0"/>
      <w:divBdr>
        <w:top w:val="none" w:sz="0" w:space="0" w:color="auto"/>
        <w:left w:val="none" w:sz="0" w:space="0" w:color="auto"/>
        <w:bottom w:val="none" w:sz="0" w:space="0" w:color="auto"/>
        <w:right w:val="none" w:sz="0" w:space="0" w:color="auto"/>
      </w:divBdr>
    </w:div>
    <w:div w:id="228998817">
      <w:bodyDiv w:val="1"/>
      <w:marLeft w:val="0"/>
      <w:marRight w:val="0"/>
      <w:marTop w:val="0"/>
      <w:marBottom w:val="0"/>
      <w:divBdr>
        <w:top w:val="none" w:sz="0" w:space="0" w:color="auto"/>
        <w:left w:val="none" w:sz="0" w:space="0" w:color="auto"/>
        <w:bottom w:val="none" w:sz="0" w:space="0" w:color="auto"/>
        <w:right w:val="none" w:sz="0" w:space="0" w:color="auto"/>
      </w:divBdr>
    </w:div>
    <w:div w:id="297222154">
      <w:bodyDiv w:val="1"/>
      <w:marLeft w:val="0"/>
      <w:marRight w:val="0"/>
      <w:marTop w:val="0"/>
      <w:marBottom w:val="0"/>
      <w:divBdr>
        <w:top w:val="none" w:sz="0" w:space="0" w:color="auto"/>
        <w:left w:val="none" w:sz="0" w:space="0" w:color="auto"/>
        <w:bottom w:val="none" w:sz="0" w:space="0" w:color="auto"/>
        <w:right w:val="none" w:sz="0" w:space="0" w:color="auto"/>
      </w:divBdr>
    </w:div>
    <w:div w:id="460194895">
      <w:bodyDiv w:val="1"/>
      <w:marLeft w:val="0"/>
      <w:marRight w:val="0"/>
      <w:marTop w:val="0"/>
      <w:marBottom w:val="0"/>
      <w:divBdr>
        <w:top w:val="none" w:sz="0" w:space="0" w:color="auto"/>
        <w:left w:val="none" w:sz="0" w:space="0" w:color="auto"/>
        <w:bottom w:val="none" w:sz="0" w:space="0" w:color="auto"/>
        <w:right w:val="none" w:sz="0" w:space="0" w:color="auto"/>
      </w:divBdr>
    </w:div>
    <w:div w:id="675886836">
      <w:bodyDiv w:val="1"/>
      <w:marLeft w:val="0"/>
      <w:marRight w:val="0"/>
      <w:marTop w:val="0"/>
      <w:marBottom w:val="0"/>
      <w:divBdr>
        <w:top w:val="none" w:sz="0" w:space="0" w:color="auto"/>
        <w:left w:val="none" w:sz="0" w:space="0" w:color="auto"/>
        <w:bottom w:val="none" w:sz="0" w:space="0" w:color="auto"/>
        <w:right w:val="none" w:sz="0" w:space="0" w:color="auto"/>
      </w:divBdr>
    </w:div>
    <w:div w:id="1291665566">
      <w:bodyDiv w:val="1"/>
      <w:marLeft w:val="0"/>
      <w:marRight w:val="0"/>
      <w:marTop w:val="0"/>
      <w:marBottom w:val="0"/>
      <w:divBdr>
        <w:top w:val="none" w:sz="0" w:space="0" w:color="auto"/>
        <w:left w:val="none" w:sz="0" w:space="0" w:color="auto"/>
        <w:bottom w:val="none" w:sz="0" w:space="0" w:color="auto"/>
        <w:right w:val="none" w:sz="0" w:space="0" w:color="auto"/>
      </w:divBdr>
    </w:div>
    <w:div w:id="1321497567">
      <w:bodyDiv w:val="1"/>
      <w:marLeft w:val="0"/>
      <w:marRight w:val="0"/>
      <w:marTop w:val="0"/>
      <w:marBottom w:val="0"/>
      <w:divBdr>
        <w:top w:val="none" w:sz="0" w:space="0" w:color="auto"/>
        <w:left w:val="none" w:sz="0" w:space="0" w:color="auto"/>
        <w:bottom w:val="none" w:sz="0" w:space="0" w:color="auto"/>
        <w:right w:val="none" w:sz="0" w:space="0" w:color="auto"/>
      </w:divBdr>
    </w:div>
    <w:div w:id="1372681781">
      <w:bodyDiv w:val="1"/>
      <w:marLeft w:val="0"/>
      <w:marRight w:val="0"/>
      <w:marTop w:val="0"/>
      <w:marBottom w:val="0"/>
      <w:divBdr>
        <w:top w:val="none" w:sz="0" w:space="0" w:color="auto"/>
        <w:left w:val="none" w:sz="0" w:space="0" w:color="auto"/>
        <w:bottom w:val="none" w:sz="0" w:space="0" w:color="auto"/>
        <w:right w:val="none" w:sz="0" w:space="0" w:color="auto"/>
      </w:divBdr>
    </w:div>
    <w:div w:id="1482389183">
      <w:bodyDiv w:val="1"/>
      <w:marLeft w:val="0"/>
      <w:marRight w:val="0"/>
      <w:marTop w:val="0"/>
      <w:marBottom w:val="0"/>
      <w:divBdr>
        <w:top w:val="none" w:sz="0" w:space="0" w:color="auto"/>
        <w:left w:val="none" w:sz="0" w:space="0" w:color="auto"/>
        <w:bottom w:val="none" w:sz="0" w:space="0" w:color="auto"/>
        <w:right w:val="none" w:sz="0" w:space="0" w:color="auto"/>
      </w:divBdr>
    </w:div>
    <w:div w:id="1486815676">
      <w:bodyDiv w:val="1"/>
      <w:marLeft w:val="0"/>
      <w:marRight w:val="0"/>
      <w:marTop w:val="0"/>
      <w:marBottom w:val="0"/>
      <w:divBdr>
        <w:top w:val="none" w:sz="0" w:space="0" w:color="auto"/>
        <w:left w:val="none" w:sz="0" w:space="0" w:color="auto"/>
        <w:bottom w:val="none" w:sz="0" w:space="0" w:color="auto"/>
        <w:right w:val="none" w:sz="0" w:space="0" w:color="auto"/>
      </w:divBdr>
    </w:div>
    <w:div w:id="1687638724">
      <w:bodyDiv w:val="1"/>
      <w:marLeft w:val="0"/>
      <w:marRight w:val="0"/>
      <w:marTop w:val="0"/>
      <w:marBottom w:val="0"/>
      <w:divBdr>
        <w:top w:val="none" w:sz="0" w:space="0" w:color="auto"/>
        <w:left w:val="none" w:sz="0" w:space="0" w:color="auto"/>
        <w:bottom w:val="none" w:sz="0" w:space="0" w:color="auto"/>
        <w:right w:val="none" w:sz="0" w:space="0" w:color="auto"/>
      </w:divBdr>
    </w:div>
    <w:div w:id="1721440515">
      <w:bodyDiv w:val="1"/>
      <w:marLeft w:val="0"/>
      <w:marRight w:val="0"/>
      <w:marTop w:val="0"/>
      <w:marBottom w:val="0"/>
      <w:divBdr>
        <w:top w:val="none" w:sz="0" w:space="0" w:color="auto"/>
        <w:left w:val="none" w:sz="0" w:space="0" w:color="auto"/>
        <w:bottom w:val="none" w:sz="0" w:space="0" w:color="auto"/>
        <w:right w:val="none" w:sz="0" w:space="0" w:color="auto"/>
      </w:divBdr>
    </w:div>
    <w:div w:id="1840728429">
      <w:bodyDiv w:val="1"/>
      <w:marLeft w:val="0"/>
      <w:marRight w:val="0"/>
      <w:marTop w:val="0"/>
      <w:marBottom w:val="0"/>
      <w:divBdr>
        <w:top w:val="none" w:sz="0" w:space="0" w:color="auto"/>
        <w:left w:val="none" w:sz="0" w:space="0" w:color="auto"/>
        <w:bottom w:val="none" w:sz="0" w:space="0" w:color="auto"/>
        <w:right w:val="none" w:sz="0" w:space="0" w:color="auto"/>
      </w:divBdr>
    </w:div>
    <w:div w:id="20259392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fiji.sc" TargetMode="External"/><Relationship Id="rId13" Type="http://schemas.openxmlformats.org/officeDocument/2006/relationships/image" Target="media/image3.tiff"/><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fiji.sc" TargetMode="External"/><Relationship Id="rId12" Type="http://schemas.openxmlformats.org/officeDocument/2006/relationships/image" Target="media/image2.tiff"/><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tiff"/><Relationship Id="rId5" Type="http://schemas.openxmlformats.org/officeDocument/2006/relationships/footnotes" Target="footnotes.xml"/><Relationship Id="rId15" Type="http://schemas.openxmlformats.org/officeDocument/2006/relationships/image" Target="media/image5.tiff"/><Relationship Id="rId10" Type="http://schemas.openxmlformats.org/officeDocument/2006/relationships/hyperlink" Target="https://hdl.handle.net/20.500.12158/SIN-0000002.1" TargetMode="Externa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hdl.handle.net/20.500.12158/SIN-0000002.1" TargetMode="Externa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4FBA0F49-2103-7442-B301-39803A7AF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50</Pages>
  <Words>67938</Words>
  <Characters>387252</Characters>
  <Application>Microsoft Office Word</Application>
  <DocSecurity>0</DocSecurity>
  <Lines>3227</Lines>
  <Paragraphs>908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Eric Warrant</cp:lastModifiedBy>
  <cp:revision>2</cp:revision>
  <cp:lastPrinted>2019-10-18T06:56:00Z</cp:lastPrinted>
  <dcterms:created xsi:type="dcterms:W3CDTF">2020-07-01T08:22:00Z</dcterms:created>
  <dcterms:modified xsi:type="dcterms:W3CDTF">2020-07-01T08:22:00Z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http://www.zotero.org/styles/the-journal-of-comparative-neurology</vt:lpwstr>
  </property>
  <property fmtid="{D5CDD505-2E9C-101B-9397-08002B2CF9AE}" pid="19" name="Mendeley Recent Style Name 8_1">
    <vt:lpwstr>The Journal of Comparative Neurology</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ebe47704-f471-35c0-baff-2f1d19d23a48</vt:lpwstr>
  </property>
  <property fmtid="{D5CDD505-2E9C-101B-9397-08002B2CF9AE}" pid="24" name="Mendeley Citation Style_1">
    <vt:lpwstr>http://www.zotero.org/styles/the-journal-of-comparative-neurology</vt:lpwstr>
  </property>
</Properties>
</file>