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9E" w:rsidRDefault="0043189E" w:rsidP="0043189E">
      <w:pPr>
        <w:pStyle w:val="Rubrik1"/>
      </w:pPr>
      <w:r>
        <w:rPr>
          <w:rStyle w:val="hps"/>
        </w:rPr>
        <w:t>Q</w:t>
      </w:r>
      <w:r w:rsidRPr="0098126A">
        <w:rPr>
          <w:rStyle w:val="hps"/>
        </w:rPr>
        <w:t>uality of life</w:t>
      </w:r>
      <w:r w:rsidRPr="0098126A">
        <w:t xml:space="preserve"> </w:t>
      </w:r>
      <w:r>
        <w:rPr>
          <w:rStyle w:val="hps"/>
        </w:rPr>
        <w:t>in</w:t>
      </w:r>
      <w:r w:rsidRPr="0098126A">
        <w:rPr>
          <w:rStyle w:val="hps"/>
        </w:rPr>
        <w:t xml:space="preserve"> persons with</w:t>
      </w:r>
      <w:r w:rsidRPr="0098126A">
        <w:t xml:space="preserve"> </w:t>
      </w:r>
      <w:r w:rsidRPr="0098126A">
        <w:rPr>
          <w:rStyle w:val="hps"/>
        </w:rPr>
        <w:t>dementia</w:t>
      </w:r>
      <w:r w:rsidRPr="0098126A">
        <w:t> </w:t>
      </w:r>
      <w:r>
        <w:rPr>
          <w:rStyle w:val="hps"/>
        </w:rPr>
        <w:t>and the influence of f</w:t>
      </w:r>
      <w:r w:rsidRPr="0098126A">
        <w:rPr>
          <w:rStyle w:val="hps"/>
        </w:rPr>
        <w:t>unctional capacity</w:t>
      </w:r>
      <w:r w:rsidRPr="0098126A">
        <w:t xml:space="preserve"> </w:t>
      </w:r>
      <w:r w:rsidRPr="0098126A">
        <w:rPr>
          <w:rStyle w:val="hps"/>
        </w:rPr>
        <w:t>and quality of care</w:t>
      </w:r>
      <w:r w:rsidRPr="0098126A">
        <w:t xml:space="preserve"> </w:t>
      </w:r>
    </w:p>
    <w:p w:rsidR="0043189E" w:rsidRDefault="0043189E" w:rsidP="0043189E">
      <w:pPr>
        <w:spacing w:line="240" w:lineRule="auto"/>
      </w:pPr>
    </w:p>
    <w:p w:rsidR="0043189E" w:rsidRPr="0043189E" w:rsidRDefault="0043189E" w:rsidP="0043189E">
      <w:pPr>
        <w:spacing w:line="240" w:lineRule="auto"/>
        <w:rPr>
          <w:lang w:val="sv-SE"/>
        </w:rPr>
      </w:pPr>
      <w:r w:rsidRPr="0043189E">
        <w:rPr>
          <w:lang w:val="sv-SE"/>
        </w:rPr>
        <w:t>Christina Bökberg, MSc, RN, PhD student</w:t>
      </w:r>
    </w:p>
    <w:p w:rsidR="0043189E" w:rsidRPr="0043189E" w:rsidRDefault="0043189E" w:rsidP="0043189E">
      <w:pPr>
        <w:spacing w:line="240" w:lineRule="auto"/>
        <w:rPr>
          <w:lang w:val="sv-SE"/>
        </w:rPr>
      </w:pPr>
      <w:r w:rsidRPr="0043189E">
        <w:rPr>
          <w:lang w:val="sv-SE"/>
        </w:rPr>
        <w:t>Gerd Ahlström, PhD, RN, Professor</w:t>
      </w:r>
    </w:p>
    <w:p w:rsidR="0043189E" w:rsidRDefault="0043189E" w:rsidP="0043189E">
      <w:pPr>
        <w:spacing w:line="240" w:lineRule="auto"/>
      </w:pPr>
      <w:proofErr w:type="spellStart"/>
      <w:r>
        <w:t>Staffan</w:t>
      </w:r>
      <w:proofErr w:type="spellEnd"/>
      <w:r>
        <w:t xml:space="preserve"> </w:t>
      </w:r>
      <w:proofErr w:type="spellStart"/>
      <w:r>
        <w:t>Karlsson</w:t>
      </w:r>
      <w:proofErr w:type="spellEnd"/>
      <w:r>
        <w:t>, PhD, RN, Senior lecturer</w:t>
      </w:r>
    </w:p>
    <w:p w:rsidR="0043189E" w:rsidRDefault="0043189E" w:rsidP="0043189E">
      <w:pPr>
        <w:spacing w:line="240" w:lineRule="auto"/>
      </w:pPr>
    </w:p>
    <w:p w:rsidR="0043189E" w:rsidRDefault="0043189E" w:rsidP="0043189E">
      <w:pPr>
        <w:spacing w:line="240" w:lineRule="auto"/>
      </w:pPr>
      <w:r>
        <w:t xml:space="preserve">Department of Health Sciences, Faculty of medicine, Lund University </w:t>
      </w:r>
    </w:p>
    <w:p w:rsidR="0043189E" w:rsidRDefault="0043189E" w:rsidP="0043189E">
      <w:pPr>
        <w:spacing w:line="240" w:lineRule="auto"/>
        <w:rPr>
          <w:lang w:val="sv-SE"/>
        </w:rPr>
      </w:pPr>
      <w:r w:rsidRPr="000B7BBB">
        <w:rPr>
          <w:lang w:val="sv-SE"/>
        </w:rPr>
        <w:t>P.O</w:t>
      </w:r>
      <w:r>
        <w:rPr>
          <w:lang w:val="sv-SE"/>
        </w:rPr>
        <w:t>.</w:t>
      </w:r>
      <w:r w:rsidRPr="000B7BBB">
        <w:rPr>
          <w:lang w:val="sv-SE"/>
        </w:rPr>
        <w:t xml:space="preserve"> Box 157, SE-221 00 Lund, Sweden</w:t>
      </w:r>
    </w:p>
    <w:p w:rsidR="008B6E3A" w:rsidRDefault="008B6E3A">
      <w:pPr>
        <w:rPr>
          <w:lang w:val="sv-SE"/>
        </w:rPr>
      </w:pPr>
    </w:p>
    <w:p w:rsidR="0043189E" w:rsidRPr="0043189E" w:rsidRDefault="0043189E"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Drawing upon Lawton´s quadripartit</w:t>
      </w:r>
      <w:bookmarkStart w:id="0" w:name="_GoBack"/>
      <w:bookmarkEnd w:id="0"/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 xml:space="preserve">e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model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 xml:space="preserve"> of quality of life, this study analyses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 xml:space="preserve">quality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o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f life in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 xml:space="preserve">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 xml:space="preserve">persons with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dementia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,</w:t>
      </w:r>
      <w:r>
        <w:rPr>
          <w:rFonts w:ascii="Times New Roman" w:hAnsi="Times New Roman"/>
          <w:sz w:val="24"/>
          <w:szCs w:val="24"/>
        </w:rPr>
        <w:t xml:space="preserve"> the influence of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cognitive status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 xml:space="preserve">, </w:t>
      </w:r>
      <w:r w:rsidRPr="0095561C">
        <w:rPr>
          <w:rFonts w:ascii="Times New Roman" w:hAnsi="Times New Roman"/>
          <w:sz w:val="24"/>
          <w:szCs w:val="24"/>
          <w:lang w:eastAsia="sv-SE"/>
        </w:rPr>
        <w:t>Activities of Daily Living</w:t>
      </w:r>
      <w:r>
        <w:rPr>
          <w:rFonts w:ascii="Times New Roman" w:hAnsi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/>
          <w:sz w:val="24"/>
          <w:szCs w:val="24"/>
          <w:lang w:eastAsia="sv-SE"/>
        </w:rPr>
        <w:t xml:space="preserve">and </w:t>
      </w:r>
      <w:r>
        <w:rPr>
          <w:rFonts w:ascii="Times New Roman" w:hAnsi="Times New Roman"/>
          <w:sz w:val="24"/>
          <w:szCs w:val="24"/>
        </w:rPr>
        <w:t>quality</w:t>
      </w:r>
      <w:r>
        <w:rPr>
          <w:rFonts w:ascii="Times New Roman" w:hAnsi="Times New Roman"/>
          <w:sz w:val="24"/>
          <w:szCs w:val="24"/>
        </w:rPr>
        <w:t xml:space="preserve"> of care</w:t>
      </w:r>
      <w:r>
        <w:rPr>
          <w:rFonts w:ascii="Times New Roman" w:hAnsi="Times New Roman"/>
          <w:sz w:val="24"/>
          <w:szCs w:val="24"/>
        </w:rPr>
        <w:t xml:space="preserve"> indicators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/>
          <w:color w:val="222222"/>
          <w:sz w:val="24"/>
          <w:szCs w:val="24"/>
          <w:lang w:val="en"/>
        </w:rPr>
        <w:t>Lawton´s</w:t>
      </w:r>
      <w:r>
        <w:rPr>
          <w:rFonts w:ascii="Times New Roman" w:hAnsi="Times New Roman"/>
          <w:sz w:val="24"/>
          <w:szCs w:val="24"/>
        </w:rPr>
        <w:t xml:space="preserve"> model includes; </w:t>
      </w:r>
      <w:r w:rsidRPr="005226C9"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>behavioral competence</w:t>
      </w:r>
      <w:r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 xml:space="preserve">, </w:t>
      </w:r>
      <w:r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>environmental quality</w:t>
      </w:r>
      <w:r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 xml:space="preserve">, </w:t>
      </w:r>
      <w:r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>perceived quality of life</w:t>
      </w:r>
      <w:r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 xml:space="preserve"> and </w:t>
      </w:r>
      <w:r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>psychological well-being</w:t>
      </w:r>
      <w:r>
        <w:rPr>
          <w:rStyle w:val="hps"/>
          <w:rFonts w:ascii="Times New Roman" w:hAnsi="Times New Roman"/>
          <w:i/>
          <w:color w:val="222222"/>
          <w:sz w:val="24"/>
          <w:szCs w:val="24"/>
          <w:lang w:val="en"/>
        </w:rPr>
        <w:t>.</w:t>
      </w:r>
    </w:p>
    <w:sectPr w:rsidR="0043189E" w:rsidRPr="00431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9E"/>
    <w:rsid w:val="0043189E"/>
    <w:rsid w:val="008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9E"/>
    <w:rPr>
      <w:rFonts w:ascii="Calibri" w:eastAsia="Calibri" w:hAnsi="Calibri" w:cs="Times New Roman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31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189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ps">
    <w:name w:val="hps"/>
    <w:rsid w:val="0043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9E"/>
    <w:rPr>
      <w:rFonts w:ascii="Calibri" w:eastAsia="Calibri" w:hAnsi="Calibri" w:cs="Times New Roman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318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189E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ps">
    <w:name w:val="hps"/>
    <w:rsid w:val="0043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2015-06-18T09:28:00Z</dcterms:created>
  <dcterms:modified xsi:type="dcterms:W3CDTF">2015-06-18T09:39:00Z</dcterms:modified>
</cp:coreProperties>
</file>