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357" w:rsidRDefault="00C206C1" w:rsidP="00462357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val="en" w:eastAsia="sv-SE"/>
        </w:rPr>
      </w:pPr>
      <w:r>
        <w:rPr>
          <w:b/>
          <w:bCs/>
          <w:sz w:val="32"/>
          <w:szCs w:val="32"/>
        </w:rPr>
        <w:t xml:space="preserve">Care and service at home for people with dementia in Europe </w:t>
      </w:r>
      <w:bookmarkStart w:id="0" w:name="_GoBack"/>
      <w:bookmarkEnd w:id="0"/>
      <w:r w:rsidR="00462357" w:rsidRPr="00160D4B">
        <w:rPr>
          <w:rFonts w:ascii="Times New Roman" w:hAnsi="Times New Roman"/>
          <w:b/>
          <w:sz w:val="24"/>
          <w:szCs w:val="24"/>
        </w:rPr>
        <w:t xml:space="preserve">Purpose: </w:t>
      </w:r>
      <w:r w:rsidR="00462357" w:rsidRPr="00160D4B">
        <w:rPr>
          <w:rFonts w:ascii="Times New Roman" w:hAnsi="Times New Roman"/>
          <w:sz w:val="24"/>
          <w:szCs w:val="24"/>
        </w:rPr>
        <w:t xml:space="preserve">To </w:t>
      </w:r>
      <w:r w:rsidR="00462357" w:rsidRPr="00160D4B">
        <w:rPr>
          <w:rFonts w:ascii="Times New Roman" w:hAnsi="Times New Roman"/>
          <w:sz w:val="24"/>
          <w:szCs w:val="24"/>
          <w:lang w:val="en"/>
        </w:rPr>
        <w:t xml:space="preserve">describe </w:t>
      </w:r>
      <w:r w:rsidR="00462357" w:rsidRPr="00160D4B">
        <w:rPr>
          <w:rFonts w:ascii="Times New Roman" w:hAnsi="Times New Roman"/>
          <w:sz w:val="24"/>
          <w:szCs w:val="24"/>
        </w:rPr>
        <w:t>available and utilized professional care and service at home</w:t>
      </w:r>
      <w:r w:rsidR="00462357">
        <w:rPr>
          <w:rFonts w:ascii="Times New Roman" w:hAnsi="Times New Roman"/>
          <w:sz w:val="24"/>
          <w:szCs w:val="24"/>
        </w:rPr>
        <w:t xml:space="preserve"> for</w:t>
      </w:r>
      <w:r w:rsidR="00462357" w:rsidRPr="00160D4B">
        <w:rPr>
          <w:rFonts w:ascii="Times New Roman" w:hAnsi="Times New Roman"/>
          <w:sz w:val="24"/>
          <w:szCs w:val="24"/>
        </w:rPr>
        <w:t xml:space="preserve"> </w:t>
      </w:r>
      <w:r w:rsidR="00462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462357">
        <w:rPr>
          <w:rFonts w:ascii="Times New Roman" w:hAnsi="Times New Roman"/>
          <w:sz w:val="24"/>
          <w:szCs w:val="24"/>
        </w:rPr>
        <w:t>PwD</w:t>
      </w:r>
      <w:proofErr w:type="spellEnd"/>
      <w:r w:rsidR="00462357" w:rsidRPr="00160D4B">
        <w:rPr>
          <w:rFonts w:ascii="Times New Roman" w:hAnsi="Times New Roman"/>
          <w:sz w:val="24"/>
          <w:szCs w:val="24"/>
        </w:rPr>
        <w:t xml:space="preserve">, from diagnosis to end-of-life stage, in eight European countries.  </w:t>
      </w:r>
      <w:r w:rsidR="00462357" w:rsidRPr="00160D4B">
        <w:rPr>
          <w:rFonts w:ascii="Times New Roman" w:hAnsi="Times New Roman"/>
          <w:b/>
          <w:sz w:val="24"/>
          <w:szCs w:val="24"/>
        </w:rPr>
        <w:t xml:space="preserve">Design: </w:t>
      </w:r>
      <w:r w:rsidR="00462357" w:rsidRPr="00160D4B">
        <w:rPr>
          <w:rFonts w:ascii="Times New Roman" w:hAnsi="Times New Roman"/>
          <w:sz w:val="24"/>
          <w:szCs w:val="24"/>
        </w:rPr>
        <w:t xml:space="preserve">A descriptive cross-country design </w:t>
      </w:r>
      <w:r w:rsidR="00462357" w:rsidRPr="00160D4B">
        <w:rPr>
          <w:rFonts w:ascii="Times New Roman" w:hAnsi="Times New Roman"/>
          <w:sz w:val="24"/>
          <w:szCs w:val="24"/>
          <w:lang w:val="en"/>
        </w:rPr>
        <w:t xml:space="preserve">concerning eight European countries </w:t>
      </w:r>
      <w:r w:rsidR="00462357" w:rsidRPr="00160D4B">
        <w:rPr>
          <w:rFonts w:ascii="Times New Roman" w:hAnsi="Times New Roman"/>
          <w:sz w:val="24"/>
          <w:szCs w:val="24"/>
        </w:rPr>
        <w:t>as</w:t>
      </w:r>
      <w:r w:rsidR="00462357" w:rsidRPr="00160D4B">
        <w:rPr>
          <w:rStyle w:val="hps"/>
          <w:sz w:val="24"/>
          <w:szCs w:val="24"/>
          <w:lang w:val="en"/>
        </w:rPr>
        <w:t xml:space="preserve"> a part of</w:t>
      </w:r>
      <w:r w:rsidR="00462357" w:rsidRPr="00160D4B">
        <w:rPr>
          <w:rFonts w:ascii="Times New Roman" w:hAnsi="Times New Roman"/>
          <w:sz w:val="24"/>
          <w:szCs w:val="24"/>
          <w:lang w:val="en"/>
        </w:rPr>
        <w:t xml:space="preserve"> </w:t>
      </w:r>
      <w:r w:rsidR="00462357" w:rsidRPr="00160D4B">
        <w:rPr>
          <w:rStyle w:val="hps"/>
          <w:sz w:val="24"/>
          <w:szCs w:val="24"/>
          <w:lang w:val="en"/>
        </w:rPr>
        <w:t xml:space="preserve">the European research project, </w:t>
      </w:r>
      <w:proofErr w:type="spellStart"/>
      <w:r w:rsidR="00462357" w:rsidRPr="00160D4B">
        <w:rPr>
          <w:rStyle w:val="hps"/>
          <w:sz w:val="24"/>
          <w:szCs w:val="24"/>
          <w:lang w:val="en"/>
        </w:rPr>
        <w:t>RightTimePlaceCare</w:t>
      </w:r>
      <w:proofErr w:type="spellEnd"/>
      <w:r w:rsidR="00462357" w:rsidRPr="00160D4B">
        <w:rPr>
          <w:rStyle w:val="hps"/>
          <w:sz w:val="24"/>
          <w:szCs w:val="24"/>
          <w:lang w:val="en"/>
        </w:rPr>
        <w:t xml:space="preserve"> (</w:t>
      </w:r>
      <w:r w:rsidR="00462357" w:rsidRPr="00160D4B">
        <w:rPr>
          <w:rFonts w:ascii="Times New Roman" w:hAnsi="Times New Roman"/>
          <w:sz w:val="24"/>
          <w:szCs w:val="24"/>
          <w:lang w:val="en"/>
        </w:rPr>
        <w:t>RTPC).</w:t>
      </w:r>
      <w:r w:rsidR="00462357">
        <w:rPr>
          <w:rFonts w:ascii="Times New Roman" w:hAnsi="Times New Roman"/>
          <w:sz w:val="24"/>
          <w:szCs w:val="24"/>
          <w:lang w:val="en"/>
        </w:rPr>
        <w:t xml:space="preserve"> </w:t>
      </w:r>
      <w:r w:rsidR="00462357" w:rsidRPr="00160D4B">
        <w:rPr>
          <w:rFonts w:ascii="Times New Roman" w:hAnsi="Times New Roman"/>
          <w:b/>
          <w:sz w:val="24"/>
          <w:szCs w:val="24"/>
          <w:lang w:val="en"/>
        </w:rPr>
        <w:t xml:space="preserve">Methods: </w:t>
      </w:r>
      <w:r w:rsidR="00462357" w:rsidRPr="00160D4B">
        <w:rPr>
          <w:rFonts w:ascii="Times New Roman" w:hAnsi="Times New Roman"/>
          <w:sz w:val="24"/>
          <w:szCs w:val="24"/>
          <w:lang w:eastAsia="sv-SE"/>
        </w:rPr>
        <w:t xml:space="preserve">The research team in each country used a mapping system to collect country-specific information on a general level </w:t>
      </w:r>
      <w:r w:rsidR="00462357">
        <w:rPr>
          <w:rFonts w:ascii="Times New Roman" w:hAnsi="Times New Roman"/>
          <w:sz w:val="24"/>
          <w:szCs w:val="24"/>
          <w:lang w:eastAsia="sv-SE"/>
        </w:rPr>
        <w:t>concerning</w:t>
      </w:r>
      <w:r w:rsidR="00462357" w:rsidRPr="00160D4B">
        <w:rPr>
          <w:rFonts w:ascii="Times New Roman" w:hAnsi="Times New Roman"/>
          <w:sz w:val="24"/>
          <w:szCs w:val="24"/>
          <w:lang w:eastAsia="sv-SE"/>
        </w:rPr>
        <w:t xml:space="preserve"> dementia care and service system. </w:t>
      </w:r>
      <w:r w:rsidR="00462357" w:rsidRPr="006F779C">
        <w:rPr>
          <w:rFonts w:ascii="Times New Roman" w:hAnsi="Times New Roman"/>
          <w:sz w:val="24"/>
          <w:szCs w:val="24"/>
          <w:lang w:eastAsia="sv-SE"/>
        </w:rPr>
        <w:t xml:space="preserve">The mapping system consists of fifty </w:t>
      </w:r>
      <w:r w:rsidR="00462357" w:rsidRPr="006F779C">
        <w:rPr>
          <w:rFonts w:ascii="Times New Roman" w:hAnsi="Times New Roman"/>
          <w:color w:val="000000"/>
          <w:sz w:val="24"/>
          <w:szCs w:val="24"/>
        </w:rPr>
        <w:t>types of care and service activities</w:t>
      </w:r>
      <w:r w:rsidR="00462357" w:rsidRPr="006F779C">
        <w:rPr>
          <w:rFonts w:ascii="Times New Roman" w:hAnsi="Times New Roman"/>
          <w:sz w:val="24"/>
          <w:szCs w:val="24"/>
          <w:lang w:eastAsia="sv-SE"/>
        </w:rPr>
        <w:t>.</w:t>
      </w:r>
      <w:r w:rsidR="00462357">
        <w:rPr>
          <w:rFonts w:ascii="Times New Roman" w:hAnsi="Times New Roman"/>
          <w:sz w:val="24"/>
          <w:szCs w:val="24"/>
          <w:lang w:eastAsia="sv-SE"/>
        </w:rPr>
        <w:t xml:space="preserve"> </w:t>
      </w:r>
      <w:r w:rsidR="00462357" w:rsidRPr="00710E70">
        <w:rPr>
          <w:rFonts w:ascii="Times New Roman" w:hAnsi="Times New Roman"/>
          <w:sz w:val="24"/>
          <w:szCs w:val="24"/>
          <w:lang w:val="en"/>
        </w:rPr>
        <w:t>Sixteen of the fifty predefined activit</w:t>
      </w:r>
      <w:r w:rsidR="00462357">
        <w:rPr>
          <w:rFonts w:ascii="Times New Roman" w:hAnsi="Times New Roman"/>
          <w:sz w:val="24"/>
          <w:szCs w:val="24"/>
          <w:lang w:val="en"/>
        </w:rPr>
        <w:t>ies</w:t>
      </w:r>
      <w:r w:rsidR="00462357" w:rsidRPr="00710E70">
        <w:rPr>
          <w:rFonts w:ascii="Times New Roman" w:hAnsi="Times New Roman"/>
          <w:sz w:val="24"/>
          <w:szCs w:val="24"/>
          <w:lang w:val="en"/>
        </w:rPr>
        <w:t xml:space="preserve"> concerning professional care and service at home</w:t>
      </w:r>
      <w:r w:rsidR="00462357">
        <w:rPr>
          <w:rFonts w:ascii="Times New Roman" w:hAnsi="Times New Roman"/>
          <w:sz w:val="24"/>
          <w:szCs w:val="24"/>
          <w:lang w:val="en"/>
        </w:rPr>
        <w:t xml:space="preserve"> were </w:t>
      </w:r>
      <w:r w:rsidR="00462357" w:rsidRPr="00E56B1B">
        <w:rPr>
          <w:rFonts w:ascii="Times New Roman" w:hAnsi="Times New Roman"/>
          <w:sz w:val="24"/>
          <w:szCs w:val="24"/>
        </w:rPr>
        <w:t xml:space="preserve">selected </w:t>
      </w:r>
      <w:r w:rsidR="00462357">
        <w:rPr>
          <w:rFonts w:ascii="Times New Roman" w:hAnsi="Times New Roman"/>
          <w:sz w:val="24"/>
          <w:szCs w:val="24"/>
        </w:rPr>
        <w:t>for</w:t>
      </w:r>
      <w:r w:rsidR="00462357" w:rsidRPr="00E56B1B">
        <w:rPr>
          <w:rFonts w:ascii="Times New Roman" w:hAnsi="Times New Roman"/>
          <w:sz w:val="24"/>
          <w:szCs w:val="24"/>
        </w:rPr>
        <w:t xml:space="preserve"> this study</w:t>
      </w:r>
      <w:r w:rsidR="00462357">
        <w:rPr>
          <w:rFonts w:ascii="Times New Roman" w:hAnsi="Times New Roman"/>
          <w:sz w:val="24"/>
          <w:szCs w:val="24"/>
        </w:rPr>
        <w:t xml:space="preserve"> and </w:t>
      </w:r>
      <w:r w:rsidR="00462357" w:rsidRPr="00307F7A">
        <w:rPr>
          <w:rFonts w:ascii="Times New Roman" w:hAnsi="Times New Roman"/>
          <w:sz w:val="24"/>
          <w:szCs w:val="24"/>
          <w:lang w:eastAsia="sv-SE"/>
        </w:rPr>
        <w:t>subdivided in</w:t>
      </w:r>
      <w:r w:rsidR="00462357">
        <w:rPr>
          <w:rFonts w:ascii="Times New Roman" w:hAnsi="Times New Roman"/>
          <w:sz w:val="24"/>
          <w:szCs w:val="24"/>
          <w:lang w:eastAsia="sv-SE"/>
        </w:rPr>
        <w:t>to</w:t>
      </w:r>
      <w:r w:rsidR="00462357" w:rsidRPr="00307F7A">
        <w:rPr>
          <w:rFonts w:ascii="Times New Roman" w:hAnsi="Times New Roman"/>
          <w:sz w:val="24"/>
          <w:szCs w:val="24"/>
          <w:lang w:eastAsia="sv-SE"/>
        </w:rPr>
        <w:t xml:space="preserve"> three categories, following the stages of dementia. </w:t>
      </w:r>
      <w:r w:rsidR="00462357" w:rsidRPr="00FC7B1E">
        <w:rPr>
          <w:rFonts w:ascii="Times New Roman" w:hAnsi="Times New Roman"/>
          <w:b/>
          <w:sz w:val="24"/>
          <w:szCs w:val="24"/>
          <w:lang w:eastAsia="sv-SE"/>
        </w:rPr>
        <w:t xml:space="preserve">Results: </w:t>
      </w:r>
      <w:r w:rsidR="00462357">
        <w:rPr>
          <w:rFonts w:ascii="Times New Roman" w:hAnsi="Times New Roman"/>
          <w:sz w:val="24"/>
          <w:szCs w:val="24"/>
        </w:rPr>
        <w:t>A</w:t>
      </w:r>
      <w:r w:rsidR="00462357" w:rsidRPr="00A94CCA">
        <w:rPr>
          <w:rFonts w:ascii="Times New Roman" w:hAnsi="Times New Roman"/>
          <w:sz w:val="24"/>
          <w:szCs w:val="24"/>
        </w:rPr>
        <w:t xml:space="preserve">vailability was reported to be higher </w:t>
      </w:r>
      <w:r w:rsidR="00D90F64" w:rsidRPr="00A94CCA">
        <w:rPr>
          <w:rFonts w:ascii="Times New Roman" w:hAnsi="Times New Roman"/>
          <w:sz w:val="24"/>
          <w:szCs w:val="24"/>
        </w:rPr>
        <w:t>than utilization</w:t>
      </w:r>
      <w:r w:rsidR="00462357" w:rsidRPr="00A94CCA">
        <w:rPr>
          <w:rFonts w:ascii="Times New Roman" w:hAnsi="Times New Roman"/>
          <w:sz w:val="24"/>
          <w:szCs w:val="24"/>
        </w:rPr>
        <w:t xml:space="preserve"> and the results indicated more similarities than differences among the eight countries involved. </w:t>
      </w:r>
      <w:r w:rsidR="00462357" w:rsidRPr="00A74309">
        <w:rPr>
          <w:rFonts w:ascii="Times New Roman" w:hAnsi="Times New Roman"/>
          <w:sz w:val="24"/>
          <w:szCs w:val="24"/>
        </w:rPr>
        <w:t xml:space="preserve">Even </w:t>
      </w:r>
      <w:r w:rsidR="00462357">
        <w:rPr>
          <w:rFonts w:ascii="Times New Roman" w:hAnsi="Times New Roman"/>
          <w:sz w:val="24"/>
          <w:szCs w:val="24"/>
        </w:rPr>
        <w:t>though</w:t>
      </w:r>
      <w:r w:rsidR="00462357" w:rsidRPr="00A74309">
        <w:rPr>
          <w:rFonts w:ascii="Times New Roman" w:hAnsi="Times New Roman"/>
          <w:sz w:val="24"/>
          <w:szCs w:val="24"/>
        </w:rPr>
        <w:t xml:space="preserve"> there were several available </w:t>
      </w:r>
      <w:r w:rsidR="00462357">
        <w:rPr>
          <w:rFonts w:ascii="Times New Roman" w:hAnsi="Times New Roman"/>
          <w:sz w:val="24"/>
          <w:szCs w:val="24"/>
        </w:rPr>
        <w:t>activities</w:t>
      </w:r>
      <w:r w:rsidR="00462357" w:rsidRPr="00A74309">
        <w:rPr>
          <w:rFonts w:ascii="Times New Roman" w:hAnsi="Times New Roman"/>
          <w:sz w:val="24"/>
          <w:szCs w:val="24"/>
        </w:rPr>
        <w:t xml:space="preserve"> of </w:t>
      </w:r>
      <w:r w:rsidR="00462357" w:rsidRPr="00A74309">
        <w:rPr>
          <w:rFonts w:ascii="Times New Roman" w:hAnsi="Times New Roman"/>
          <w:i/>
          <w:sz w:val="24"/>
          <w:szCs w:val="24"/>
        </w:rPr>
        <w:t>Basic care and services</w:t>
      </w:r>
      <w:r w:rsidR="00462357" w:rsidRPr="00A74309">
        <w:rPr>
          <w:rFonts w:ascii="Times New Roman" w:hAnsi="Times New Roman"/>
          <w:sz w:val="24"/>
          <w:szCs w:val="24"/>
        </w:rPr>
        <w:t xml:space="preserve"> and </w:t>
      </w:r>
      <w:r w:rsidR="00462357" w:rsidRPr="00A74309">
        <w:rPr>
          <w:rFonts w:ascii="Times New Roman" w:hAnsi="Times New Roman"/>
          <w:i/>
          <w:sz w:val="24"/>
          <w:szCs w:val="24"/>
        </w:rPr>
        <w:t>Health care interventions</w:t>
      </w:r>
      <w:r w:rsidR="00462357" w:rsidRPr="00A74309">
        <w:rPr>
          <w:rFonts w:ascii="Times New Roman" w:hAnsi="Times New Roman"/>
          <w:sz w:val="24"/>
          <w:szCs w:val="24"/>
        </w:rPr>
        <w:t xml:space="preserve"> they were utilized by few in most countries. </w:t>
      </w:r>
      <w:r w:rsidR="00462357">
        <w:rPr>
          <w:rFonts w:ascii="Times New Roman" w:hAnsi="Times New Roman"/>
          <w:sz w:val="24"/>
          <w:szCs w:val="24"/>
        </w:rPr>
        <w:t>Furthermore,</w:t>
      </w:r>
      <w:r w:rsidR="00462357" w:rsidRPr="00A74309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462357" w:rsidRPr="00A74309">
        <w:rPr>
          <w:rFonts w:ascii="Times New Roman" w:hAnsi="Times New Roman"/>
          <w:i/>
          <w:sz w:val="24"/>
          <w:szCs w:val="24"/>
        </w:rPr>
        <w:t>Specialized</w:t>
      </w:r>
      <w:proofErr w:type="gramEnd"/>
      <w:r w:rsidR="00462357" w:rsidRPr="00A74309">
        <w:rPr>
          <w:rFonts w:ascii="Times New Roman" w:hAnsi="Times New Roman"/>
          <w:i/>
          <w:sz w:val="24"/>
          <w:szCs w:val="24"/>
        </w:rPr>
        <w:t xml:space="preserve"> care and services for </w:t>
      </w:r>
      <w:proofErr w:type="spellStart"/>
      <w:r w:rsidR="00462357">
        <w:rPr>
          <w:rFonts w:ascii="Times New Roman" w:hAnsi="Times New Roman"/>
          <w:i/>
          <w:sz w:val="24"/>
          <w:szCs w:val="24"/>
        </w:rPr>
        <w:t>PwD</w:t>
      </w:r>
      <w:proofErr w:type="spellEnd"/>
      <w:r w:rsidR="00462357" w:rsidRPr="00A74309">
        <w:rPr>
          <w:rFonts w:ascii="Times New Roman" w:hAnsi="Times New Roman"/>
          <w:i/>
          <w:sz w:val="24"/>
          <w:szCs w:val="24"/>
        </w:rPr>
        <w:t xml:space="preserve"> </w:t>
      </w:r>
      <w:r w:rsidR="00462357">
        <w:rPr>
          <w:rFonts w:ascii="Times New Roman" w:hAnsi="Times New Roman"/>
          <w:sz w:val="24"/>
          <w:szCs w:val="24"/>
        </w:rPr>
        <w:t>were sparsely</w:t>
      </w:r>
      <w:r w:rsidR="00462357" w:rsidRPr="00A74309">
        <w:rPr>
          <w:rFonts w:ascii="Times New Roman" w:hAnsi="Times New Roman"/>
          <w:sz w:val="24"/>
          <w:szCs w:val="24"/>
        </w:rPr>
        <w:t xml:space="preserve"> available and </w:t>
      </w:r>
      <w:r w:rsidR="00462357">
        <w:rPr>
          <w:rFonts w:ascii="Times New Roman" w:hAnsi="Times New Roman"/>
          <w:sz w:val="24"/>
          <w:szCs w:val="24"/>
        </w:rPr>
        <w:t xml:space="preserve">even more sparsely </w:t>
      </w:r>
      <w:r w:rsidR="00462357" w:rsidRPr="00A74309">
        <w:rPr>
          <w:rFonts w:ascii="Times New Roman" w:hAnsi="Times New Roman"/>
          <w:sz w:val="24"/>
          <w:szCs w:val="24"/>
        </w:rPr>
        <w:t xml:space="preserve">utilized </w:t>
      </w:r>
      <w:r w:rsidR="00462357">
        <w:rPr>
          <w:rFonts w:ascii="Times New Roman" w:hAnsi="Times New Roman"/>
          <w:sz w:val="24"/>
          <w:szCs w:val="24"/>
        </w:rPr>
        <w:t xml:space="preserve">in </w:t>
      </w:r>
      <w:r w:rsidR="00462357" w:rsidRPr="00A74309">
        <w:rPr>
          <w:rFonts w:ascii="Times New Roman" w:hAnsi="Times New Roman"/>
          <w:sz w:val="24"/>
          <w:szCs w:val="24"/>
        </w:rPr>
        <w:t xml:space="preserve">the participating countries. </w:t>
      </w:r>
      <w:r w:rsidR="00462357" w:rsidRPr="00FC7B1E">
        <w:rPr>
          <w:rFonts w:ascii="Times New Roman" w:hAnsi="Times New Roman"/>
          <w:b/>
          <w:sz w:val="24"/>
          <w:szCs w:val="24"/>
        </w:rPr>
        <w:t xml:space="preserve">Conclusions: </w:t>
      </w:r>
      <w:r w:rsidR="00462357" w:rsidRPr="00FC7B1E">
        <w:rPr>
          <w:rFonts w:ascii="Times New Roman" w:hAnsi="Times New Roman"/>
          <w:bCs/>
          <w:sz w:val="24"/>
          <w:szCs w:val="24"/>
        </w:rPr>
        <w:t>The result</w:t>
      </w:r>
      <w:r w:rsidR="00462357">
        <w:rPr>
          <w:rFonts w:ascii="Times New Roman" w:hAnsi="Times New Roman"/>
          <w:bCs/>
          <w:sz w:val="24"/>
          <w:szCs w:val="24"/>
        </w:rPr>
        <w:t>s</w:t>
      </w:r>
      <w:r w:rsidR="00462357" w:rsidRPr="00FC7B1E">
        <w:rPr>
          <w:rFonts w:ascii="Times New Roman" w:hAnsi="Times New Roman"/>
          <w:bCs/>
          <w:sz w:val="24"/>
          <w:szCs w:val="24"/>
        </w:rPr>
        <w:t xml:space="preserve"> indicated that </w:t>
      </w:r>
      <w:proofErr w:type="spellStart"/>
      <w:r w:rsidR="00462357">
        <w:rPr>
          <w:rFonts w:ascii="Times New Roman" w:hAnsi="Times New Roman"/>
          <w:bCs/>
          <w:sz w:val="24"/>
          <w:szCs w:val="24"/>
        </w:rPr>
        <w:t>PwD</w:t>
      </w:r>
      <w:proofErr w:type="spellEnd"/>
      <w:r w:rsidR="00462357" w:rsidRPr="00FC7B1E">
        <w:rPr>
          <w:rFonts w:ascii="Times New Roman" w:hAnsi="Times New Roman"/>
          <w:bCs/>
          <w:sz w:val="24"/>
          <w:szCs w:val="24"/>
        </w:rPr>
        <w:t xml:space="preserve"> in Europe received professional care and service on a general, basic level </w:t>
      </w:r>
      <w:r w:rsidR="00462357">
        <w:rPr>
          <w:rFonts w:ascii="Times New Roman" w:hAnsi="Times New Roman"/>
          <w:bCs/>
          <w:sz w:val="24"/>
          <w:szCs w:val="24"/>
        </w:rPr>
        <w:t xml:space="preserve">but seldom </w:t>
      </w:r>
      <w:r w:rsidR="00462357" w:rsidRPr="00FC7B1E">
        <w:rPr>
          <w:rFonts w:ascii="Times New Roman" w:hAnsi="Times New Roman"/>
          <w:bCs/>
          <w:sz w:val="24"/>
          <w:szCs w:val="24"/>
        </w:rPr>
        <w:t>received</w:t>
      </w:r>
      <w:r w:rsidR="00462357">
        <w:rPr>
          <w:rFonts w:ascii="Times New Roman" w:hAnsi="Times New Roman"/>
          <w:bCs/>
          <w:sz w:val="24"/>
          <w:szCs w:val="24"/>
        </w:rPr>
        <w:t xml:space="preserve"> care and service </w:t>
      </w:r>
      <w:r w:rsidR="00462357" w:rsidRPr="00FC7B1E">
        <w:rPr>
          <w:rFonts w:ascii="Times New Roman" w:hAnsi="Times New Roman"/>
          <w:bCs/>
          <w:sz w:val="24"/>
          <w:szCs w:val="24"/>
        </w:rPr>
        <w:t xml:space="preserve">adjusted </w:t>
      </w:r>
      <w:r w:rsidR="00462357">
        <w:rPr>
          <w:rFonts w:ascii="Times New Roman" w:hAnsi="Times New Roman"/>
          <w:bCs/>
          <w:sz w:val="24"/>
          <w:szCs w:val="24"/>
        </w:rPr>
        <w:t>to</w:t>
      </w:r>
      <w:r w:rsidR="00462357" w:rsidRPr="00FC7B1E">
        <w:rPr>
          <w:rFonts w:ascii="Times New Roman" w:hAnsi="Times New Roman"/>
          <w:bCs/>
          <w:sz w:val="24"/>
          <w:szCs w:val="24"/>
        </w:rPr>
        <w:t xml:space="preserve"> their specific needs. </w:t>
      </w:r>
      <w:r w:rsidR="00462357" w:rsidRPr="00A94CCA">
        <w:rPr>
          <w:rStyle w:val="hps"/>
          <w:b/>
          <w:color w:val="222222"/>
          <w:sz w:val="24"/>
          <w:szCs w:val="24"/>
          <w:lang w:val="en"/>
        </w:rPr>
        <w:t>Clinical</w:t>
      </w:r>
      <w:r w:rsidR="00462357" w:rsidRPr="00A94CCA">
        <w:rPr>
          <w:rStyle w:val="hps"/>
          <w:color w:val="222222"/>
          <w:sz w:val="24"/>
          <w:szCs w:val="24"/>
          <w:lang w:val="en"/>
        </w:rPr>
        <w:t xml:space="preserve"> </w:t>
      </w:r>
      <w:r w:rsidR="00462357" w:rsidRPr="00A94CCA">
        <w:rPr>
          <w:rFonts w:ascii="Times New Roman" w:eastAsia="Times New Roman" w:hAnsi="Times New Roman"/>
          <w:b/>
          <w:sz w:val="24"/>
          <w:szCs w:val="24"/>
          <w:lang w:val="en" w:eastAsia="sv-SE"/>
        </w:rPr>
        <w:t xml:space="preserve">Relevance: </w:t>
      </w:r>
      <w:r w:rsidR="00462357">
        <w:rPr>
          <w:rFonts w:ascii="Times New Roman" w:hAnsi="Times New Roman"/>
          <w:bCs/>
          <w:sz w:val="24"/>
          <w:szCs w:val="24"/>
        </w:rPr>
        <w:t>This study highlights</w:t>
      </w:r>
      <w:r w:rsidR="00462357" w:rsidRPr="00D761A2">
        <w:rPr>
          <w:rFonts w:ascii="Times New Roman" w:hAnsi="Times New Roman"/>
          <w:bCs/>
          <w:sz w:val="24"/>
          <w:szCs w:val="24"/>
        </w:rPr>
        <w:t xml:space="preserve"> </w:t>
      </w:r>
      <w:r w:rsidR="00462357" w:rsidRPr="000A3605">
        <w:rPr>
          <w:rFonts w:ascii="Times New Roman" w:hAnsi="Times New Roman"/>
          <w:sz w:val="24"/>
          <w:szCs w:val="24"/>
        </w:rPr>
        <w:t>available</w:t>
      </w:r>
      <w:r w:rsidR="00462357" w:rsidRPr="00A94CCA">
        <w:rPr>
          <w:rFonts w:ascii="Times New Roman" w:hAnsi="Times New Roman"/>
          <w:sz w:val="24"/>
          <w:szCs w:val="24"/>
        </w:rPr>
        <w:t xml:space="preserve"> and utilized </w:t>
      </w:r>
      <w:r w:rsidR="00462357" w:rsidRPr="00AE243F">
        <w:rPr>
          <w:rFonts w:ascii="Times New Roman" w:hAnsi="Times New Roman"/>
          <w:color w:val="000000"/>
          <w:sz w:val="24"/>
          <w:szCs w:val="24"/>
        </w:rPr>
        <w:t>types of care and service activities</w:t>
      </w:r>
      <w:r w:rsidR="00462357">
        <w:rPr>
          <w:color w:val="000000"/>
        </w:rPr>
        <w:t xml:space="preserve"> </w:t>
      </w:r>
      <w:r w:rsidR="00462357" w:rsidRPr="00A94CCA">
        <w:rPr>
          <w:rFonts w:ascii="Times New Roman" w:hAnsi="Times New Roman"/>
          <w:sz w:val="24"/>
          <w:szCs w:val="24"/>
        </w:rPr>
        <w:t xml:space="preserve">enabling nurses </w:t>
      </w:r>
      <w:r w:rsidR="00462357">
        <w:rPr>
          <w:rFonts w:ascii="Times New Roman" w:hAnsi="Times New Roman"/>
          <w:color w:val="222222"/>
          <w:sz w:val="24"/>
          <w:szCs w:val="24"/>
          <w:lang w:val="en"/>
        </w:rPr>
        <w:t xml:space="preserve">to </w:t>
      </w:r>
      <w:r w:rsidR="00462357" w:rsidRPr="00A94CCA">
        <w:rPr>
          <w:rStyle w:val="hps"/>
          <w:color w:val="222222"/>
          <w:sz w:val="24"/>
          <w:szCs w:val="24"/>
          <w:lang w:val="en"/>
        </w:rPr>
        <w:t>develop individual</w:t>
      </w:r>
      <w:r w:rsidR="00462357">
        <w:rPr>
          <w:rStyle w:val="hps"/>
          <w:color w:val="222222"/>
          <w:sz w:val="24"/>
          <w:szCs w:val="24"/>
          <w:lang w:val="en"/>
        </w:rPr>
        <w:t>ly</w:t>
      </w:r>
      <w:r w:rsidR="00462357" w:rsidRPr="00A94CCA">
        <w:rPr>
          <w:rStyle w:val="hps"/>
          <w:color w:val="222222"/>
          <w:sz w:val="24"/>
          <w:szCs w:val="24"/>
          <w:lang w:val="en"/>
        </w:rPr>
        <w:t xml:space="preserve"> adjusted care plans for</w:t>
      </w:r>
      <w:r w:rsidR="00462357" w:rsidRPr="00A94CCA">
        <w:rPr>
          <w:rFonts w:ascii="Times New Roman" w:hAnsi="Times New Roman"/>
          <w:color w:val="222222"/>
          <w:sz w:val="24"/>
          <w:szCs w:val="24"/>
          <w:lang w:val="en"/>
        </w:rPr>
        <w:t xml:space="preserve"> </w:t>
      </w:r>
      <w:proofErr w:type="spellStart"/>
      <w:r w:rsidR="00462357">
        <w:rPr>
          <w:rStyle w:val="hps"/>
          <w:color w:val="222222"/>
          <w:sz w:val="24"/>
          <w:szCs w:val="24"/>
          <w:lang w:val="en"/>
        </w:rPr>
        <w:t>PwD</w:t>
      </w:r>
      <w:proofErr w:type="spellEnd"/>
      <w:r w:rsidR="00462357" w:rsidRPr="00A94CCA">
        <w:rPr>
          <w:rStyle w:val="hps"/>
          <w:color w:val="222222"/>
          <w:sz w:val="24"/>
          <w:szCs w:val="24"/>
          <w:lang w:val="en"/>
        </w:rPr>
        <w:t xml:space="preserve"> during the progress of the disease.</w:t>
      </w:r>
      <w:r w:rsidR="00462357">
        <w:rPr>
          <w:rStyle w:val="hps"/>
          <w:color w:val="222222"/>
          <w:sz w:val="24"/>
          <w:szCs w:val="24"/>
          <w:lang w:val="en"/>
        </w:rPr>
        <w:t xml:space="preserve"> </w:t>
      </w:r>
      <w:r w:rsidR="00462357">
        <w:rPr>
          <w:rFonts w:ascii="Times New Roman" w:eastAsia="Times New Roman" w:hAnsi="Times New Roman"/>
          <w:sz w:val="24"/>
          <w:szCs w:val="24"/>
          <w:lang w:val="en" w:eastAsia="sv-SE"/>
        </w:rPr>
        <w:t>K</w:t>
      </w:r>
      <w:r w:rsidR="00462357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>nowledge of care and service</w:t>
      </w:r>
      <w:r w:rsidR="00462357">
        <w:rPr>
          <w:rFonts w:ascii="Times New Roman" w:eastAsia="Times New Roman" w:hAnsi="Times New Roman"/>
          <w:sz w:val="24"/>
          <w:szCs w:val="24"/>
          <w:lang w:val="en" w:eastAsia="sv-SE"/>
        </w:rPr>
        <w:t>s</w:t>
      </w:r>
      <w:r w:rsidR="00462357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in other countries </w:t>
      </w:r>
      <w:r w:rsidR="00462357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provides nurses </w:t>
      </w:r>
      <w:r w:rsidR="00D90F64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with </w:t>
      </w:r>
      <w:r w:rsidR="00D90F64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>an</w:t>
      </w:r>
      <w:r w:rsidR="00462357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important tool for</w:t>
      </w:r>
      <w:r w:rsidR="00462357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the</w:t>
      </w:r>
      <w:r w:rsidR="00462357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improvement of </w:t>
      </w:r>
      <w:r w:rsidR="00462357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dementia </w:t>
      </w:r>
      <w:r w:rsidR="00462357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care. </w:t>
      </w:r>
      <w:r w:rsidR="00462357">
        <w:rPr>
          <w:rFonts w:ascii="Times New Roman" w:eastAsia="Times New Roman" w:hAnsi="Times New Roman"/>
          <w:sz w:val="24"/>
          <w:szCs w:val="24"/>
          <w:lang w:val="en" w:eastAsia="sv-SE"/>
        </w:rPr>
        <w:t>However assessing</w:t>
      </w:r>
      <w:r w:rsidR="00462357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the quality of care </w:t>
      </w:r>
      <w:r w:rsidR="00462357">
        <w:rPr>
          <w:rFonts w:ascii="Times New Roman" w:eastAsia="Times New Roman" w:hAnsi="Times New Roman"/>
          <w:sz w:val="24"/>
          <w:szCs w:val="24"/>
          <w:lang w:val="en" w:eastAsia="sv-SE"/>
        </w:rPr>
        <w:t>requires an indication of</w:t>
      </w:r>
      <w:r w:rsidR="00462357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informal </w:t>
      </w:r>
      <w:r w:rsidR="00D90F64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care </w:t>
      </w:r>
      <w:r w:rsidR="00D90F64" w:rsidRPr="00EE09EC">
        <w:rPr>
          <w:rFonts w:ascii="Times New Roman" w:eastAsia="Times New Roman" w:hAnsi="Times New Roman"/>
          <w:sz w:val="24"/>
          <w:szCs w:val="24"/>
          <w:lang w:val="en" w:eastAsia="sv-SE"/>
        </w:rPr>
        <w:t>provision</w:t>
      </w:r>
      <w:r w:rsidR="00462357">
        <w:rPr>
          <w:rFonts w:ascii="Times New Roman" w:eastAsia="Times New Roman" w:hAnsi="Times New Roman"/>
          <w:sz w:val="24"/>
          <w:szCs w:val="24"/>
          <w:lang w:val="en" w:eastAsia="sv-SE"/>
        </w:rPr>
        <w:t xml:space="preserve"> in different countries</w:t>
      </w:r>
      <w:r w:rsidR="00462357" w:rsidRPr="0047348E">
        <w:rPr>
          <w:rFonts w:ascii="Times New Roman" w:eastAsia="Times New Roman" w:hAnsi="Times New Roman"/>
          <w:sz w:val="24"/>
          <w:szCs w:val="24"/>
          <w:lang w:val="en" w:eastAsia="sv-SE"/>
        </w:rPr>
        <w:t>.</w:t>
      </w:r>
      <w:r w:rsidR="00462357" w:rsidRPr="0047348E">
        <w:rPr>
          <w:rFonts w:ascii="Times New Roman" w:eastAsia="Times New Roman" w:hAnsi="Times New Roman"/>
          <w:b/>
          <w:sz w:val="24"/>
          <w:szCs w:val="24"/>
          <w:lang w:val="en" w:eastAsia="sv-SE"/>
        </w:rPr>
        <w:t xml:space="preserve"> </w:t>
      </w:r>
      <w:r w:rsidR="00462357">
        <w:rPr>
          <w:rFonts w:ascii="Times New Roman" w:eastAsia="Times New Roman" w:hAnsi="Times New Roman"/>
          <w:b/>
          <w:sz w:val="24"/>
          <w:szCs w:val="24"/>
          <w:lang w:val="en" w:eastAsia="sv-SE"/>
        </w:rPr>
        <w:t xml:space="preserve"> </w:t>
      </w:r>
    </w:p>
    <w:p w:rsidR="00D90F64" w:rsidRDefault="00D90F64" w:rsidP="00462357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val="en" w:eastAsia="sv-SE"/>
        </w:rPr>
      </w:pPr>
    </w:p>
    <w:p w:rsidR="00D90F64" w:rsidRDefault="00D90F64" w:rsidP="00462357">
      <w:pPr>
        <w:spacing w:after="0" w:line="480" w:lineRule="auto"/>
        <w:rPr>
          <w:rFonts w:ascii="Times New Roman" w:eastAsia="Times New Roman" w:hAnsi="Times New Roman"/>
          <w:b/>
          <w:sz w:val="24"/>
          <w:szCs w:val="24"/>
          <w:lang w:val="en" w:eastAsia="sv-SE"/>
        </w:rPr>
      </w:pPr>
    </w:p>
    <w:p w:rsidR="00D90F64" w:rsidRDefault="00D90F64" w:rsidP="00462357">
      <w:pPr>
        <w:spacing w:after="0" w:line="480" w:lineRule="auto"/>
        <w:rPr>
          <w:rStyle w:val="hps"/>
          <w:color w:val="222222"/>
          <w:sz w:val="24"/>
          <w:szCs w:val="24"/>
          <w:lang w:val="en"/>
        </w:rPr>
      </w:pPr>
    </w:p>
    <w:p w:rsidR="00462357" w:rsidRDefault="00462357" w:rsidP="00D90F64">
      <w:pPr>
        <w:spacing w:line="360" w:lineRule="auto"/>
      </w:pPr>
      <w:r w:rsidRPr="00D543E3">
        <w:lastRenderedPageBreak/>
        <w:t xml:space="preserve">Christina </w:t>
      </w:r>
      <w:proofErr w:type="spellStart"/>
      <w:r w:rsidRPr="00D543E3">
        <w:t>Bökberg</w:t>
      </w:r>
      <w:proofErr w:type="spellEnd"/>
      <w:r w:rsidRPr="00D543E3">
        <w:t>, MSc, PhD student</w:t>
      </w:r>
      <w:r>
        <w:t xml:space="preserve"> </w:t>
      </w:r>
      <w:r w:rsidRPr="00D543E3">
        <w:rPr>
          <w:vertAlign w:val="superscript"/>
        </w:rPr>
        <w:t>1 §</w:t>
      </w:r>
      <w:r>
        <w:br/>
      </w:r>
      <w:proofErr w:type="spellStart"/>
      <w:r w:rsidRPr="00D543E3">
        <w:t>Gerd</w:t>
      </w:r>
      <w:proofErr w:type="spellEnd"/>
      <w:r w:rsidRPr="00D543E3">
        <w:t xml:space="preserve"> </w:t>
      </w:r>
      <w:proofErr w:type="spellStart"/>
      <w:r w:rsidRPr="00D543E3">
        <w:t>Ahlström</w:t>
      </w:r>
      <w:proofErr w:type="spellEnd"/>
      <w:r w:rsidRPr="00D543E3">
        <w:t xml:space="preserve">, PhD, </w:t>
      </w:r>
      <w:r>
        <w:t xml:space="preserve">RN, FEANS </w:t>
      </w:r>
      <w:r>
        <w:rPr>
          <w:vertAlign w:val="superscript"/>
        </w:rPr>
        <w:t>2</w:t>
      </w:r>
      <w:r>
        <w:br/>
      </w:r>
      <w:r w:rsidRPr="003331A8">
        <w:rPr>
          <w:bCs/>
        </w:rPr>
        <w:t xml:space="preserve">Helena </w:t>
      </w:r>
      <w:proofErr w:type="spellStart"/>
      <w:r w:rsidRPr="003331A8">
        <w:rPr>
          <w:bCs/>
        </w:rPr>
        <w:t>Leino-Kilpi</w:t>
      </w:r>
      <w:proofErr w:type="spellEnd"/>
      <w:r w:rsidRPr="003331A8">
        <w:rPr>
          <w:bCs/>
        </w:rPr>
        <w:t xml:space="preserve">, </w:t>
      </w:r>
      <w:r w:rsidRPr="003331A8">
        <w:t xml:space="preserve">PhD, </w:t>
      </w:r>
      <w:r>
        <w:t xml:space="preserve">RN, FEANS </w:t>
      </w:r>
      <w:r>
        <w:rPr>
          <w:bCs/>
          <w:vertAlign w:val="superscript"/>
        </w:rPr>
        <w:t>3</w:t>
      </w:r>
      <w:r>
        <w:br/>
      </w:r>
      <w:r w:rsidRPr="00081006">
        <w:rPr>
          <w:rFonts w:cs="Tahoma"/>
          <w:color w:val="000000"/>
        </w:rPr>
        <w:t>Maria E Soto</w:t>
      </w:r>
      <w:r w:rsidRPr="00690900">
        <w:rPr>
          <w:rFonts w:ascii="Tahoma" w:hAnsi="Tahoma" w:cs="Tahoma"/>
          <w:color w:val="000000"/>
          <w:sz w:val="20"/>
          <w:szCs w:val="20"/>
        </w:rPr>
        <w:t>-</w:t>
      </w:r>
      <w:r w:rsidRPr="00F63457">
        <w:rPr>
          <w:rFonts w:cs="Tahoma"/>
          <w:color w:val="000000"/>
        </w:rPr>
        <w:t>Martin</w:t>
      </w:r>
      <w:r w:rsidRPr="00690900">
        <w:rPr>
          <w:bCs/>
          <w:lang w:eastAsia="de-DE"/>
        </w:rPr>
        <w:t xml:space="preserve">, </w:t>
      </w:r>
      <w:r>
        <w:rPr>
          <w:bCs/>
          <w:lang w:eastAsia="de-DE"/>
        </w:rPr>
        <w:t>M</w:t>
      </w:r>
      <w:r w:rsidRPr="00690900">
        <w:rPr>
          <w:bCs/>
          <w:lang w:eastAsia="de-DE"/>
        </w:rPr>
        <w:t>D</w:t>
      </w:r>
      <w:r>
        <w:rPr>
          <w:bCs/>
          <w:lang w:eastAsia="de-DE"/>
        </w:rPr>
        <w:t xml:space="preserve"> </w:t>
      </w:r>
      <w:r>
        <w:rPr>
          <w:rFonts w:cs="Tahoma"/>
          <w:color w:val="000000"/>
          <w:vertAlign w:val="superscript"/>
        </w:rPr>
        <w:t>4</w:t>
      </w:r>
      <w:r>
        <w:rPr>
          <w:bCs/>
          <w:lang w:eastAsia="de-DE"/>
        </w:rPr>
        <w:br/>
      </w:r>
      <w:r w:rsidRPr="003526AB">
        <w:rPr>
          <w:bCs/>
          <w:lang w:eastAsia="de-DE"/>
        </w:rPr>
        <w:t>Esther Cabrera</w:t>
      </w:r>
      <w:r>
        <w:rPr>
          <w:bCs/>
          <w:lang w:eastAsia="de-DE"/>
        </w:rPr>
        <w:t>,</w:t>
      </w:r>
      <w:r w:rsidRPr="003526AB">
        <w:rPr>
          <w:b/>
          <w:bCs/>
          <w:color w:val="E36C0A"/>
          <w:lang w:eastAsia="de-DE"/>
        </w:rPr>
        <w:t xml:space="preserve"> </w:t>
      </w:r>
      <w:r>
        <w:t xml:space="preserve">PhD, RN, FEANS </w:t>
      </w:r>
      <w:r>
        <w:rPr>
          <w:bCs/>
          <w:vertAlign w:val="superscript"/>
          <w:lang w:eastAsia="de-DE"/>
        </w:rPr>
        <w:t>5</w:t>
      </w:r>
      <w:r>
        <w:rPr>
          <w:rFonts w:cs="Courier New"/>
        </w:rPr>
        <w:br/>
      </w:r>
      <w:r>
        <w:t xml:space="preserve">Hilde Verbeek, PhD </w:t>
      </w:r>
      <w:r>
        <w:rPr>
          <w:vertAlign w:val="superscript"/>
        </w:rPr>
        <w:t>6</w:t>
      </w:r>
      <w:r>
        <w:br/>
        <w:t xml:space="preserve">Kai Saks, </w:t>
      </w:r>
      <w:r w:rsidRPr="00F63457">
        <w:rPr>
          <w:rFonts w:cs="Courier New"/>
        </w:rPr>
        <w:t>PhD</w:t>
      </w:r>
      <w:r>
        <w:rPr>
          <w:rFonts w:cs="Courier New"/>
        </w:rPr>
        <w:t xml:space="preserve"> </w:t>
      </w:r>
      <w:r>
        <w:rPr>
          <w:rFonts w:cs="Courier New"/>
          <w:vertAlign w:val="superscript"/>
        </w:rPr>
        <w:t>7</w:t>
      </w:r>
      <w:r>
        <w:rPr>
          <w:rFonts w:cs="Courier New"/>
        </w:rPr>
        <w:br/>
        <w:t xml:space="preserve">Astrid Stephan, </w:t>
      </w:r>
      <w:proofErr w:type="spellStart"/>
      <w:r>
        <w:rPr>
          <w:rFonts w:cs="Courier New"/>
        </w:rPr>
        <w:t>MsC</w:t>
      </w:r>
      <w:proofErr w:type="spellEnd"/>
      <w:r>
        <w:rPr>
          <w:rFonts w:cs="Courier New"/>
        </w:rPr>
        <w:t>, PhD</w:t>
      </w:r>
      <w:r w:rsidRPr="00F63457">
        <w:rPr>
          <w:rFonts w:cs="Courier New"/>
        </w:rPr>
        <w:t xml:space="preserve"> </w:t>
      </w:r>
      <w:r>
        <w:rPr>
          <w:rFonts w:cs="Courier New"/>
        </w:rPr>
        <w:t>s</w:t>
      </w:r>
      <w:r w:rsidRPr="00F63457">
        <w:rPr>
          <w:rFonts w:cs="Courier New"/>
        </w:rPr>
        <w:t>tudent</w:t>
      </w:r>
      <w:r>
        <w:rPr>
          <w:rFonts w:cs="Courier New"/>
        </w:rPr>
        <w:t xml:space="preserve"> </w:t>
      </w:r>
      <w:r w:rsidRPr="005B3525">
        <w:rPr>
          <w:rFonts w:cs="Courier New"/>
          <w:vertAlign w:val="superscript"/>
        </w:rPr>
        <w:t>8</w:t>
      </w:r>
      <w:r>
        <w:rPr>
          <w:rFonts w:cs="Courier New"/>
          <w:vertAlign w:val="superscript"/>
        </w:rPr>
        <w:br/>
      </w:r>
      <w:r>
        <w:rPr>
          <w:rFonts w:cs="Courier New"/>
        </w:rPr>
        <w:t xml:space="preserve">Caroline Sutcliffe, MSc </w:t>
      </w:r>
      <w:r w:rsidRPr="00B67705">
        <w:rPr>
          <w:rFonts w:cs="Courier New"/>
          <w:vertAlign w:val="superscript"/>
        </w:rPr>
        <w:t>9</w:t>
      </w:r>
      <w:r>
        <w:rPr>
          <w:rFonts w:cs="Courier New"/>
        </w:rPr>
        <w:br/>
      </w:r>
      <w:proofErr w:type="spellStart"/>
      <w:r>
        <w:t>Staffan</w:t>
      </w:r>
      <w:proofErr w:type="spellEnd"/>
      <w:r>
        <w:t xml:space="preserve"> </w:t>
      </w:r>
      <w:proofErr w:type="spellStart"/>
      <w:r>
        <w:t>Karlsson</w:t>
      </w:r>
      <w:proofErr w:type="spellEnd"/>
      <w:r>
        <w:t xml:space="preserve">, PhD </w:t>
      </w:r>
      <w:r>
        <w:rPr>
          <w:vertAlign w:val="superscript"/>
        </w:rPr>
        <w:t>10</w:t>
      </w:r>
    </w:p>
    <w:p w:rsidR="00462357" w:rsidRDefault="00462357" w:rsidP="00D90F64">
      <w:pPr>
        <w:spacing w:line="360" w:lineRule="auto"/>
      </w:pPr>
      <w:r w:rsidRPr="001319E9">
        <w:rPr>
          <w:vertAlign w:val="superscript"/>
        </w:rPr>
        <w:t>1</w:t>
      </w:r>
      <w:r>
        <w:rPr>
          <w:vertAlign w:val="superscript"/>
        </w:rPr>
        <w:t xml:space="preserve"> </w:t>
      </w:r>
      <w:r>
        <w:t>Lecturer, D</w:t>
      </w:r>
      <w:r w:rsidRPr="005B0B88">
        <w:t xml:space="preserve">epartment of Health Sciences, </w:t>
      </w:r>
      <w:r>
        <w:t xml:space="preserve">Faculty of Medicine, Lund University, </w:t>
      </w:r>
      <w:r w:rsidRPr="005B0B88">
        <w:t>Sweden</w:t>
      </w:r>
      <w:r>
        <w:t xml:space="preserve"> </w:t>
      </w:r>
    </w:p>
    <w:p w:rsidR="00462357" w:rsidRDefault="00462357" w:rsidP="00D90F64">
      <w:pPr>
        <w:spacing w:line="360" w:lineRule="auto"/>
      </w:pPr>
      <w:r w:rsidRPr="00B6420F">
        <w:rPr>
          <w:vertAlign w:val="superscript"/>
        </w:rPr>
        <w:t>2</w:t>
      </w:r>
      <w:r>
        <w:rPr>
          <w:vertAlign w:val="superscript"/>
        </w:rPr>
        <w:t xml:space="preserve"> </w:t>
      </w:r>
      <w:r w:rsidRPr="00D543E3">
        <w:t>Professor</w:t>
      </w:r>
      <w:r>
        <w:t xml:space="preserve">, </w:t>
      </w:r>
      <w:r>
        <w:rPr>
          <w:color w:val="000000"/>
        </w:rPr>
        <w:t>Director of the research group Older people’s health and person-</w:t>
      </w:r>
      <w:proofErr w:type="spellStart"/>
      <w:r>
        <w:rPr>
          <w:color w:val="000000"/>
        </w:rPr>
        <w:t>centred</w:t>
      </w:r>
      <w:proofErr w:type="spellEnd"/>
      <w:r>
        <w:rPr>
          <w:color w:val="000000"/>
        </w:rPr>
        <w:t xml:space="preserve"> care, Co-coordinator for the Swedish National Graduate School for Competitive Science on Ageing and Health (SWEAH), </w:t>
      </w:r>
      <w:r>
        <w:t>D</w:t>
      </w:r>
      <w:r w:rsidRPr="005B0B88">
        <w:t xml:space="preserve">epartment of Health Sciences, </w:t>
      </w:r>
      <w:r>
        <w:t xml:space="preserve">Faculty of Medicine, Lund University, </w:t>
      </w:r>
      <w:r w:rsidRPr="005B0B88">
        <w:t>Sweden</w:t>
      </w:r>
      <w:r>
        <w:t xml:space="preserve"> </w:t>
      </w:r>
    </w:p>
    <w:p w:rsidR="00462357" w:rsidRDefault="00462357" w:rsidP="00D90F64">
      <w:pPr>
        <w:spacing w:line="360" w:lineRule="auto"/>
      </w:pPr>
      <w:r>
        <w:rPr>
          <w:vertAlign w:val="superscript"/>
        </w:rPr>
        <w:t>3</w:t>
      </w:r>
      <w:r>
        <w:t xml:space="preserve"> </w:t>
      </w:r>
      <w:proofErr w:type="spellStart"/>
      <w:r>
        <w:t>Lampda</w:t>
      </w:r>
      <w:proofErr w:type="spellEnd"/>
      <w:r>
        <w:t xml:space="preserve"> Pi, Professor</w:t>
      </w:r>
      <w:r>
        <w:rPr>
          <w:vertAlign w:val="superscript"/>
        </w:rPr>
        <w:t xml:space="preserve"> </w:t>
      </w:r>
      <w:r>
        <w:t>and Chair in N</w:t>
      </w:r>
      <w:r w:rsidRPr="00B6420F">
        <w:t>ursing</w:t>
      </w:r>
      <w:r>
        <w:t xml:space="preserve"> Science, </w:t>
      </w:r>
      <w:r w:rsidRPr="00B6420F">
        <w:t>University</w:t>
      </w:r>
      <w:r w:rsidRPr="00F63457">
        <w:rPr>
          <w:lang w:val="en-GB"/>
        </w:rPr>
        <w:t xml:space="preserve"> of Turku, Finland</w:t>
      </w:r>
      <w:r>
        <w:rPr>
          <w:lang w:val="en-GB"/>
        </w:rPr>
        <w:t>,</w:t>
      </w:r>
      <w:r w:rsidRPr="00F63457">
        <w:rPr>
          <w:lang w:val="en-GB"/>
        </w:rPr>
        <w:t xml:space="preserve"> and </w:t>
      </w:r>
      <w:r>
        <w:rPr>
          <w:lang w:val="en-GB"/>
        </w:rPr>
        <w:t xml:space="preserve">Nurse manager, </w:t>
      </w:r>
      <w:r w:rsidRPr="00F63457">
        <w:rPr>
          <w:lang w:val="en-GB"/>
        </w:rPr>
        <w:t>Turku University Hospital,</w:t>
      </w:r>
      <w:r>
        <w:rPr>
          <w:lang w:val="en-GB"/>
        </w:rPr>
        <w:t xml:space="preserve"> Finland</w:t>
      </w:r>
      <w:r w:rsidRPr="00F63457">
        <w:t xml:space="preserve"> </w:t>
      </w:r>
    </w:p>
    <w:p w:rsidR="00462357" w:rsidRPr="00F63457" w:rsidRDefault="00462357" w:rsidP="00D90F64">
      <w:pPr>
        <w:spacing w:line="360" w:lineRule="auto"/>
        <w:rPr>
          <w:lang w:val="en-GB"/>
        </w:rPr>
      </w:pPr>
      <w:r>
        <w:rPr>
          <w:vertAlign w:val="superscript"/>
          <w:lang w:val="en-GB"/>
        </w:rPr>
        <w:t xml:space="preserve">4 </w:t>
      </w:r>
      <w:r>
        <w:rPr>
          <w:lang w:val="en-GB"/>
        </w:rPr>
        <w:t xml:space="preserve">Medical Doctor, </w:t>
      </w:r>
      <w:proofErr w:type="spellStart"/>
      <w:r>
        <w:rPr>
          <w:lang w:val="en-GB"/>
        </w:rPr>
        <w:t>Gerontopô</w:t>
      </w:r>
      <w:r w:rsidRPr="005B3525">
        <w:rPr>
          <w:lang w:val="en-GB"/>
        </w:rPr>
        <w:t>le</w:t>
      </w:r>
      <w:proofErr w:type="spellEnd"/>
      <w:r>
        <w:rPr>
          <w:lang w:val="en-GB"/>
        </w:rPr>
        <w:t xml:space="preserve"> </w:t>
      </w:r>
      <w:r w:rsidRPr="00F63457">
        <w:rPr>
          <w:lang w:val="en-GB"/>
        </w:rPr>
        <w:t xml:space="preserve">Alzheimer´s </w:t>
      </w:r>
      <w:r>
        <w:rPr>
          <w:lang w:val="en-GB"/>
        </w:rPr>
        <w:t>D</w:t>
      </w:r>
      <w:r w:rsidRPr="00F63457">
        <w:rPr>
          <w:lang w:val="en-GB"/>
        </w:rPr>
        <w:t xml:space="preserve">isease Research and Clinical </w:t>
      </w:r>
      <w:proofErr w:type="spellStart"/>
      <w:r w:rsidRPr="00F63457">
        <w:rPr>
          <w:lang w:val="en-GB"/>
        </w:rPr>
        <w:t>Center</w:t>
      </w:r>
      <w:proofErr w:type="spellEnd"/>
      <w:r>
        <w:rPr>
          <w:lang w:val="en-GB"/>
        </w:rPr>
        <w:t xml:space="preserve">, </w:t>
      </w:r>
      <w:r w:rsidRPr="00F63457">
        <w:rPr>
          <w:lang w:val="en-GB"/>
        </w:rPr>
        <w:t>Toulouse University Hospital, France</w:t>
      </w:r>
    </w:p>
    <w:p w:rsidR="00462357" w:rsidRDefault="00462357" w:rsidP="00D90F64">
      <w:pPr>
        <w:spacing w:line="360" w:lineRule="auto"/>
        <w:rPr>
          <w:color w:val="000000"/>
        </w:rPr>
      </w:pPr>
      <w:proofErr w:type="gramStart"/>
      <w:r>
        <w:rPr>
          <w:vertAlign w:val="superscript"/>
          <w:lang w:val="en-GB"/>
        </w:rPr>
        <w:t>5</w:t>
      </w:r>
      <w:r w:rsidRPr="00F63457">
        <w:rPr>
          <w:vertAlign w:val="superscript"/>
          <w:lang w:val="en-GB"/>
        </w:rPr>
        <w:t xml:space="preserve"> </w:t>
      </w:r>
      <w:r w:rsidRPr="00F63457">
        <w:rPr>
          <w:rFonts w:cs="Courier New"/>
        </w:rPr>
        <w:t xml:space="preserve">Associate </w:t>
      </w:r>
      <w:r>
        <w:rPr>
          <w:rFonts w:cs="Courier New"/>
        </w:rPr>
        <w:t>P</w:t>
      </w:r>
      <w:r w:rsidRPr="00F63457">
        <w:rPr>
          <w:rFonts w:cs="Courier New"/>
        </w:rPr>
        <w:t>rofessor</w:t>
      </w:r>
      <w:proofErr w:type="gramEnd"/>
      <w:r>
        <w:rPr>
          <w:rFonts w:cs="Courier New"/>
        </w:rPr>
        <w:t>, School</w:t>
      </w:r>
      <w:r w:rsidRPr="00F63457">
        <w:rPr>
          <w:color w:val="000000"/>
        </w:rPr>
        <w:t xml:space="preserve"> of Health Sciences</w:t>
      </w:r>
      <w:r>
        <w:rPr>
          <w:color w:val="000000"/>
        </w:rPr>
        <w:t>,</w:t>
      </w:r>
      <w:r w:rsidRPr="00F63457">
        <w:rPr>
          <w:color w:val="000000"/>
        </w:rPr>
        <w:t xml:space="preserve"> </w:t>
      </w:r>
      <w:proofErr w:type="spellStart"/>
      <w:r w:rsidRPr="00F63457">
        <w:rPr>
          <w:color w:val="000000"/>
        </w:rPr>
        <w:t>TecnoCampus</w:t>
      </w:r>
      <w:proofErr w:type="spellEnd"/>
      <w:r>
        <w:rPr>
          <w:color w:val="000000"/>
        </w:rPr>
        <w:t>,</w:t>
      </w:r>
      <w:r w:rsidRPr="00F63457">
        <w:rPr>
          <w:color w:val="000000"/>
        </w:rPr>
        <w:t xml:space="preserve"> </w:t>
      </w:r>
      <w:r w:rsidRPr="00F63457">
        <w:rPr>
          <w:color w:val="000000"/>
          <w:lang w:val="es-ES"/>
        </w:rPr>
        <w:t>University Pompeu Fabra</w:t>
      </w:r>
      <w:r>
        <w:rPr>
          <w:color w:val="000000"/>
          <w:lang w:val="es-ES"/>
        </w:rPr>
        <w:t>,</w:t>
      </w:r>
      <w:r w:rsidRPr="00F63457">
        <w:rPr>
          <w:color w:val="000000"/>
          <w:lang w:val="es-ES"/>
        </w:rPr>
        <w:t xml:space="preserve"> Mataró (Barcelona)</w:t>
      </w:r>
      <w:r>
        <w:rPr>
          <w:color w:val="000000"/>
          <w:lang w:val="es-ES"/>
        </w:rPr>
        <w:t>,</w:t>
      </w:r>
      <w:r w:rsidRPr="00F63457">
        <w:rPr>
          <w:color w:val="000000"/>
          <w:lang w:val="es-ES"/>
        </w:rPr>
        <w:t xml:space="preserve"> </w:t>
      </w:r>
      <w:r w:rsidRPr="00F63457">
        <w:rPr>
          <w:color w:val="000000"/>
        </w:rPr>
        <w:t>Spain</w:t>
      </w:r>
    </w:p>
    <w:p w:rsidR="00462357" w:rsidRDefault="00462357" w:rsidP="00D90F64">
      <w:pPr>
        <w:spacing w:line="360" w:lineRule="auto"/>
      </w:pPr>
      <w:r>
        <w:rPr>
          <w:color w:val="000000"/>
          <w:vertAlign w:val="superscript"/>
          <w:lang w:val="es-ES"/>
        </w:rPr>
        <w:t>6</w:t>
      </w:r>
      <w:r w:rsidRPr="00F63457">
        <w:rPr>
          <w:color w:val="000000"/>
          <w:vertAlign w:val="superscript"/>
          <w:lang w:val="es-ES"/>
        </w:rPr>
        <w:t xml:space="preserve"> </w:t>
      </w:r>
      <w:r>
        <w:t xml:space="preserve">Assistant Professor, </w:t>
      </w:r>
      <w:r w:rsidRPr="00F63457">
        <w:t xml:space="preserve">Department of Health Services Research, Maastricht University, The Netherlands </w:t>
      </w:r>
    </w:p>
    <w:p w:rsidR="00462357" w:rsidRPr="00C47AA6" w:rsidRDefault="00462357" w:rsidP="00D90F64">
      <w:pPr>
        <w:spacing w:line="360" w:lineRule="auto"/>
        <w:rPr>
          <w:i/>
          <w:vertAlign w:val="superscript"/>
        </w:rPr>
      </w:pPr>
      <w:proofErr w:type="gramStart"/>
      <w:r>
        <w:rPr>
          <w:vertAlign w:val="superscript"/>
        </w:rPr>
        <w:t>7</w:t>
      </w:r>
      <w:r w:rsidRPr="00F63457">
        <w:rPr>
          <w:vertAlign w:val="superscript"/>
        </w:rPr>
        <w:t xml:space="preserve"> </w:t>
      </w:r>
      <w:r w:rsidRPr="00F63457">
        <w:rPr>
          <w:rFonts w:cs="Courier New"/>
        </w:rPr>
        <w:t xml:space="preserve">Associate </w:t>
      </w:r>
      <w:r>
        <w:rPr>
          <w:rFonts w:cs="Courier New"/>
        </w:rPr>
        <w:t>P</w:t>
      </w:r>
      <w:r w:rsidRPr="00F63457">
        <w:rPr>
          <w:rFonts w:cs="Courier New"/>
        </w:rPr>
        <w:t>rofessor</w:t>
      </w:r>
      <w:proofErr w:type="gramEnd"/>
      <w:r>
        <w:rPr>
          <w:rFonts w:cs="Courier New"/>
        </w:rPr>
        <w:t xml:space="preserve">, </w:t>
      </w:r>
      <w:r w:rsidRPr="00F63457">
        <w:rPr>
          <w:rFonts w:cs="Courier New"/>
        </w:rPr>
        <w:t xml:space="preserve">Department of Internal Medicine, University of Tartu, Estonia </w:t>
      </w:r>
    </w:p>
    <w:p w:rsidR="00462357" w:rsidRPr="00B67705" w:rsidRDefault="00462357" w:rsidP="00D9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rPr>
          <w:rStyle w:val="rwrro"/>
          <w:rFonts w:ascii="Segoe UI" w:hAnsi="Segoe UI" w:cs="Segoe UI"/>
          <w:sz w:val="20"/>
          <w:szCs w:val="20"/>
          <w:lang w:val="en-GB"/>
        </w:rPr>
      </w:pPr>
      <w:r w:rsidRPr="00727D37">
        <w:rPr>
          <w:rFonts w:ascii="Times New Roman" w:eastAsia="Times New Roman" w:hAnsi="Times New Roman"/>
          <w:sz w:val="24"/>
          <w:szCs w:val="24"/>
          <w:vertAlign w:val="superscript"/>
          <w:lang w:eastAsia="sv-SE"/>
        </w:rPr>
        <w:t>8</w:t>
      </w:r>
      <w:r w:rsidRPr="00727D37">
        <w:rPr>
          <w:rFonts w:ascii="Times New Roman" w:eastAsia="Times New Roman" w:hAnsi="Times New Roman"/>
          <w:sz w:val="24"/>
          <w:szCs w:val="24"/>
          <w:lang w:eastAsia="sv-SE"/>
        </w:rPr>
        <w:t xml:space="preserve"> </w:t>
      </w:r>
      <w:r w:rsidRPr="00B67705">
        <w:rPr>
          <w:rFonts w:eastAsia="Times New Roman"/>
          <w:lang w:val="en-GB" w:eastAsia="sv-SE"/>
        </w:rPr>
        <w:t xml:space="preserve">Research Associate, </w:t>
      </w:r>
      <w:r w:rsidRPr="00671ADE">
        <w:rPr>
          <w:rFonts w:eastAsia="Times New Roman"/>
          <w:lang w:eastAsia="sv-SE"/>
        </w:rPr>
        <w:t xml:space="preserve">School </w:t>
      </w:r>
      <w:r w:rsidRPr="00671ADE">
        <w:rPr>
          <w:rFonts w:cs="AdvPSSAB-R"/>
        </w:rPr>
        <w:t>of Nursing Science, Witten/</w:t>
      </w:r>
      <w:proofErr w:type="spellStart"/>
      <w:r w:rsidRPr="00671ADE">
        <w:rPr>
          <w:rFonts w:cs="AdvPSSAB-R"/>
        </w:rPr>
        <w:t>Herdecke</w:t>
      </w:r>
      <w:proofErr w:type="spellEnd"/>
      <w:r w:rsidRPr="00671ADE">
        <w:rPr>
          <w:rFonts w:cs="AdvPSSAB-R"/>
        </w:rPr>
        <w:t xml:space="preserve"> University, Germany</w:t>
      </w:r>
      <w:r w:rsidRPr="008D76F2">
        <w:rPr>
          <w:rFonts w:cs="Segoe UI"/>
        </w:rPr>
        <w:t xml:space="preserve"> </w:t>
      </w:r>
      <w:r>
        <w:rPr>
          <w:rStyle w:val="rwrro"/>
          <w:rFonts w:ascii="Segoe UI" w:hAnsi="Segoe UI" w:cs="Segoe UI"/>
          <w:sz w:val="20"/>
          <w:szCs w:val="20"/>
        </w:rPr>
        <w:br/>
      </w:r>
      <w:r w:rsidRPr="000B38EE">
        <w:rPr>
          <w:rStyle w:val="rwrro"/>
          <w:rFonts w:ascii="Segoe UI" w:hAnsi="Segoe UI" w:cs="Segoe UI"/>
          <w:sz w:val="20"/>
          <w:szCs w:val="20"/>
          <w:vertAlign w:val="superscript"/>
        </w:rPr>
        <w:t xml:space="preserve">9 </w:t>
      </w:r>
      <w:r>
        <w:rPr>
          <w:rStyle w:val="rwrro"/>
          <w:rFonts w:ascii="Segoe UI" w:hAnsi="Segoe UI" w:cs="Segoe UI"/>
          <w:sz w:val="20"/>
          <w:szCs w:val="20"/>
          <w:vertAlign w:val="superscript"/>
        </w:rPr>
        <w:t xml:space="preserve"> </w:t>
      </w:r>
      <w:r w:rsidRPr="00B67705">
        <w:rPr>
          <w:rFonts w:eastAsia="Times New Roman"/>
          <w:lang w:val="en-GB" w:eastAsia="sv-SE"/>
        </w:rPr>
        <w:t xml:space="preserve">Research Associate, Personal Social Services Research Unit, School of Nursing, Midwifery and Social Work, University of Manchester, </w:t>
      </w:r>
      <w:r>
        <w:rPr>
          <w:rFonts w:eastAsia="Times New Roman"/>
          <w:lang w:val="en-GB" w:eastAsia="sv-SE"/>
        </w:rPr>
        <w:t>England</w:t>
      </w:r>
      <w:r w:rsidRPr="00B67705">
        <w:rPr>
          <w:rFonts w:eastAsia="Times New Roman"/>
          <w:color w:val="1F497D"/>
          <w:lang w:val="en-GB" w:eastAsia="sv-SE"/>
        </w:rPr>
        <w:t xml:space="preserve"> </w:t>
      </w:r>
    </w:p>
    <w:p w:rsidR="009261B0" w:rsidRPr="00462357" w:rsidRDefault="00462357" w:rsidP="00D90F6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</w:pPr>
      <w:proofErr w:type="gramStart"/>
      <w:r>
        <w:rPr>
          <w:rStyle w:val="rwrro"/>
          <w:rFonts w:ascii="Segoe UI" w:hAnsi="Segoe UI" w:cs="Segoe UI"/>
          <w:sz w:val="20"/>
          <w:szCs w:val="20"/>
          <w:vertAlign w:val="superscript"/>
        </w:rPr>
        <w:t xml:space="preserve">10 </w:t>
      </w:r>
      <w:r>
        <w:t>Assistant Professor</w:t>
      </w:r>
      <w:proofErr w:type="gramEnd"/>
      <w:r>
        <w:t>, D</w:t>
      </w:r>
      <w:r w:rsidRPr="005B0B88">
        <w:t xml:space="preserve">epartment of Health Sciences, </w:t>
      </w:r>
      <w:r>
        <w:t xml:space="preserve">Faculty of Medicine, Lund University, </w:t>
      </w:r>
      <w:r w:rsidRPr="005B0B88">
        <w:t>Sweden</w:t>
      </w:r>
      <w:r>
        <w:t xml:space="preserve"> </w:t>
      </w:r>
      <w:r w:rsidRPr="000B38EE">
        <w:rPr>
          <w:vertAlign w:val="superscript"/>
        </w:rPr>
        <w:br/>
      </w:r>
    </w:p>
    <w:sectPr w:rsidR="009261B0" w:rsidRPr="004623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dvPSSAB-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7"/>
    <w:rsid w:val="00462357"/>
    <w:rsid w:val="009261B0"/>
    <w:rsid w:val="00C206C1"/>
    <w:rsid w:val="00D90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57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rsid w:val="00462357"/>
  </w:style>
  <w:style w:type="character" w:styleId="Kommentarsreferens">
    <w:name w:val="annotation reference"/>
    <w:semiHidden/>
    <w:rsid w:val="00462357"/>
    <w:rPr>
      <w:sz w:val="16"/>
    </w:rPr>
  </w:style>
  <w:style w:type="paragraph" w:styleId="Kommentarer">
    <w:name w:val="annotation text"/>
    <w:basedOn w:val="Normal"/>
    <w:link w:val="KommentarerChar"/>
    <w:semiHidden/>
    <w:rsid w:val="00462357"/>
    <w:pPr>
      <w:spacing w:after="0" w:line="360" w:lineRule="auto"/>
    </w:pPr>
    <w:rPr>
      <w:rFonts w:ascii="Times New Roman" w:eastAsia="Times New Roman" w:hAnsi="Times New Roman"/>
      <w:sz w:val="20"/>
      <w:szCs w:val="20"/>
      <w:lang w:val="sv-SE"/>
    </w:rPr>
  </w:style>
  <w:style w:type="character" w:customStyle="1" w:styleId="KommentarerChar">
    <w:name w:val="Kommentarer Char"/>
    <w:basedOn w:val="Standardstycketeckensnitt"/>
    <w:link w:val="Kommentarer"/>
    <w:semiHidden/>
    <w:rsid w:val="00462357"/>
    <w:rPr>
      <w:rFonts w:ascii="Times New Roman" w:eastAsia="Times New Roman" w:hAnsi="Times New Roman" w:cs="Times New Roman"/>
      <w:sz w:val="20"/>
      <w:szCs w:val="20"/>
    </w:rPr>
  </w:style>
  <w:style w:type="character" w:customStyle="1" w:styleId="rwrro">
    <w:name w:val="rwrro"/>
    <w:rsid w:val="00462357"/>
  </w:style>
  <w:style w:type="paragraph" w:styleId="Ballongtext">
    <w:name w:val="Balloon Text"/>
    <w:basedOn w:val="Normal"/>
    <w:link w:val="BallongtextChar"/>
    <w:uiPriority w:val="99"/>
    <w:semiHidden/>
    <w:unhideWhenUsed/>
    <w:rsid w:val="0046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2357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2357"/>
    <w:rPr>
      <w:rFonts w:ascii="Calibri" w:eastAsia="Calibri" w:hAnsi="Calibri" w:cs="Times New Roman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hps">
    <w:name w:val="hps"/>
    <w:rsid w:val="00462357"/>
  </w:style>
  <w:style w:type="character" w:styleId="Kommentarsreferens">
    <w:name w:val="annotation reference"/>
    <w:semiHidden/>
    <w:rsid w:val="00462357"/>
    <w:rPr>
      <w:sz w:val="16"/>
    </w:rPr>
  </w:style>
  <w:style w:type="paragraph" w:styleId="Kommentarer">
    <w:name w:val="annotation text"/>
    <w:basedOn w:val="Normal"/>
    <w:link w:val="KommentarerChar"/>
    <w:semiHidden/>
    <w:rsid w:val="00462357"/>
    <w:pPr>
      <w:spacing w:after="0" w:line="360" w:lineRule="auto"/>
    </w:pPr>
    <w:rPr>
      <w:rFonts w:ascii="Times New Roman" w:eastAsia="Times New Roman" w:hAnsi="Times New Roman"/>
      <w:sz w:val="20"/>
      <w:szCs w:val="20"/>
      <w:lang w:val="sv-SE"/>
    </w:rPr>
  </w:style>
  <w:style w:type="character" w:customStyle="1" w:styleId="KommentarerChar">
    <w:name w:val="Kommentarer Char"/>
    <w:basedOn w:val="Standardstycketeckensnitt"/>
    <w:link w:val="Kommentarer"/>
    <w:semiHidden/>
    <w:rsid w:val="00462357"/>
    <w:rPr>
      <w:rFonts w:ascii="Times New Roman" w:eastAsia="Times New Roman" w:hAnsi="Times New Roman" w:cs="Times New Roman"/>
      <w:sz w:val="20"/>
      <w:szCs w:val="20"/>
    </w:rPr>
  </w:style>
  <w:style w:type="character" w:customStyle="1" w:styleId="rwrro">
    <w:name w:val="rwrro"/>
    <w:rsid w:val="00462357"/>
  </w:style>
  <w:style w:type="paragraph" w:styleId="Ballongtext">
    <w:name w:val="Balloon Text"/>
    <w:basedOn w:val="Normal"/>
    <w:link w:val="BallongtextChar"/>
    <w:uiPriority w:val="99"/>
    <w:semiHidden/>
    <w:unhideWhenUsed/>
    <w:rsid w:val="004623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62357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547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</dc:creator>
  <cp:lastModifiedBy>Tina</cp:lastModifiedBy>
  <cp:revision>3</cp:revision>
  <dcterms:created xsi:type="dcterms:W3CDTF">2015-06-25T13:39:00Z</dcterms:created>
  <dcterms:modified xsi:type="dcterms:W3CDTF">2015-12-02T09:00:00Z</dcterms:modified>
</cp:coreProperties>
</file>